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仿宋" w:eastAsia="仿宋"/>
          <w:sz w:val="32"/>
          <w:szCs w:val="32"/>
          <w:lang w:val="en-US" w:eastAsia="zh-CN"/>
        </w:rPr>
      </w:pPr>
      <w:r>
        <w:rPr>
          <w:rFonts w:hint="eastAsia" w:ascii="Times New Roman" w:hAnsi="仿宋" w:eastAsia="仿宋"/>
          <w:sz w:val="32"/>
          <w:szCs w:val="32"/>
          <w:lang w:eastAsia="zh-CN"/>
        </w:rPr>
        <w:t>附件</w:t>
      </w:r>
      <w:r>
        <w:rPr>
          <w:rFonts w:hint="eastAsia" w:ascii="Times New Roman" w:hAnsi="仿宋" w:eastAsia="仿宋"/>
          <w:sz w:val="32"/>
          <w:szCs w:val="32"/>
          <w:lang w:val="en-US" w:eastAsia="zh-CN"/>
        </w:rPr>
        <w:t>1：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9"/>
        <w:rPr>
          <w:rFonts w:hint="eastAsia" w:ascii="Times New Roman" w:hAnsi="仿宋" w:eastAsia="仿宋"/>
          <w:sz w:val="32"/>
          <w:szCs w:val="32"/>
          <w:lang w:val="en-US" w:eastAsia="zh-CN"/>
        </w:rPr>
      </w:pPr>
      <w:r>
        <w:rPr>
          <w:rFonts w:hint="eastAsia" w:ascii="Times New Roman" w:hAnsi="仿宋" w:eastAsia="仿宋"/>
          <w:sz w:val="32"/>
          <w:szCs w:val="32"/>
          <w:lang w:val="en-US" w:eastAsia="zh-CN"/>
        </w:rPr>
        <w:t>报价表</w:t>
      </w:r>
    </w:p>
    <w:tbl>
      <w:tblPr>
        <w:tblStyle w:val="4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9"/>
        <w:gridCol w:w="1815"/>
        <w:gridCol w:w="223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6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/>
                <w:sz w:val="32"/>
                <w:szCs w:val="32"/>
                <w:lang w:val="en-US" w:eastAsia="zh-CN"/>
              </w:rPr>
              <w:t>计费基数（暂定）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仿宋" w:eastAsia="仿宋"/>
                <w:sz w:val="32"/>
                <w:szCs w:val="32"/>
                <w:lang w:val="en-US" w:eastAsia="zh-CN"/>
              </w:rPr>
              <w:t>（万元）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  <w:t>综合费率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  <w:t>暂定总价金额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  <w:t>37825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  <w:t>（建安费）</w:t>
            </w: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u w:val="single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" w:cs="Arial"/>
                <w:sz w:val="32"/>
                <w:szCs w:val="32"/>
                <w:u w:val="none"/>
                <w:vertAlign w:val="baseline"/>
                <w:lang w:val="en-US" w:eastAsia="zh-CN"/>
              </w:rPr>
              <w:t>_</w:t>
            </w:r>
            <w:r>
              <w:rPr>
                <w:rFonts w:hint="eastAsia" w:ascii="Arial" w:hAnsi="Arial" w:eastAsia="仿宋" w:cs="Arial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仿宋" w:cs="Arial"/>
                <w:sz w:val="32"/>
                <w:szCs w:val="32"/>
                <w:u w:val="none"/>
                <w:vertAlign w:val="baseline"/>
                <w:lang w:val="en-US" w:eastAsia="zh-CN"/>
              </w:rPr>
              <w:t>__</w:t>
            </w:r>
            <w:r>
              <w:rPr>
                <w:rFonts w:hint="eastAsia" w:ascii="Arial" w:hAnsi="Arial" w:eastAsia="仿宋" w:cs="Arial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Arial" w:hAnsi="Arial" w:eastAsia="仿宋" w:cs="Arial"/>
                <w:sz w:val="32"/>
                <w:szCs w:val="32"/>
                <w:u w:val="none"/>
                <w:vertAlign w:val="baseline"/>
                <w:lang w:val="en-US" w:eastAsia="zh-CN"/>
              </w:rPr>
              <w:t>‰</w:t>
            </w:r>
          </w:p>
        </w:tc>
        <w:tc>
          <w:tcPr>
            <w:tcW w:w="22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6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26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65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center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8948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60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right="0" w:rightChars="0"/>
              <w:jc w:val="left"/>
              <w:textAlignment w:val="auto"/>
              <w:outlineLvl w:val="9"/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仿宋" w:eastAsia="仿宋"/>
                <w:sz w:val="32"/>
                <w:szCs w:val="32"/>
                <w:vertAlign w:val="baseline"/>
                <w:lang w:val="en-US" w:eastAsia="zh-CN"/>
              </w:rPr>
              <w:t>注：综合费率由报价单位自行综合考虑后填写，暂定总价金额需低于预算控制价（39.74万元），否则报价文件做无效处理。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A41E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Administrator.WIN-20161213PPD</dc:creator>
  <cp:lastModifiedBy>Administrator</cp:lastModifiedBy>
  <dcterms:modified xsi:type="dcterms:W3CDTF">2017-05-24T13:48:33Z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