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中国—马来西亚钦州产业园区启动区道路控制绿带工程结算审核服务公开比选文件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中国—马来西亚钦州产业园区启动区道路控制绿带工程结算审核服务公开比选选择</w:t>
      </w:r>
      <w:r>
        <w:rPr>
          <w:rFonts w:hint="eastAsia" w:ascii="Times New Roman" w:hAnsi="仿宋" w:eastAsia="仿宋"/>
          <w:sz w:val="32"/>
          <w:szCs w:val="32"/>
          <w:lang w:eastAsia="zh-CN"/>
        </w:rPr>
        <w:t>审核单</w:t>
      </w:r>
      <w:r>
        <w:rPr>
          <w:rFonts w:hint="eastAsia" w:ascii="Times New Roman" w:hAnsi="仿宋" w:eastAsia="仿宋"/>
          <w:sz w:val="32"/>
          <w:szCs w:val="32"/>
        </w:rPr>
        <w:t>位</w:t>
      </w:r>
      <w:r>
        <w:rPr>
          <w:rFonts w:ascii="Times New Roman" w:hAnsi="仿宋" w:eastAsia="仿宋"/>
          <w:sz w:val="32"/>
          <w:szCs w:val="32"/>
        </w:rPr>
        <w:t>，具体事项如下：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建设规模和主要内容：项目绿化面积</w:t>
      </w:r>
      <w:r>
        <w:rPr>
          <w:rFonts w:hint="eastAsia" w:ascii="Times New Roman" w:hAnsi="仿宋" w:eastAsia="仿宋"/>
          <w:sz w:val="32"/>
          <w:szCs w:val="32"/>
          <w:lang w:val="en-US" w:eastAsia="zh-CN"/>
        </w:rPr>
        <w:t>396299.44平方米，范围包括启动区内中马大街、锦绣大道、友谊大道、孔雀湾大道（东侧）、中马北二街、中马南一街、中马南三街、中马南五街（北侧）、丹桂路道路控制绿带，以及壮歌园、中北园、丹桂园、友谊园、中马园等块状绿地及三角绿地。主要建设内容包括绿化、给排水、照明及相关配套工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项目建安费约5268.19万元。</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建设地点：中马钦州产业园区启动区内</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w:t>
      </w:r>
      <w:r>
        <w:rPr>
          <w:rFonts w:hint="eastAsia" w:ascii="Times New Roman" w:hAnsi="仿宋" w:eastAsia="仿宋"/>
          <w:sz w:val="32"/>
          <w:szCs w:val="32"/>
        </w:rPr>
        <w:t>具备</w:t>
      </w:r>
      <w:r>
        <w:rPr>
          <w:rFonts w:hint="eastAsia" w:ascii="Times New Roman" w:hAnsi="仿宋" w:eastAsia="仿宋"/>
          <w:sz w:val="32"/>
          <w:szCs w:val="32"/>
          <w:lang w:eastAsia="zh-CN"/>
        </w:rPr>
        <w:t>独立法人资格且具有工程造价甲级</w:t>
      </w:r>
      <w:r>
        <w:rPr>
          <w:rFonts w:hint="eastAsia" w:ascii="Times New Roman" w:hAnsi="仿宋" w:eastAsia="仿宋"/>
          <w:sz w:val="32"/>
          <w:szCs w:val="32"/>
        </w:rPr>
        <w:t>资质。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业绩要求：具备建筑工程或市政工程结算审核经验</w:t>
      </w:r>
      <w:r>
        <w:rPr>
          <w:rFonts w:hint="eastAsia" w:ascii="Times New Roman" w:hAnsi="仿宋" w:eastAsia="仿宋"/>
          <w:sz w:val="32"/>
          <w:szCs w:val="32"/>
          <w:lang w:val="en-US" w:eastAsia="zh-CN"/>
        </w:rPr>
        <w:t>5例或以上。</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sz w:val="32"/>
          <w:szCs w:val="32"/>
        </w:rPr>
        <w:t>中国—马来西亚钦州产业园区启动区道路控制绿带工程结算审核</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日17:00止。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审核</w:t>
      </w:r>
      <w:r>
        <w:rPr>
          <w:rFonts w:hint="eastAsia" w:ascii="Times New Roman" w:hAnsi="仿宋" w:eastAsia="仿宋"/>
          <w:color w:val="auto"/>
          <w:sz w:val="32"/>
          <w:szCs w:val="32"/>
        </w:rPr>
        <w:t>时间：</w:t>
      </w:r>
      <w:r>
        <w:rPr>
          <w:rFonts w:hint="eastAsia" w:ascii="Times New Roman" w:hAnsi="仿宋" w:eastAsia="仿宋"/>
          <w:color w:val="auto"/>
          <w:sz w:val="32"/>
          <w:szCs w:val="32"/>
          <w:lang w:eastAsia="zh-CN"/>
        </w:rPr>
        <w:t>自委托人递交工程结算资料齐全之日起（以资料接收清单签署日为准），</w:t>
      </w:r>
      <w:r>
        <w:rPr>
          <w:rFonts w:hint="eastAsia" w:ascii="Times New Roman" w:hAnsi="仿宋" w:eastAsia="仿宋"/>
          <w:color w:val="auto"/>
          <w:sz w:val="32"/>
          <w:szCs w:val="32"/>
          <w:lang w:val="en-US" w:eastAsia="zh-CN"/>
        </w:rPr>
        <w:t>45个工作日内完成工程量审核、与施工方对数，并出具合格审核报告，经甲方认可的特殊情况可除外；若结算中存在争议，从审核计算时间之日起15个工作日内完成对未存在争议部分项目审核、对数并出具审核结果。</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w:t>
      </w:r>
      <w:r>
        <w:rPr>
          <w:rFonts w:hint="eastAsia" w:ascii="Times New Roman" w:hAnsi="仿宋" w:eastAsia="仿宋"/>
          <w:sz w:val="32"/>
          <w:szCs w:val="32"/>
          <w:lang w:eastAsia="zh-CN"/>
        </w:rPr>
        <w:t>服务期限</w:t>
      </w:r>
      <w:r>
        <w:rPr>
          <w:rFonts w:hint="eastAsia" w:ascii="Times New Roman" w:hAnsi="仿宋" w:eastAsia="仿宋"/>
          <w:sz w:val="32"/>
          <w:szCs w:val="32"/>
        </w:rPr>
        <w:t>：</w:t>
      </w:r>
      <w:r>
        <w:rPr>
          <w:rFonts w:hint="eastAsia" w:ascii="Times New Roman" w:hAnsi="仿宋" w:eastAsia="仿宋"/>
          <w:sz w:val="32"/>
          <w:szCs w:val="32"/>
          <w:lang w:val="en-US" w:eastAsia="zh-CN"/>
        </w:rPr>
        <w:t>从竣工验收后到完成结算审核止。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default" w:ascii="Times New Roman" w:hAnsi="仿宋" w:eastAsia="仿宋"/>
          <w:color w:val="auto"/>
          <w:sz w:val="32"/>
          <w:szCs w:val="32"/>
          <w:lang w:eastAsia="zh-CN"/>
        </w:rPr>
        <w:t>按比选文件附件1报价表格式报价，并附报价单位联系人及联系方式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3.报价人简介；企业</w:t>
      </w:r>
      <w:r>
        <w:rPr>
          <w:rFonts w:hint="eastAsia" w:ascii="Times New Roman" w:hAnsi="仿宋" w:eastAsia="仿宋"/>
          <w:sz w:val="32"/>
          <w:szCs w:val="32"/>
          <w:lang w:eastAsia="zh-CN"/>
        </w:rPr>
        <w:t>建筑工程或市政工程结算审核经验</w:t>
      </w:r>
      <w:r>
        <w:rPr>
          <w:rFonts w:hint="eastAsia" w:ascii="Times New Roman" w:hAnsi="仿宋" w:eastAsia="仿宋"/>
          <w:sz w:val="32"/>
          <w:szCs w:val="32"/>
          <w:lang w:val="en-US" w:eastAsia="zh-CN"/>
        </w:rPr>
        <w:t>5例或以上</w:t>
      </w:r>
      <w:r>
        <w:rPr>
          <w:rFonts w:hint="eastAsia" w:ascii="Times New Roman" w:hAnsi="仿宋" w:eastAsia="仿宋"/>
          <w:color w:val="auto"/>
          <w:sz w:val="32"/>
          <w:szCs w:val="32"/>
          <w:lang w:eastAsia="zh-CN"/>
        </w:rPr>
        <w:t>（须附合同或中标通知书）；</w:t>
      </w:r>
      <w:r>
        <w:rPr>
          <w:rFonts w:hint="default" w:ascii="Times New Roman" w:hAnsi="仿宋" w:eastAsia="仿宋"/>
          <w:color w:val="auto"/>
          <w:sz w:val="32"/>
          <w:szCs w:val="32"/>
          <w:lang w:eastAsia="zh-CN"/>
        </w:rPr>
        <w:t>拟投入本项目人员情况</w:t>
      </w:r>
      <w:r>
        <w:rPr>
          <w:rFonts w:hint="eastAsia" w:ascii="Times New Roman" w:hAnsi="仿宋" w:eastAsia="仿宋"/>
          <w:color w:val="auto"/>
          <w:sz w:val="32"/>
          <w:szCs w:val="32"/>
          <w:lang w:eastAsia="zh-CN"/>
        </w:rPr>
        <w:t>（须附人员相关证书、社保缴纳证明）；</w:t>
      </w:r>
      <w:r>
        <w:rPr>
          <w:rFonts w:hint="eastAsia" w:ascii="Times New Roman" w:hAnsi="仿宋" w:eastAsia="仿宋"/>
          <w:color w:val="auto"/>
          <w:sz w:val="32"/>
          <w:szCs w:val="32"/>
          <w:lang w:val="en-US" w:eastAsia="zh-CN"/>
        </w:rPr>
        <w:t>服务工作方案(包含审核服务工作组织计划、服务承诺书等)</w:t>
      </w:r>
      <w:r>
        <w:rPr>
          <w:rFonts w:hint="default" w:ascii="Times New Roman" w:hAnsi="仿宋" w:eastAsia="仿宋"/>
          <w:color w:val="auto"/>
          <w:sz w:val="32"/>
          <w:szCs w:val="32"/>
          <w:lang w:eastAsia="zh-CN"/>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6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sz w:val="32"/>
          <w:szCs w:val="32"/>
          <w:lang w:eastAsia="zh-CN"/>
        </w:rPr>
        <w:t>具备建筑工程或市政工程结算审核经验</w:t>
      </w:r>
      <w:r>
        <w:rPr>
          <w:rFonts w:hint="eastAsia" w:ascii="Times New Roman" w:hAnsi="仿宋" w:eastAsia="仿宋"/>
          <w:sz w:val="32"/>
          <w:szCs w:val="32"/>
          <w:lang w:val="en-US" w:eastAsia="zh-CN"/>
        </w:rPr>
        <w:t>5例得5分，每增加1例加2分，满分15分。</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rPr>
        <w:t>附件</w:t>
      </w: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w:t>
      </w:r>
      <w:r>
        <w:rPr>
          <w:rFonts w:hint="eastAsia" w:ascii="Times New Roman" w:hAnsi="Times New Roman" w:eastAsia="仿宋"/>
          <w:sz w:val="32"/>
          <w:szCs w:val="32"/>
          <w:lang w:eastAsia="zh-CN"/>
        </w:rPr>
        <w:t>报价表</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11</w:t>
      </w:r>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中国—马来西亚钦州产业园区启动区道路控制绿带工程结算审核服务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5268.19</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注：费率由报价单位自行综合考虑后填写，暂定总价金额需低于预算控制价9.69万元（费率≤1.84‰），否则报价文件做无效处理。（最终的服务费的计费基数以经委托人确认的送审造价为准）</w:t>
            </w:r>
          </w:p>
        </w:tc>
      </w:tr>
    </w:tbl>
    <w:p>
      <w:pPr>
        <w:spacing w:line="560" w:lineRule="exact"/>
        <w:rPr>
          <w:rFonts w:hint="eastAsia"/>
          <w:sz w:val="32"/>
          <w:szCs w:val="32"/>
        </w:rPr>
      </w:pPr>
      <w:r>
        <w:rPr>
          <w:rFonts w:hint="eastAsia" w:ascii="Times New Roman" w:hAnsi="仿宋" w:eastAsia="仿宋"/>
          <w:sz w:val="32"/>
          <w:szCs w:val="32"/>
        </w:rPr>
        <w:t>附件</w:t>
      </w:r>
      <w:r>
        <w:rPr>
          <w:rFonts w:hint="eastAsia" w:ascii="Times New Roman" w:hAnsi="仿宋" w:eastAsia="仿宋"/>
          <w:sz w:val="32"/>
          <w:szCs w:val="32"/>
          <w:lang w:val="en-US" w:eastAsia="zh-CN"/>
        </w:rPr>
        <w:t>2</w:t>
      </w:r>
      <w:r>
        <w:rPr>
          <w:rFonts w:hint="eastAsia" w:ascii="Times New Roman" w:hAnsi="仿宋" w:eastAsia="仿宋"/>
          <w:sz w:val="32"/>
          <w:szCs w:val="32"/>
        </w:rPr>
        <w:t>：</w:t>
      </w:r>
    </w:p>
    <w:p>
      <w:pPr>
        <w:jc w:val="center"/>
        <w:rPr>
          <w:rFonts w:hint="eastAsia"/>
          <w:b/>
          <w:sz w:val="48"/>
          <w:szCs w:val="48"/>
        </w:rPr>
      </w:pPr>
      <w:r>
        <w:rPr>
          <w:rFonts w:hint="eastAsia"/>
          <w:b/>
          <w:sz w:val="48"/>
          <w:szCs w:val="48"/>
        </w:rPr>
        <w:t>建设工程造价咨询合同</w:t>
      </w: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rPr>
          <w:rFonts w:hint="eastAsia"/>
          <w:sz w:val="48"/>
          <w:szCs w:val="48"/>
        </w:rPr>
      </w:pPr>
    </w:p>
    <w:p>
      <w:pPr>
        <w:snapToGrid w:val="0"/>
        <w:spacing w:line="600" w:lineRule="exact"/>
        <w:ind w:right="-693" w:rightChars="-330"/>
        <w:rPr>
          <w:rFonts w:hint="eastAsia"/>
          <w:sz w:val="30"/>
          <w:szCs w:val="30"/>
          <w:u w:val="single"/>
        </w:rPr>
      </w:pPr>
      <w:r>
        <w:rPr>
          <w:rFonts w:hint="eastAsia"/>
          <w:sz w:val="30"/>
          <w:szCs w:val="30"/>
          <w:u w:val="none"/>
        </w:rPr>
        <w:t>项目名称：</w:t>
      </w:r>
      <w:r>
        <w:rPr>
          <w:rFonts w:hint="eastAsia" w:ascii="Times New Roman" w:hAnsi="Times New Roman" w:eastAsia="宋体" w:cs="Times New Roman"/>
          <w:b w:val="0"/>
          <w:bCs w:val="0"/>
          <w:sz w:val="30"/>
          <w:szCs w:val="30"/>
          <w:u w:val="single"/>
        </w:rPr>
        <w:t>中马钦州产业园</w:t>
      </w:r>
      <w:r>
        <w:rPr>
          <w:rFonts w:hint="eastAsia" w:ascii="Times New Roman" w:hAnsi="Times New Roman" w:eastAsia="宋体" w:cs="Times New Roman"/>
          <w:b w:val="0"/>
          <w:bCs w:val="0"/>
          <w:sz w:val="30"/>
          <w:szCs w:val="30"/>
          <w:u w:val="single"/>
          <w:lang w:eastAsia="zh-CN"/>
        </w:rPr>
        <w:t>启动</w:t>
      </w:r>
      <w:r>
        <w:rPr>
          <w:rFonts w:hint="eastAsia" w:ascii="Times New Roman" w:hAnsi="Times New Roman" w:eastAsia="宋体" w:cs="Times New Roman"/>
          <w:b w:val="0"/>
          <w:bCs w:val="0"/>
          <w:sz w:val="30"/>
          <w:szCs w:val="30"/>
          <w:u w:val="single"/>
        </w:rPr>
        <w:t>区</w:t>
      </w:r>
      <w:r>
        <w:rPr>
          <w:rFonts w:hint="eastAsia"/>
          <w:sz w:val="30"/>
          <w:szCs w:val="30"/>
          <w:u w:val="single"/>
          <w:lang w:eastAsia="zh-CN"/>
        </w:rPr>
        <w:t>道路控制绿带工程</w:t>
      </w:r>
      <w:r>
        <w:rPr>
          <w:rFonts w:hint="eastAsia"/>
          <w:sz w:val="30"/>
          <w:szCs w:val="30"/>
          <w:u w:val="single"/>
          <w:lang w:val="en-US" w:eastAsia="zh-CN"/>
        </w:rPr>
        <w:t xml:space="preserve"> </w:t>
      </w:r>
    </w:p>
    <w:p>
      <w:pPr>
        <w:snapToGrid w:val="0"/>
        <w:spacing w:before="0" w:beforeLines="0" w:line="600" w:lineRule="exact"/>
        <w:ind w:right="-693" w:rightChars="-330"/>
        <w:rPr>
          <w:rFonts w:hint="eastAsia" w:ascii="Times New Roman" w:hAnsi="Times New Roman" w:eastAsia="宋体" w:cs="Times New Roman"/>
          <w:sz w:val="30"/>
          <w:szCs w:val="30"/>
          <w:u w:val="single"/>
        </w:rPr>
      </w:pPr>
      <w:r>
        <w:rPr>
          <w:rFonts w:hint="eastAsia"/>
          <w:sz w:val="30"/>
          <w:szCs w:val="30"/>
          <w:u w:val="none"/>
        </w:rPr>
        <w:t>合同编号：</w:t>
      </w:r>
      <w:r>
        <w:rPr>
          <w:rFonts w:hint="eastAsia" w:ascii="Times New Roman" w:hAnsi="Times New Roman" w:eastAsia="宋体" w:cs="Times New Roman"/>
          <w:sz w:val="30"/>
          <w:szCs w:val="30"/>
          <w:u w:val="single"/>
        </w:rPr>
        <w:t>CMQIPJJ2018</w:t>
      </w:r>
      <w:r>
        <w:rPr>
          <w:rFonts w:hint="eastAsia" w:ascii="Times New Roman" w:hAnsi="Times New Roman" w:eastAsia="宋体" w:cs="Times New Roman"/>
          <w:sz w:val="30"/>
          <w:szCs w:val="30"/>
          <w:u w:val="single"/>
          <w:lang w:val="en-US" w:eastAsia="zh-CN"/>
        </w:rPr>
        <w:t xml:space="preserve">12                    </w:t>
      </w:r>
    </w:p>
    <w:p>
      <w:pPr>
        <w:snapToGrid w:val="0"/>
        <w:spacing w:line="600" w:lineRule="exact"/>
        <w:ind w:right="-693" w:rightChars="-330"/>
        <w:rPr>
          <w:rFonts w:hint="eastAsia"/>
          <w:sz w:val="30"/>
          <w:szCs w:val="30"/>
          <w:u w:val="single"/>
        </w:rPr>
      </w:pPr>
      <w:r>
        <w:rPr>
          <w:rFonts w:hint="eastAsia"/>
          <w:sz w:val="30"/>
          <w:szCs w:val="30"/>
          <w:u w:val="none"/>
        </w:rPr>
        <w:t>项目地点：</w:t>
      </w:r>
      <w:r>
        <w:rPr>
          <w:rFonts w:hint="eastAsia"/>
          <w:sz w:val="30"/>
          <w:szCs w:val="30"/>
          <w:u w:val="single"/>
        </w:rPr>
        <w:t xml:space="preserve">广西钦州市中马产业园区   </w:t>
      </w:r>
      <w:r>
        <w:rPr>
          <w:rFonts w:hint="eastAsia"/>
          <w:sz w:val="30"/>
          <w:szCs w:val="30"/>
          <w:u w:val="single"/>
          <w:lang w:val="en-US" w:eastAsia="zh-CN"/>
        </w:rPr>
        <w:t xml:space="preserve">       </w:t>
      </w:r>
      <w:r>
        <w:rPr>
          <w:rFonts w:hint="eastAsia"/>
          <w:sz w:val="30"/>
          <w:szCs w:val="30"/>
          <w:u w:val="single"/>
        </w:rPr>
        <w:t xml:space="preserve">  </w:t>
      </w:r>
    </w:p>
    <w:p>
      <w:pPr>
        <w:snapToGrid w:val="0"/>
        <w:spacing w:line="600" w:lineRule="exact"/>
        <w:ind w:right="-693" w:rightChars="-330"/>
        <w:rPr>
          <w:rFonts w:hint="eastAsia"/>
          <w:sz w:val="30"/>
          <w:szCs w:val="30"/>
          <w:u w:val="single"/>
        </w:rPr>
      </w:pPr>
      <w:r>
        <w:rPr>
          <w:rFonts w:hint="eastAsia"/>
          <w:sz w:val="30"/>
          <w:szCs w:val="30"/>
          <w:u w:val="none"/>
        </w:rPr>
        <w:t>委 托 人：</w:t>
      </w:r>
      <w:r>
        <w:rPr>
          <w:rFonts w:hint="eastAsia"/>
          <w:sz w:val="30"/>
          <w:szCs w:val="30"/>
          <w:u w:val="single"/>
        </w:rPr>
        <w:t>广西中马钦州产业园区开发有限公司</w:t>
      </w:r>
      <w:r>
        <w:rPr>
          <w:rFonts w:hint="eastAsia" w:ascii="Times New Roman" w:hAnsi="Times New Roman"/>
          <w:sz w:val="30"/>
          <w:szCs w:val="30"/>
          <w:u w:val="single"/>
          <w:lang w:val="en-US" w:eastAsia="zh-CN"/>
        </w:rPr>
        <w:t xml:space="preserve">  </w:t>
      </w:r>
      <w:r>
        <w:rPr>
          <w:rFonts w:hint="eastAsia" w:ascii="宋体" w:hAnsi="宋体"/>
          <w:sz w:val="30"/>
          <w:szCs w:val="30"/>
          <w:u w:val="none"/>
          <w:lang w:val="en-US" w:eastAsia="zh-CN"/>
        </w:rPr>
        <w:t xml:space="preserve">         </w:t>
      </w:r>
    </w:p>
    <w:p>
      <w:pPr>
        <w:rPr>
          <w:rFonts w:hint="eastAsia"/>
          <w:sz w:val="30"/>
          <w:szCs w:val="30"/>
          <w:u w:val="single"/>
          <w:lang w:val="en-US" w:eastAsia="zh-CN"/>
        </w:rPr>
      </w:pPr>
      <w:r>
        <w:rPr>
          <w:rFonts w:hint="eastAsia"/>
          <w:sz w:val="30"/>
          <w:szCs w:val="30"/>
        </w:rPr>
        <w:t>咨 询 人：</w:t>
      </w:r>
      <w:r>
        <w:rPr>
          <w:rFonts w:hint="eastAsia"/>
          <w:sz w:val="30"/>
          <w:szCs w:val="30"/>
          <w:u w:val="single"/>
          <w:lang w:val="en-US" w:eastAsia="zh-CN"/>
        </w:rPr>
        <w:t xml:space="preserve">                                  </w:t>
      </w:r>
    </w:p>
    <w:p>
      <w:pPr>
        <w:ind w:left="0" w:leftChars="0" w:firstLine="0" w:firstLineChars="0"/>
        <w:rPr>
          <w:rFonts w:hint="eastAsia"/>
          <w:sz w:val="28"/>
          <w:szCs w:val="28"/>
        </w:rPr>
      </w:pPr>
      <w:r>
        <w:rPr>
          <w:rFonts w:hint="eastAsia" w:ascii="宋体" w:hAnsi="宋体"/>
          <w:sz w:val="30"/>
          <w:szCs w:val="30"/>
        </w:rPr>
        <w:t>签订时间：</w:t>
      </w:r>
      <w:r>
        <w:rPr>
          <w:rFonts w:hint="eastAsia" w:ascii="宋体" w:hAnsi="宋体"/>
          <w:sz w:val="30"/>
          <w:szCs w:val="30"/>
          <w:u w:val="single"/>
        </w:rPr>
        <w:t>201</w:t>
      </w:r>
      <w:r>
        <w:rPr>
          <w:rFonts w:hint="eastAsia" w:ascii="宋体" w:hAnsi="宋体"/>
          <w:sz w:val="30"/>
          <w:szCs w:val="30"/>
          <w:u w:val="none"/>
          <w:lang w:val="en-US" w:eastAsia="zh-CN"/>
        </w:rPr>
        <w:t>8</w:t>
      </w:r>
      <w:r>
        <w:rPr>
          <w:rFonts w:hint="eastAsia" w:ascii="宋体" w:hAnsi="宋体"/>
          <w:sz w:val="30"/>
          <w:szCs w:val="30"/>
          <w:u w:val="none"/>
        </w:rPr>
        <w:t>年</w:t>
      </w:r>
      <w:r>
        <w:rPr>
          <w:rFonts w:hint="eastAsia" w:ascii="宋体" w:hAnsi="宋体"/>
          <w:sz w:val="30"/>
          <w:szCs w:val="30"/>
          <w:u w:val="single"/>
          <w:lang w:val="en-US" w:eastAsia="zh-CN"/>
        </w:rPr>
        <w:t xml:space="preserve">   </w:t>
      </w:r>
      <w:r>
        <w:rPr>
          <w:rFonts w:hint="eastAsia" w:ascii="宋体" w:hAnsi="宋体"/>
          <w:sz w:val="30"/>
          <w:szCs w:val="30"/>
          <w:u w:val="none"/>
        </w:rPr>
        <w:t>月</w:t>
      </w:r>
      <w:r>
        <w:rPr>
          <w:rFonts w:hint="eastAsia" w:ascii="宋体" w:hAnsi="宋体"/>
          <w:sz w:val="30"/>
          <w:szCs w:val="30"/>
          <w:u w:val="single"/>
          <w:lang w:val="en-US" w:eastAsia="zh-CN"/>
        </w:rPr>
        <w:t xml:space="preserve">   </w:t>
      </w:r>
      <w:r>
        <w:rPr>
          <w:rFonts w:hint="eastAsia" w:ascii="宋体" w:hAnsi="宋体"/>
          <w:sz w:val="30"/>
          <w:szCs w:val="30"/>
          <w:u w:val="none"/>
        </w:rPr>
        <w:t xml:space="preserve">日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ind w:left="4290" w:leftChars="900" w:hanging="2400" w:hangingChars="500"/>
        <w:rPr>
          <w:rFonts w:hint="eastAsia"/>
          <w:sz w:val="48"/>
          <w:szCs w:val="48"/>
        </w:rPr>
      </w:pPr>
    </w:p>
    <w:p>
      <w:pPr>
        <w:rPr>
          <w:rFonts w:hint="eastAsia"/>
          <w:sz w:val="48"/>
          <w:szCs w:val="48"/>
        </w:rPr>
      </w:pPr>
    </w:p>
    <w:p>
      <w:pPr>
        <w:numPr>
          <w:ilvl w:val="0"/>
          <w:numId w:val="2"/>
        </w:numPr>
        <w:jc w:val="center"/>
        <w:rPr>
          <w:rFonts w:hint="eastAsia"/>
          <w:b/>
          <w:sz w:val="28"/>
          <w:szCs w:val="28"/>
        </w:rPr>
      </w:pP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道路控制绿带工程</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p>
    <w:p>
      <w:pPr>
        <w:spacing w:line="360" w:lineRule="auto"/>
        <w:rPr>
          <w:rFonts w:hint="eastAsia"/>
        </w:rPr>
      </w:pPr>
      <w:r>
        <w:rPr>
          <w:rFonts w:hint="eastAsia"/>
        </w:rPr>
        <w:t>　　法定代表人：（签字或盖章）　　　　　　　　  法定代表人：（签字或盖章）</w:t>
      </w:r>
    </w:p>
    <w:p>
      <w:pPr>
        <w:spacing w:line="360" w:lineRule="auto"/>
        <w:ind w:left="0" w:firstLine="0" w:firstLineChars="0"/>
        <w:rPr>
          <w:rFonts w:hint="eastAsia"/>
        </w:rPr>
      </w:pPr>
      <w:r>
        <w:rPr>
          <w:rFonts w:hint="eastAsia"/>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firstLineChars="200"/>
        <w:rPr>
          <w:rFonts w:hint="eastAsia"/>
        </w:rPr>
      </w:pPr>
      <w:r>
        <w:rPr>
          <w:rFonts w:hint="eastAsia"/>
        </w:rPr>
        <w:t>开户银行：　　　　　　　　　　　　　　　　 开户银行：</w:t>
      </w:r>
    </w:p>
    <w:p>
      <w:pPr>
        <w:spacing w:line="240" w:lineRule="auto"/>
        <w:ind w:firstLine="420"/>
        <w:rPr>
          <w:rFonts w:hint="eastAsia"/>
        </w:rPr>
      </w:pPr>
      <w:r>
        <w:rPr>
          <w:rFonts w:hint="eastAsia"/>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spacing w:line="360" w:lineRule="auto"/>
        <w:jc w:val="both"/>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w:t>
      </w:r>
      <w:bookmarkStart w:id="0" w:name="_GoBack"/>
      <w:bookmarkEnd w:id="0"/>
      <w:r>
        <w:rPr>
          <w:rFonts w:hint="eastAsia"/>
        </w:rPr>
        <w:t>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jc w:val="both"/>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lang w:val="en-US" w:eastAsia="zh-CN"/>
        </w:rPr>
        <w:t>6%开具的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single"/>
          <w:lang w:val="en-US" w:eastAsia="zh-CN"/>
        </w:rPr>
        <w:t>45</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lang w:eastAsia="zh-CN"/>
        </w:rPr>
        <w:t>1</w:t>
      </w:r>
      <w:r>
        <w:rPr>
          <w:rFonts w:hint="eastAsia" w:ascii="Times New Roman" w:hAnsi="Times New Roman"/>
          <w:color w:val="000000"/>
          <w:sz w:val="21"/>
          <w:u w:val="single"/>
          <w:lang w:val="en-US" w:eastAsia="zh-CN"/>
        </w:rPr>
        <w:t>5</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jc w:val="both"/>
        <w:rPr>
          <w:rFonts w:hint="eastAsia" w:asciiTheme="majorEastAsia" w:hAnsiTheme="majorEastAsia" w:eastAsiaTheme="majorEastAsia" w:cstheme="majorEastAsia"/>
          <w:sz w:val="48"/>
          <w:szCs w:val="48"/>
        </w:rPr>
      </w:pPr>
      <w:r>
        <w:rPr>
          <w:rFonts w:hint="eastAsia"/>
          <w:color w:val="000000"/>
          <w:lang w:val="en-US" w:eastAsia="zh-CN"/>
        </w:rPr>
        <w:t>附件2：中选通知书</w:t>
      </w:r>
    </w:p>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2BC67B"/>
    <w:multiLevelType w:val="singleLevel"/>
    <w:tmpl w:val="DA2BC67B"/>
    <w:lvl w:ilvl="0" w:tentative="0">
      <w:start w:val="1"/>
      <w:numFmt w:val="chineseCounting"/>
      <w:suff w:val="nothing"/>
      <w:lvlText w:val="第%1部分　"/>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4AE67D3"/>
    <w:rsid w:val="085E259B"/>
    <w:rsid w:val="097850AB"/>
    <w:rsid w:val="0A88592E"/>
    <w:rsid w:val="0BE22DB5"/>
    <w:rsid w:val="0C54503E"/>
    <w:rsid w:val="0C74384C"/>
    <w:rsid w:val="0C78463A"/>
    <w:rsid w:val="0FEA0F35"/>
    <w:rsid w:val="10BC46FD"/>
    <w:rsid w:val="111C0D40"/>
    <w:rsid w:val="140074D9"/>
    <w:rsid w:val="176A156D"/>
    <w:rsid w:val="17ED2E67"/>
    <w:rsid w:val="187D6004"/>
    <w:rsid w:val="1A6E128B"/>
    <w:rsid w:val="1EC31DFD"/>
    <w:rsid w:val="24527160"/>
    <w:rsid w:val="24863CE7"/>
    <w:rsid w:val="25E83B22"/>
    <w:rsid w:val="28CF0F13"/>
    <w:rsid w:val="2B9040DF"/>
    <w:rsid w:val="2BC333E8"/>
    <w:rsid w:val="2D0058F7"/>
    <w:rsid w:val="2D11125F"/>
    <w:rsid w:val="2D535575"/>
    <w:rsid w:val="2E031B22"/>
    <w:rsid w:val="2F8001EC"/>
    <w:rsid w:val="2FB665E3"/>
    <w:rsid w:val="3336205B"/>
    <w:rsid w:val="337241D7"/>
    <w:rsid w:val="392605C5"/>
    <w:rsid w:val="3A2700A6"/>
    <w:rsid w:val="3A390BC1"/>
    <w:rsid w:val="3B4275E9"/>
    <w:rsid w:val="3DCF66DC"/>
    <w:rsid w:val="423168E5"/>
    <w:rsid w:val="434F0B25"/>
    <w:rsid w:val="44802897"/>
    <w:rsid w:val="47B7253A"/>
    <w:rsid w:val="47EB2F2F"/>
    <w:rsid w:val="4B323153"/>
    <w:rsid w:val="4B57355E"/>
    <w:rsid w:val="4C866E6A"/>
    <w:rsid w:val="4CB913EE"/>
    <w:rsid w:val="5308418E"/>
    <w:rsid w:val="56AE247F"/>
    <w:rsid w:val="590216E2"/>
    <w:rsid w:val="59705035"/>
    <w:rsid w:val="59EC7931"/>
    <w:rsid w:val="5CC505CA"/>
    <w:rsid w:val="5D103F11"/>
    <w:rsid w:val="5F2D4038"/>
    <w:rsid w:val="5F641A9C"/>
    <w:rsid w:val="5FC03A9F"/>
    <w:rsid w:val="60537C1D"/>
    <w:rsid w:val="60CE1598"/>
    <w:rsid w:val="618534E9"/>
    <w:rsid w:val="622E4B5B"/>
    <w:rsid w:val="626E4457"/>
    <w:rsid w:val="62A647D1"/>
    <w:rsid w:val="62E13962"/>
    <w:rsid w:val="63826106"/>
    <w:rsid w:val="664639AE"/>
    <w:rsid w:val="67A64370"/>
    <w:rsid w:val="67E73E3E"/>
    <w:rsid w:val="6856557E"/>
    <w:rsid w:val="691559EC"/>
    <w:rsid w:val="6ABD1736"/>
    <w:rsid w:val="6C530683"/>
    <w:rsid w:val="6CC02ABA"/>
    <w:rsid w:val="6D1D6AC7"/>
    <w:rsid w:val="6D2728C0"/>
    <w:rsid w:val="70FE40FA"/>
    <w:rsid w:val="72AF1ABC"/>
    <w:rsid w:val="741F0E1D"/>
    <w:rsid w:val="756D77F4"/>
    <w:rsid w:val="76C813BE"/>
    <w:rsid w:val="76F35C27"/>
    <w:rsid w:val="78BC4F2C"/>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2018-04-11T01:47:54Z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