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b/>
          <w:bCs/>
          <w:sz w:val="44"/>
        </w:rPr>
      </w:pPr>
      <w:r>
        <w:rPr>
          <w:rFonts w:hint="eastAsia" w:ascii="宋体" w:hAnsi="宋体"/>
          <w:b/>
          <w:bCs/>
          <w:sz w:val="44"/>
        </w:rPr>
        <w:t>购  销  合 同</w:t>
      </w:r>
    </w:p>
    <w:p>
      <w:pPr>
        <w:jc w:val="center"/>
        <w:rPr>
          <w:rFonts w:hint="eastAsia" w:ascii="宋体" w:hAnsi="宋体"/>
          <w:b/>
          <w:bCs/>
          <w:sz w:val="44"/>
        </w:rPr>
      </w:pPr>
    </w:p>
    <w:p>
      <w:pPr>
        <w:spacing w:line="440" w:lineRule="exact"/>
        <w:rPr>
          <w:rFonts w:hint="eastAsia" w:ascii="宋体" w:hAnsi="宋体"/>
          <w:sz w:val="24"/>
          <w:szCs w:val="24"/>
        </w:rPr>
      </w:pPr>
      <w:r>
        <w:rPr>
          <w:rFonts w:hint="eastAsia" w:ascii="宋体" w:hAnsi="宋体"/>
          <w:sz w:val="24"/>
          <w:szCs w:val="24"/>
        </w:rPr>
        <w:t>需方：</w:t>
      </w:r>
      <w:r>
        <w:rPr>
          <w:rFonts w:hint="eastAsia" w:ascii="宋体" w:hAnsi="宋体"/>
          <w:sz w:val="24"/>
          <w:szCs w:val="24"/>
          <w:u w:val="single"/>
        </w:rPr>
        <w:t xml:space="preserve">                                   </w:t>
      </w:r>
      <w:r>
        <w:rPr>
          <w:rFonts w:hint="eastAsia" w:ascii="宋体" w:hAnsi="宋体"/>
          <w:sz w:val="24"/>
          <w:szCs w:val="24"/>
        </w:rPr>
        <w:t xml:space="preserve">            （以下简称甲方）</w:t>
      </w:r>
    </w:p>
    <w:p>
      <w:pPr>
        <w:spacing w:line="440" w:lineRule="exact"/>
        <w:rPr>
          <w:rFonts w:hint="eastAsia" w:ascii="宋体" w:hAnsi="宋体"/>
          <w:sz w:val="24"/>
          <w:szCs w:val="24"/>
        </w:rPr>
      </w:pPr>
      <w:r>
        <w:rPr>
          <w:rFonts w:hint="eastAsia" w:ascii="宋体" w:hAnsi="宋体"/>
          <w:sz w:val="24"/>
          <w:szCs w:val="24"/>
        </w:rPr>
        <w:t>供方：</w:t>
      </w:r>
      <w:r>
        <w:rPr>
          <w:rFonts w:hint="eastAsia" w:ascii="宋体" w:hAnsi="宋体"/>
          <w:sz w:val="24"/>
          <w:szCs w:val="24"/>
          <w:u w:val="single"/>
        </w:rPr>
        <w:t xml:space="preserve">                                   </w:t>
      </w:r>
      <w:r>
        <w:rPr>
          <w:rFonts w:hint="eastAsia" w:ascii="宋体" w:hAnsi="宋体"/>
          <w:sz w:val="24"/>
          <w:szCs w:val="24"/>
        </w:rPr>
        <w:t xml:space="preserve">            （以下简称乙方）</w:t>
      </w:r>
    </w:p>
    <w:p>
      <w:pPr>
        <w:spacing w:line="440" w:lineRule="exact"/>
        <w:rPr>
          <w:rFonts w:hint="eastAsia" w:ascii="宋体" w:hAnsi="宋体"/>
          <w:sz w:val="24"/>
          <w:szCs w:val="24"/>
        </w:rPr>
      </w:pPr>
      <w:r>
        <w:rPr>
          <w:rFonts w:hint="eastAsia" w:ascii="宋体" w:hAnsi="宋体"/>
          <w:sz w:val="24"/>
          <w:szCs w:val="24"/>
        </w:rPr>
        <w:t>　　</w:t>
      </w:r>
    </w:p>
    <w:p>
      <w:pPr>
        <w:spacing w:line="400" w:lineRule="exact"/>
        <w:ind w:firstLine="420" w:firstLineChars="175"/>
        <w:rPr>
          <w:rFonts w:hint="eastAsia" w:ascii="宋体" w:hAnsi="宋体"/>
          <w:sz w:val="24"/>
          <w:szCs w:val="24"/>
        </w:rPr>
      </w:pPr>
      <w:r>
        <w:rPr>
          <w:rFonts w:hint="eastAsia" w:ascii="宋体" w:hAnsi="宋体"/>
          <w:sz w:val="24"/>
          <w:szCs w:val="24"/>
        </w:rPr>
        <w:t>乙方为甲方供应水泥，为保证双方权益，依据《中华人民共和国合同法》及其他法律、法规的有关规定，甲乙双方在平等自愿的基础上经过充分协商达成以下协议；</w:t>
      </w:r>
    </w:p>
    <w:p>
      <w:pPr>
        <w:numPr>
          <w:ilvl w:val="0"/>
          <w:numId w:val="1"/>
        </w:numPr>
        <w:spacing w:line="400" w:lineRule="exact"/>
        <w:ind w:firstLine="422" w:firstLineChars="175"/>
        <w:rPr>
          <w:rFonts w:hint="eastAsia" w:ascii="宋体" w:hAnsi="宋体"/>
          <w:sz w:val="24"/>
          <w:szCs w:val="24"/>
        </w:rPr>
      </w:pPr>
      <w:r>
        <w:rPr>
          <w:rFonts w:hint="eastAsia" w:ascii="宋体" w:hAnsi="宋体"/>
          <w:b/>
          <w:bCs/>
          <w:sz w:val="24"/>
          <w:szCs w:val="24"/>
        </w:rPr>
        <w:t>产品品牌：</w:t>
      </w:r>
      <w:r>
        <w:rPr>
          <w:rFonts w:hint="eastAsia" w:ascii="宋体" w:hAnsi="宋体"/>
          <w:sz w:val="24"/>
          <w:szCs w:val="24"/>
        </w:rPr>
        <w:t xml:space="preserve"> </w:t>
      </w:r>
    </w:p>
    <w:p>
      <w:pPr>
        <w:numPr>
          <w:ilvl w:val="0"/>
          <w:numId w:val="1"/>
        </w:numPr>
        <w:spacing w:line="400" w:lineRule="exact"/>
        <w:ind w:firstLine="422" w:firstLineChars="175"/>
        <w:rPr>
          <w:rFonts w:hint="eastAsia" w:ascii="宋体" w:hAnsi="宋体"/>
          <w:sz w:val="24"/>
          <w:szCs w:val="24"/>
        </w:rPr>
      </w:pPr>
      <w:r>
        <w:rPr>
          <w:rFonts w:hint="eastAsia" w:ascii="宋体" w:hAnsi="宋体"/>
          <w:b/>
          <w:bCs/>
          <w:sz w:val="24"/>
          <w:szCs w:val="24"/>
        </w:rPr>
        <w:t>产品等级：</w:t>
      </w:r>
      <w:r>
        <w:rPr>
          <w:rFonts w:hint="eastAsia" w:ascii="宋体" w:hAnsi="宋体"/>
          <w:sz w:val="24"/>
          <w:szCs w:val="24"/>
        </w:rPr>
        <w:t xml:space="preserve">散装 </w:t>
      </w:r>
      <w:r>
        <w:rPr>
          <w:rFonts w:hint="eastAsia"/>
          <w:color w:val="000000"/>
        </w:rPr>
        <w:t>P.O 42.5</w:t>
      </w:r>
      <w:r>
        <w:rPr>
          <w:rFonts w:hint="eastAsia" w:ascii="宋体" w:hAnsi="宋体"/>
          <w:sz w:val="24"/>
          <w:szCs w:val="24"/>
        </w:rPr>
        <w:t>。</w:t>
      </w:r>
    </w:p>
    <w:p>
      <w:pPr>
        <w:numPr>
          <w:ilvl w:val="0"/>
          <w:numId w:val="1"/>
        </w:numPr>
        <w:spacing w:line="400" w:lineRule="exact"/>
        <w:ind w:firstLine="422" w:firstLineChars="175"/>
        <w:rPr>
          <w:rFonts w:hint="eastAsia" w:ascii="宋体" w:hAnsi="宋体"/>
          <w:sz w:val="24"/>
          <w:szCs w:val="24"/>
        </w:rPr>
      </w:pPr>
      <w:r>
        <w:rPr>
          <w:rFonts w:hint="eastAsia" w:ascii="宋体" w:hAnsi="宋体"/>
          <w:b/>
          <w:bCs/>
          <w:sz w:val="24"/>
          <w:szCs w:val="24"/>
        </w:rPr>
        <w:t>水泥质量：</w:t>
      </w:r>
      <w:r>
        <w:rPr>
          <w:rFonts w:hint="eastAsia" w:ascii="宋体" w:hAnsi="宋体"/>
          <w:sz w:val="24"/>
          <w:szCs w:val="24"/>
        </w:rPr>
        <w:t>按GB175-2007标准执行。</w:t>
      </w:r>
    </w:p>
    <w:p>
      <w:pPr>
        <w:numPr>
          <w:ilvl w:val="0"/>
          <w:numId w:val="1"/>
        </w:numPr>
        <w:spacing w:line="400" w:lineRule="exact"/>
        <w:ind w:firstLine="422" w:firstLineChars="175"/>
        <w:rPr>
          <w:rFonts w:hint="eastAsia" w:ascii="宋体" w:hAnsi="宋体"/>
          <w:sz w:val="24"/>
          <w:szCs w:val="24"/>
        </w:rPr>
      </w:pPr>
      <w:r>
        <w:rPr>
          <w:rFonts w:hint="eastAsia" w:ascii="宋体" w:hAnsi="宋体"/>
          <w:b/>
          <w:bCs/>
          <w:sz w:val="24"/>
          <w:szCs w:val="24"/>
        </w:rPr>
        <w:t>水泥数量：</w:t>
      </w:r>
      <w:r>
        <w:rPr>
          <w:rFonts w:hint="eastAsia" w:ascii="宋体" w:hAnsi="宋体"/>
          <w:sz w:val="24"/>
          <w:szCs w:val="24"/>
        </w:rPr>
        <w:t>按实际需要量为准。</w:t>
      </w:r>
    </w:p>
    <w:p>
      <w:pPr>
        <w:numPr>
          <w:ilvl w:val="0"/>
          <w:numId w:val="1"/>
        </w:numPr>
        <w:spacing w:line="400" w:lineRule="exact"/>
        <w:ind w:firstLine="422" w:firstLineChars="175"/>
        <w:rPr>
          <w:rFonts w:hint="eastAsia" w:ascii="宋体" w:hAnsi="宋体"/>
          <w:b/>
          <w:bCs/>
          <w:sz w:val="24"/>
          <w:szCs w:val="24"/>
        </w:rPr>
      </w:pPr>
      <w:r>
        <w:rPr>
          <w:rFonts w:hint="eastAsia" w:ascii="宋体" w:hAnsi="宋体"/>
          <w:b/>
          <w:bCs/>
          <w:sz w:val="24"/>
          <w:szCs w:val="24"/>
        </w:rPr>
        <w:t>水泥价格：</w:t>
      </w:r>
    </w:p>
    <w:p>
      <w:pPr>
        <w:spacing w:line="400" w:lineRule="exact"/>
        <w:ind w:firstLine="420" w:firstLineChars="175"/>
        <w:rPr>
          <w:rFonts w:hint="eastAsia" w:ascii="宋体" w:hAnsi="宋体"/>
          <w:sz w:val="24"/>
          <w:szCs w:val="24"/>
        </w:rPr>
      </w:pPr>
      <w:r>
        <w:rPr>
          <w:rFonts w:hint="eastAsia" w:ascii="宋体" w:hAnsi="宋体"/>
          <w:sz w:val="24"/>
          <w:szCs w:val="24"/>
        </w:rPr>
        <w:t>价格定价为</w:t>
      </w:r>
      <w:r>
        <w:rPr>
          <w:rFonts w:hint="eastAsia" w:ascii="宋体" w:hAnsi="宋体"/>
          <w:sz w:val="24"/>
          <w:szCs w:val="24"/>
          <w:u w:val="single"/>
        </w:rPr>
        <w:t xml:space="preserve"> 375 </w:t>
      </w:r>
      <w:r>
        <w:rPr>
          <w:rFonts w:hint="eastAsia" w:ascii="宋体" w:hAnsi="宋体"/>
          <w:sz w:val="24"/>
          <w:szCs w:val="24"/>
        </w:rPr>
        <w:t>元/吨(此价格为含票包到价），以后价格根据市场行情变化进行调整</w:t>
      </w:r>
      <w:r>
        <w:rPr>
          <w:rFonts w:hint="eastAsia" w:ascii="宋体" w:hAnsi="宋体"/>
          <w:sz w:val="24"/>
          <w:szCs w:val="24"/>
          <w:lang w:eastAsia="zh-CN"/>
        </w:rPr>
        <w:t>，但乙方必须事先与甲方充分沟通并经过甲方同意后方可调整价格</w:t>
      </w:r>
      <w:r>
        <w:rPr>
          <w:rFonts w:hint="eastAsia" w:ascii="宋体" w:hAnsi="宋体"/>
          <w:sz w:val="24"/>
          <w:szCs w:val="24"/>
        </w:rPr>
        <w:t>。</w:t>
      </w:r>
      <w:r>
        <w:rPr>
          <w:rFonts w:hint="eastAsia" w:ascii="宋体" w:hAnsi="宋体"/>
          <w:sz w:val="24"/>
          <w:szCs w:val="24"/>
          <w:lang w:eastAsia="zh-CN"/>
        </w:rPr>
        <w:t>如甲方不同意调整价格的，甲方有权随时单方终止本合同且不承担任何责任。</w:t>
      </w:r>
    </w:p>
    <w:p>
      <w:pPr>
        <w:numPr>
          <w:ilvl w:val="0"/>
          <w:numId w:val="1"/>
        </w:numPr>
        <w:spacing w:line="400" w:lineRule="exact"/>
        <w:ind w:firstLine="422" w:firstLineChars="175"/>
        <w:rPr>
          <w:rFonts w:ascii="宋体" w:hAnsi="宋体"/>
          <w:sz w:val="24"/>
          <w:szCs w:val="24"/>
        </w:rPr>
      </w:pPr>
      <w:r>
        <w:rPr>
          <w:rFonts w:hint="eastAsia" w:ascii="宋体" w:hAnsi="宋体"/>
          <w:b/>
          <w:bCs/>
          <w:sz w:val="24"/>
          <w:szCs w:val="24"/>
        </w:rPr>
        <w:t>履行地点及方式：</w:t>
      </w:r>
      <w:r>
        <w:rPr>
          <w:rFonts w:hint="eastAsia" w:ascii="宋体" w:hAnsi="宋体"/>
          <w:sz w:val="24"/>
          <w:szCs w:val="24"/>
        </w:rPr>
        <w:t>乙方在</w:t>
      </w:r>
      <w:r>
        <w:rPr>
          <w:rFonts w:hint="eastAsia" w:ascii="宋体" w:hAnsi="宋体"/>
          <w:sz w:val="24"/>
          <w:szCs w:val="24"/>
          <w:u w:val="single"/>
        </w:rPr>
        <w:t xml:space="preserve">                </w:t>
      </w:r>
      <w:r>
        <w:rPr>
          <w:rFonts w:hint="eastAsia" w:ascii="宋体" w:hAnsi="宋体"/>
          <w:sz w:val="24"/>
          <w:szCs w:val="24"/>
        </w:rPr>
        <w:t>交货，乙方将货物卸货交给甲方指定的负责人，该负责人签字认可后方为完成交货任务。甲方书面提供交接货物负责人名单及联系方式，如果更换负责人，甲方及时告知乙方。</w:t>
      </w:r>
    </w:p>
    <w:p>
      <w:pPr>
        <w:numPr>
          <w:ilvl w:val="0"/>
          <w:numId w:val="1"/>
        </w:numPr>
        <w:spacing w:line="400" w:lineRule="exact"/>
        <w:ind w:firstLine="422" w:firstLineChars="175"/>
        <w:rPr>
          <w:rFonts w:hint="eastAsia" w:ascii="宋体" w:hAnsi="宋体"/>
          <w:sz w:val="24"/>
          <w:szCs w:val="24"/>
        </w:rPr>
      </w:pPr>
      <w:r>
        <w:rPr>
          <w:rFonts w:hint="eastAsia" w:ascii="宋体" w:hAnsi="宋体"/>
          <w:b/>
          <w:bCs/>
          <w:sz w:val="24"/>
          <w:szCs w:val="24"/>
        </w:rPr>
        <w:t>货物毁损责任：</w:t>
      </w:r>
      <w:r>
        <w:rPr>
          <w:rFonts w:hint="eastAsia" w:ascii="宋体" w:hAnsi="宋体"/>
          <w:sz w:val="24"/>
          <w:szCs w:val="24"/>
        </w:rPr>
        <w:t>在货物卸货之前，货物的毁损灭失等风险由【乙方】承担</w:t>
      </w:r>
    </w:p>
    <w:p>
      <w:pPr>
        <w:numPr>
          <w:ilvl w:val="0"/>
          <w:numId w:val="1"/>
        </w:numPr>
        <w:spacing w:line="400" w:lineRule="exact"/>
        <w:ind w:firstLine="422" w:firstLineChars="175"/>
        <w:rPr>
          <w:rFonts w:hint="eastAsia" w:ascii="宋体" w:hAnsi="宋体"/>
          <w:b/>
          <w:bCs/>
          <w:sz w:val="24"/>
          <w:szCs w:val="24"/>
        </w:rPr>
      </w:pPr>
      <w:r>
        <w:rPr>
          <w:rFonts w:hint="eastAsia" w:ascii="宋体" w:hAnsi="宋体"/>
          <w:b/>
          <w:bCs/>
          <w:sz w:val="24"/>
          <w:szCs w:val="24"/>
        </w:rPr>
        <w:t>计量及验收方式：</w:t>
      </w:r>
    </w:p>
    <w:p>
      <w:pPr>
        <w:widowControl/>
        <w:numPr>
          <w:ilvl w:val="0"/>
          <w:numId w:val="2"/>
        </w:numPr>
        <w:snapToGrid w:val="0"/>
        <w:spacing w:line="400" w:lineRule="exact"/>
        <w:ind w:firstLine="420" w:firstLineChars="175"/>
        <w:rPr>
          <w:rFonts w:hint="eastAsia" w:ascii="宋体" w:hAnsi="宋体" w:cs="宋体"/>
          <w:sz w:val="24"/>
          <w:szCs w:val="24"/>
        </w:rPr>
      </w:pPr>
      <w:r>
        <w:rPr>
          <w:rFonts w:hint="eastAsia" w:ascii="宋体" w:hAnsi="宋体" w:cs="宋体"/>
          <w:sz w:val="24"/>
          <w:szCs w:val="24"/>
        </w:rPr>
        <w:t>计量以甲方磅单为准，乙方每月月底与甲方核对水泥供应量，核对依据为甲方签字认可的榜单票据。</w:t>
      </w:r>
    </w:p>
    <w:p>
      <w:pPr>
        <w:spacing w:line="400" w:lineRule="exact"/>
        <w:ind w:firstLine="420" w:firstLineChars="175"/>
        <w:rPr>
          <w:rFonts w:hint="eastAsia" w:ascii="宋体" w:hAnsi="宋体" w:cs="宋体"/>
          <w:sz w:val="24"/>
          <w:szCs w:val="24"/>
        </w:rPr>
      </w:pPr>
      <w:r>
        <w:rPr>
          <w:rFonts w:hint="eastAsia" w:ascii="宋体" w:hAnsi="宋体" w:cs="宋体"/>
          <w:sz w:val="24"/>
          <w:szCs w:val="24"/>
        </w:rPr>
        <w:t>2、水泥验收以生产厂家同编号出厂水泥的检验报告为依据，由乙方委托厂方在水泥厂进行水泥取样，封存90天，在90天内，如甲方对水泥质量有异议时，则甲乙双方将厂方签封的试样送省级或省级以上国家认可的水泥质量监督检验机构进行仲裁检验；如检验不合格，由乙方承担检验费用及甲方的所有经济损失；如检验合格，由甲方承担检验费用。</w:t>
      </w:r>
    </w:p>
    <w:p>
      <w:pPr>
        <w:widowControl/>
        <w:snapToGrid w:val="0"/>
        <w:spacing w:line="400" w:lineRule="exact"/>
        <w:ind w:left="7" w:firstLine="412" w:firstLineChars="172"/>
        <w:rPr>
          <w:rFonts w:hint="eastAsia" w:ascii="宋体" w:hAnsi="宋体" w:cs="宋体"/>
          <w:sz w:val="24"/>
          <w:szCs w:val="24"/>
        </w:rPr>
      </w:pPr>
      <w:r>
        <w:rPr>
          <w:rFonts w:hint="eastAsia" w:ascii="宋体" w:hAnsi="宋体" w:cs="宋体"/>
          <w:sz w:val="24"/>
          <w:szCs w:val="24"/>
        </w:rPr>
        <w:t>3、乙方向甲方提供该标号水泥的同时，须提供原生产厂家该标号水泥的化验报告。</w:t>
      </w:r>
    </w:p>
    <w:p>
      <w:pPr>
        <w:spacing w:line="400" w:lineRule="exact"/>
        <w:ind w:firstLine="420" w:firstLineChars="175"/>
        <w:rPr>
          <w:rFonts w:hint="eastAsia" w:ascii="宋体" w:hAnsi="宋体" w:cs="宋体"/>
          <w:sz w:val="24"/>
          <w:szCs w:val="24"/>
        </w:rPr>
      </w:pPr>
      <w:r>
        <w:rPr>
          <w:rFonts w:hint="eastAsia" w:ascii="宋体" w:hAnsi="宋体" w:cs="宋体"/>
          <w:sz w:val="24"/>
          <w:szCs w:val="24"/>
        </w:rPr>
        <w:t>4、甲方对水泥质量引起的损失进行索赔时，必须凭具有省级或省级以上国家认可的水泥质量监督检验机构出具的水泥质量化验报告。</w:t>
      </w:r>
    </w:p>
    <w:p>
      <w:pPr>
        <w:spacing w:line="400" w:lineRule="exact"/>
        <w:ind w:firstLine="422" w:firstLineChars="175"/>
        <w:rPr>
          <w:rFonts w:hint="eastAsia" w:ascii="宋体" w:hAnsi="宋体" w:cs="Arial"/>
          <w:b/>
          <w:bCs/>
          <w:sz w:val="24"/>
          <w:szCs w:val="24"/>
        </w:rPr>
      </w:pPr>
      <w:r>
        <w:rPr>
          <w:rFonts w:hint="eastAsia" w:ascii="宋体" w:hAnsi="宋体" w:cs="Arial"/>
          <w:b/>
          <w:bCs/>
          <w:sz w:val="24"/>
          <w:szCs w:val="24"/>
        </w:rPr>
        <w:t>八、付款及结算方式：</w:t>
      </w:r>
    </w:p>
    <w:p>
      <w:pPr>
        <w:spacing w:line="400" w:lineRule="exact"/>
        <w:ind w:firstLine="420" w:firstLineChars="175"/>
        <w:rPr>
          <w:rFonts w:ascii="宋体" w:hAnsi="宋体" w:cs="Arial"/>
          <w:sz w:val="24"/>
          <w:szCs w:val="24"/>
        </w:rPr>
      </w:pPr>
      <w:r>
        <w:rPr>
          <w:rFonts w:hint="eastAsia" w:ascii="宋体" w:hAnsi="宋体" w:cs="Arial"/>
          <w:sz w:val="24"/>
          <w:szCs w:val="24"/>
        </w:rPr>
        <w:t>乙方每月15日前与甲方核对上一月账目，并开具17%增值税专用发票，甲方在核对账目无误并收到乙方开具的全额增值税专用发票后，一月内付清上一月货款。</w:t>
      </w:r>
    </w:p>
    <w:p>
      <w:pPr>
        <w:spacing w:line="400" w:lineRule="exact"/>
        <w:ind w:firstLine="420" w:firstLineChars="175"/>
        <w:rPr>
          <w:rFonts w:ascii="宋体" w:hAnsi="宋体" w:cs="Arial"/>
          <w:sz w:val="24"/>
          <w:szCs w:val="24"/>
        </w:rPr>
      </w:pPr>
      <w:r>
        <w:rPr>
          <w:rFonts w:hint="eastAsia" w:ascii="宋体" w:hAnsi="宋体" w:cs="Arial"/>
          <w:sz w:val="24"/>
          <w:szCs w:val="24"/>
        </w:rPr>
        <w:t>乙方未及时依法向甲方开具全额增值税专用发票的，甲方有权拒绝向乙方付款，不视为甲方违约；乙方不得以甲方未及时付款为由停止供货。</w:t>
      </w:r>
    </w:p>
    <w:p>
      <w:pPr>
        <w:spacing w:line="400" w:lineRule="exact"/>
        <w:ind w:firstLine="420" w:firstLineChars="175"/>
        <w:rPr>
          <w:rFonts w:hint="eastAsia" w:ascii="宋体" w:hAnsi="宋体" w:cs="Arial"/>
          <w:sz w:val="24"/>
          <w:szCs w:val="24"/>
        </w:rPr>
      </w:pPr>
      <w:r>
        <w:rPr>
          <w:rFonts w:hint="eastAsia" w:ascii="宋体" w:hAnsi="宋体" w:cs="Arial"/>
          <w:sz w:val="24"/>
          <w:szCs w:val="24"/>
        </w:rPr>
        <w:t>乙方未及时按照甲方的供货通知完全供货的，每迟延一日，则应当向甲方支付</w:t>
      </w:r>
      <w:bookmarkStart w:id="0" w:name="_Hlk512247067"/>
      <w:r>
        <w:rPr>
          <w:rFonts w:hint="eastAsia" w:ascii="宋体" w:hAnsi="宋体" w:cs="Arial"/>
          <w:sz w:val="24"/>
          <w:szCs w:val="24"/>
        </w:rPr>
        <w:t>对应月约定供货</w:t>
      </w:r>
      <w:bookmarkEnd w:id="0"/>
      <w:r>
        <w:rPr>
          <w:rFonts w:hint="eastAsia" w:ascii="宋体" w:hAnsi="宋体" w:cs="Arial"/>
          <w:sz w:val="24"/>
          <w:szCs w:val="24"/>
        </w:rPr>
        <w:t>总金额【</w:t>
      </w:r>
      <w:r>
        <w:rPr>
          <w:rFonts w:hint="eastAsia" w:ascii="宋体" w:hAnsi="宋体" w:cs="Arial"/>
          <w:sz w:val="24"/>
          <w:szCs w:val="24"/>
          <w:lang w:val="en-US" w:eastAsia="zh-CN"/>
        </w:rPr>
        <w:t xml:space="preserve">  </w:t>
      </w:r>
      <w:r>
        <w:rPr>
          <w:rFonts w:hint="eastAsia" w:ascii="宋体" w:hAnsi="宋体" w:cs="Arial"/>
          <w:sz w:val="24"/>
          <w:szCs w:val="24"/>
        </w:rPr>
        <w:t>】的违约金；迟延交货超过【</w:t>
      </w:r>
      <w:r>
        <w:rPr>
          <w:rFonts w:hint="eastAsia" w:ascii="宋体" w:hAnsi="宋体" w:cs="Arial"/>
          <w:sz w:val="24"/>
          <w:szCs w:val="24"/>
          <w:lang w:val="en-US" w:eastAsia="zh-CN"/>
        </w:rPr>
        <w:t xml:space="preserve">  </w:t>
      </w:r>
      <w:r>
        <w:rPr>
          <w:rFonts w:hint="eastAsia" w:ascii="宋体" w:hAnsi="宋体" w:cs="Arial"/>
          <w:sz w:val="24"/>
          <w:szCs w:val="24"/>
        </w:rPr>
        <w:t>】天、致使甲方遭受本合同下游合同或相关联合同相对方要求解除下游合同或者严重影响甲方工程作业的，则甲方有权单方解除本协议，并还有权要求乙方向甲方支付【</w:t>
      </w:r>
      <w:r>
        <w:rPr>
          <w:rFonts w:hint="eastAsia" w:ascii="宋体" w:hAnsi="宋体" w:cs="Arial"/>
          <w:sz w:val="24"/>
          <w:szCs w:val="24"/>
          <w:lang w:val="en-US" w:eastAsia="zh-CN"/>
        </w:rPr>
        <w:t xml:space="preserve">  </w:t>
      </w:r>
      <w:r>
        <w:rPr>
          <w:rFonts w:hint="eastAsia" w:ascii="宋体" w:hAnsi="宋体" w:cs="Arial"/>
          <w:sz w:val="24"/>
          <w:szCs w:val="24"/>
        </w:rPr>
        <w:t>】元作为违约金；仍不足以弥补甲方经济损失的，则甲方还有权要求乙方赔偿经济损失。</w:t>
      </w:r>
    </w:p>
    <w:p>
      <w:pPr>
        <w:numPr>
          <w:ilvl w:val="0"/>
          <w:numId w:val="3"/>
        </w:numPr>
        <w:spacing w:line="400" w:lineRule="exact"/>
        <w:ind w:firstLine="422" w:firstLineChars="175"/>
        <w:rPr>
          <w:rFonts w:hint="eastAsia" w:ascii="宋体" w:hAnsi="宋体" w:cs="Arial"/>
          <w:b/>
          <w:bCs/>
          <w:sz w:val="24"/>
          <w:szCs w:val="24"/>
        </w:rPr>
      </w:pPr>
      <w:r>
        <w:rPr>
          <w:rFonts w:hint="eastAsia" w:ascii="宋体" w:hAnsi="宋体" w:cs="Arial"/>
          <w:b/>
          <w:bCs/>
          <w:sz w:val="24"/>
          <w:szCs w:val="24"/>
        </w:rPr>
        <w:t>其它约定事项：</w:t>
      </w:r>
    </w:p>
    <w:p>
      <w:pPr>
        <w:spacing w:line="440" w:lineRule="exact"/>
        <w:ind w:firstLine="420" w:firstLineChars="175"/>
        <w:rPr>
          <w:rFonts w:hint="eastAsia" w:ascii="宋体" w:hAnsi="宋体"/>
          <w:sz w:val="24"/>
          <w:szCs w:val="24"/>
        </w:rPr>
      </w:pPr>
      <w:r>
        <w:rPr>
          <w:rFonts w:hint="eastAsia" w:ascii="宋体" w:hAnsi="宋体"/>
          <w:sz w:val="24"/>
          <w:szCs w:val="24"/>
        </w:rPr>
        <w:t>1、乙方根据甲方的需求供货，甲方必须提前24小时通知乙方，以确保货物供应及时，乙方除不可抗力因素（指受诸严重的火灾、台风、地震、洪水以及任何其他不能预见、不能避免且不能克服的事件）外，要按甲方要求及时将货物送达，如遇不可抗因素，乙方必须在不可抗力因素发生后的【2个小时】内告知甲方，经甲方同意后，送货时间可以顺延。如遇集中采购，甲方提前一周告知乙方，以便做好供货准备。</w:t>
      </w:r>
    </w:p>
    <w:p>
      <w:pPr>
        <w:spacing w:line="440" w:lineRule="exact"/>
        <w:ind w:firstLine="420" w:firstLineChars="175"/>
        <w:rPr>
          <w:rFonts w:hint="eastAsia" w:ascii="宋体" w:hAnsi="宋体"/>
          <w:sz w:val="24"/>
          <w:szCs w:val="24"/>
        </w:rPr>
      </w:pPr>
      <w:r>
        <w:rPr>
          <w:rFonts w:hint="eastAsia" w:ascii="宋体" w:hAnsi="宋体"/>
          <w:sz w:val="24"/>
          <w:szCs w:val="24"/>
        </w:rPr>
        <w:t>2、甲方按照本合同约定向乙方支付货款，乙方向甲方提供有效发票。</w:t>
      </w:r>
    </w:p>
    <w:p>
      <w:pPr>
        <w:spacing w:line="440" w:lineRule="exact"/>
        <w:ind w:firstLine="420" w:firstLineChars="175"/>
        <w:rPr>
          <w:rFonts w:hint="eastAsia" w:ascii="宋体" w:hAnsi="宋体"/>
          <w:sz w:val="24"/>
          <w:szCs w:val="24"/>
        </w:rPr>
      </w:pPr>
      <w:r>
        <w:rPr>
          <w:rFonts w:hint="eastAsia" w:ascii="宋体" w:hAnsi="宋体"/>
          <w:sz w:val="24"/>
          <w:szCs w:val="24"/>
        </w:rPr>
        <w:t>3、若由于甲方计划不周未能及时通知乙方发货而影响工程作业，由此引起的损失与乙方无关；若乙方未能及时按甲方要求供货，乙方承担相应违约责任；甲方无正当理由未支付乙方货款，乙方可停止向甲方供货。</w:t>
      </w:r>
    </w:p>
    <w:p>
      <w:pPr>
        <w:spacing w:line="440" w:lineRule="exact"/>
        <w:ind w:firstLine="420" w:firstLineChars="175"/>
        <w:rPr>
          <w:rFonts w:ascii="宋体" w:hAnsi="宋体" w:cs="宋体"/>
          <w:color w:val="000000"/>
          <w:sz w:val="24"/>
          <w:szCs w:val="24"/>
        </w:rPr>
      </w:pPr>
      <w:r>
        <w:rPr>
          <w:rFonts w:hint="eastAsia" w:ascii="宋体" w:hAnsi="宋体"/>
          <w:sz w:val="24"/>
          <w:szCs w:val="24"/>
        </w:rPr>
        <w:t>4、乙方</w:t>
      </w:r>
      <w:r>
        <w:rPr>
          <w:rFonts w:hint="eastAsia" w:ascii="宋体" w:hAnsi="宋体" w:cs="宋体"/>
          <w:color w:val="000000"/>
          <w:sz w:val="24"/>
          <w:szCs w:val="24"/>
        </w:rPr>
        <w:t>在运输过程中发生的一切事故，与甲方无关，由乙方自行负责。</w:t>
      </w:r>
    </w:p>
    <w:p>
      <w:pPr>
        <w:spacing w:line="440" w:lineRule="exact"/>
        <w:ind w:firstLine="420" w:firstLineChars="175"/>
        <w:rPr>
          <w:rFonts w:ascii="宋体" w:hAnsi="宋体"/>
          <w:sz w:val="24"/>
          <w:szCs w:val="24"/>
        </w:rPr>
      </w:pPr>
      <w:r>
        <w:rPr>
          <w:rFonts w:hint="eastAsia" w:ascii="宋体" w:hAnsi="宋体"/>
          <w:sz w:val="24"/>
          <w:szCs w:val="24"/>
        </w:rPr>
        <w:t>5、通知送达：一方的任何通知已书面形式邮寄合同约定地址视为已经送达给对方。一方如果迁址或者变更电话，应当及时书面通知另一方，否则视为未变更。</w:t>
      </w:r>
    </w:p>
    <w:p>
      <w:pPr>
        <w:spacing w:line="440" w:lineRule="exact"/>
        <w:ind w:firstLine="420" w:firstLineChars="175"/>
        <w:rPr>
          <w:rFonts w:ascii="宋体" w:hAnsi="宋体"/>
          <w:sz w:val="24"/>
          <w:szCs w:val="24"/>
        </w:rPr>
      </w:pPr>
      <w:r>
        <w:rPr>
          <w:rFonts w:hint="eastAsia" w:ascii="宋体" w:hAnsi="宋体"/>
          <w:sz w:val="24"/>
          <w:szCs w:val="24"/>
        </w:rPr>
        <w:t>因一方提供的送达地址不准确、送达地址变更后未依据上述程序及时告知对方，被送达方拒绝签收等原因导致通知、文书等无法实际接收的，邮寄送达的，以文书被退回之日视为送达之日；直接送达的，送达人当场在送达回证上记明情况之日未送达之日；电子邮件或传真方式送达的，以邮件、传真发出之日为送达之日；留置送达的，以留置送达日为送达日。</w:t>
      </w:r>
    </w:p>
    <w:p>
      <w:pPr>
        <w:spacing w:line="440" w:lineRule="exact"/>
        <w:ind w:firstLine="420" w:firstLineChars="175"/>
        <w:rPr>
          <w:rFonts w:ascii="宋体" w:hAnsi="宋体"/>
          <w:sz w:val="24"/>
          <w:szCs w:val="24"/>
        </w:rPr>
      </w:pPr>
      <w:r>
        <w:rPr>
          <w:rFonts w:hint="eastAsia" w:ascii="宋体" w:hAnsi="宋体"/>
          <w:sz w:val="24"/>
          <w:szCs w:val="24"/>
        </w:rPr>
        <w:t>本合同约定的送达地址为：</w:t>
      </w:r>
    </w:p>
    <w:p>
      <w:pPr>
        <w:spacing w:line="440" w:lineRule="exact"/>
        <w:ind w:firstLine="420" w:firstLineChars="175"/>
        <w:rPr>
          <w:rFonts w:hint="eastAsia" w:ascii="宋体" w:hAnsi="宋体"/>
          <w:sz w:val="24"/>
          <w:szCs w:val="24"/>
        </w:rPr>
      </w:pPr>
      <w:r>
        <w:rPr>
          <w:rFonts w:hint="eastAsia" w:ascii="宋体" w:hAnsi="宋体"/>
          <w:sz w:val="24"/>
          <w:szCs w:val="24"/>
        </w:rPr>
        <w:t>本合同约定的邮箱地址为：</w:t>
      </w:r>
    </w:p>
    <w:p>
      <w:pPr>
        <w:spacing w:line="440" w:lineRule="exact"/>
        <w:ind w:firstLine="420" w:firstLineChars="175"/>
        <w:rPr>
          <w:rFonts w:hint="eastAsia" w:ascii="宋体" w:hAnsi="宋体" w:eastAsia="宋体"/>
          <w:sz w:val="24"/>
          <w:szCs w:val="24"/>
          <w:lang w:val="en-US" w:eastAsia="zh-CN"/>
        </w:rPr>
      </w:pPr>
      <w:r>
        <w:rPr>
          <w:rFonts w:hint="eastAsia" w:ascii="宋体" w:hAnsi="宋体"/>
          <w:sz w:val="24"/>
          <w:szCs w:val="24"/>
          <w:lang w:val="en-US" w:eastAsia="zh-CN"/>
        </w:rPr>
        <w:t>6、本合同履行期间，乙方同意甲方有权随时单方终止本合同且不承担任何违约责任。</w:t>
      </w:r>
    </w:p>
    <w:p>
      <w:pPr>
        <w:spacing w:line="440" w:lineRule="exact"/>
        <w:ind w:firstLine="422" w:firstLineChars="175"/>
        <w:rPr>
          <w:rFonts w:hint="eastAsia" w:ascii="宋体" w:hAnsi="宋体"/>
          <w:b/>
          <w:bCs/>
          <w:sz w:val="24"/>
          <w:szCs w:val="24"/>
        </w:rPr>
      </w:pPr>
      <w:r>
        <w:rPr>
          <w:rFonts w:hint="eastAsia" w:ascii="宋体" w:hAnsi="宋体"/>
          <w:b/>
          <w:bCs/>
          <w:sz w:val="24"/>
          <w:szCs w:val="24"/>
        </w:rPr>
        <w:t>十、争议解决：</w:t>
      </w:r>
    </w:p>
    <w:p>
      <w:pPr>
        <w:spacing w:line="440" w:lineRule="exact"/>
        <w:ind w:firstLine="420" w:firstLineChars="175"/>
        <w:rPr>
          <w:rFonts w:ascii="宋体" w:hAnsi="宋体"/>
          <w:sz w:val="24"/>
          <w:szCs w:val="24"/>
        </w:rPr>
      </w:pPr>
      <w:r>
        <w:rPr>
          <w:rFonts w:hint="eastAsia" w:ascii="宋体" w:hAnsi="宋体"/>
          <w:sz w:val="24"/>
          <w:szCs w:val="24"/>
        </w:rPr>
        <w:t>因本合同执行过程中发生的问题引起的争议，双方应友好协商解决，无法协商解决的，可提交甲方所在地人民法院判决。</w:t>
      </w:r>
    </w:p>
    <w:p>
      <w:pPr>
        <w:spacing w:line="440" w:lineRule="exact"/>
        <w:ind w:firstLine="420" w:firstLineChars="175"/>
        <w:rPr>
          <w:rFonts w:hint="eastAsia" w:ascii="宋体" w:hAnsi="宋体"/>
          <w:sz w:val="24"/>
          <w:szCs w:val="24"/>
        </w:rPr>
      </w:pPr>
      <w:r>
        <w:rPr>
          <w:rFonts w:hint="eastAsia" w:ascii="宋体" w:hAnsi="宋体"/>
          <w:sz w:val="24"/>
          <w:szCs w:val="24"/>
        </w:rPr>
        <w:t>本合同项下，甲方为实现合同目的或维护合法权益而发生的费用，包括但不限于诉讼费、财产保全费、鉴定费、差旅费、律师费等合法费用，应由乙方承担。</w:t>
      </w:r>
    </w:p>
    <w:p>
      <w:pPr>
        <w:numPr>
          <w:ilvl w:val="0"/>
          <w:numId w:val="4"/>
        </w:numPr>
        <w:spacing w:line="440" w:lineRule="exact"/>
        <w:ind w:firstLine="420" w:firstLineChars="175"/>
        <w:rPr>
          <w:rFonts w:hint="eastAsia" w:ascii="宋体" w:hAnsi="宋体"/>
          <w:sz w:val="24"/>
          <w:szCs w:val="24"/>
        </w:rPr>
      </w:pPr>
      <w:r>
        <w:rPr>
          <w:rFonts w:hint="eastAsia" w:ascii="宋体" w:hAnsi="宋体"/>
          <w:sz w:val="24"/>
          <w:szCs w:val="24"/>
        </w:rPr>
        <w:t>双方关于收货的单据及其它票据、合同执行过程中双方的书面约定为本合同的一部分，与本合同具有同等法律效力。</w:t>
      </w:r>
    </w:p>
    <w:p>
      <w:pPr>
        <w:numPr>
          <w:ilvl w:val="0"/>
          <w:numId w:val="4"/>
        </w:numPr>
        <w:spacing w:line="440" w:lineRule="exact"/>
        <w:ind w:firstLine="420" w:firstLineChars="175"/>
        <w:rPr>
          <w:rFonts w:hint="eastAsia" w:ascii="宋体" w:hAnsi="宋体"/>
          <w:sz w:val="24"/>
          <w:szCs w:val="24"/>
        </w:rPr>
      </w:pPr>
      <w:r>
        <w:rPr>
          <w:rFonts w:hint="eastAsia" w:ascii="宋体" w:hAnsi="宋体"/>
          <w:sz w:val="24"/>
          <w:szCs w:val="24"/>
        </w:rPr>
        <w:t>本合同的有效期：从合同签订之日起一年。</w:t>
      </w:r>
    </w:p>
    <w:p>
      <w:pPr>
        <w:numPr>
          <w:ilvl w:val="0"/>
          <w:numId w:val="1"/>
        </w:numPr>
        <w:spacing w:line="440" w:lineRule="exact"/>
        <w:ind w:left="7" w:firstLine="420" w:firstLineChars="175"/>
        <w:rPr>
          <w:rFonts w:hint="eastAsia" w:ascii="宋体" w:hAnsi="宋体"/>
          <w:sz w:val="24"/>
          <w:szCs w:val="24"/>
        </w:rPr>
      </w:pPr>
      <w:r>
        <w:rPr>
          <w:rFonts w:hint="eastAsia" w:ascii="宋体" w:hAnsi="宋体"/>
          <w:sz w:val="24"/>
          <w:szCs w:val="24"/>
        </w:rPr>
        <w:t>本合同未尽事宜，双方协商解决。</w:t>
      </w:r>
    </w:p>
    <w:p>
      <w:pPr>
        <w:numPr>
          <w:ilvl w:val="0"/>
          <w:numId w:val="1"/>
        </w:numPr>
        <w:spacing w:line="440" w:lineRule="exact"/>
        <w:ind w:left="7" w:firstLine="420" w:firstLineChars="175"/>
        <w:rPr>
          <w:rFonts w:hint="eastAsia" w:ascii="宋体" w:hAnsi="宋体"/>
          <w:sz w:val="24"/>
          <w:szCs w:val="24"/>
        </w:rPr>
      </w:pPr>
      <w:r>
        <w:rPr>
          <w:rFonts w:hint="eastAsia" w:ascii="宋体" w:hAnsi="宋体"/>
          <w:sz w:val="24"/>
          <w:szCs w:val="24"/>
        </w:rPr>
        <w:t>本合同一式</w:t>
      </w:r>
      <w:r>
        <w:rPr>
          <w:rFonts w:hint="eastAsia" w:ascii="宋体" w:hAnsi="宋体"/>
          <w:sz w:val="24"/>
          <w:szCs w:val="24"/>
          <w:u w:val="single"/>
        </w:rPr>
        <w:t xml:space="preserve"> 贰  </w:t>
      </w:r>
      <w:r>
        <w:rPr>
          <w:rFonts w:hint="eastAsia" w:ascii="宋体" w:hAnsi="宋体"/>
          <w:sz w:val="24"/>
          <w:szCs w:val="24"/>
        </w:rPr>
        <w:t>份，甲乙双方各执</w:t>
      </w:r>
      <w:r>
        <w:rPr>
          <w:rFonts w:hint="eastAsia" w:ascii="宋体" w:hAnsi="宋体"/>
          <w:sz w:val="24"/>
          <w:szCs w:val="24"/>
          <w:u w:val="single"/>
        </w:rPr>
        <w:t xml:space="preserve">  壹  </w:t>
      </w:r>
      <w:r>
        <w:rPr>
          <w:rFonts w:hint="eastAsia" w:ascii="宋体" w:hAnsi="宋体"/>
          <w:sz w:val="24"/>
          <w:szCs w:val="24"/>
        </w:rPr>
        <w:t>份，签字盖章生效。</w:t>
      </w:r>
    </w:p>
    <w:p>
      <w:pPr>
        <w:spacing w:line="440" w:lineRule="exact"/>
        <w:rPr>
          <w:rFonts w:hint="eastAsia" w:ascii="宋体" w:hAnsi="宋体"/>
          <w:sz w:val="24"/>
          <w:szCs w:val="24"/>
        </w:rPr>
      </w:pPr>
    </w:p>
    <w:p>
      <w:pPr>
        <w:spacing w:line="440" w:lineRule="exact"/>
        <w:rPr>
          <w:rFonts w:hint="eastAsia" w:ascii="宋体" w:hAnsi="宋体"/>
          <w:sz w:val="24"/>
          <w:szCs w:val="24"/>
        </w:rPr>
      </w:pPr>
    </w:p>
    <w:p>
      <w:pPr>
        <w:rPr>
          <w:rFonts w:hint="eastAsia" w:ascii="宋体" w:hAnsi="宋体"/>
          <w:sz w:val="24"/>
          <w:szCs w:val="24"/>
        </w:rPr>
      </w:pPr>
    </w:p>
    <w:p>
      <w:pPr>
        <w:rPr>
          <w:rFonts w:hint="eastAsia" w:ascii="宋体" w:hAnsi="宋体"/>
          <w:sz w:val="24"/>
          <w:szCs w:val="24"/>
        </w:rPr>
      </w:pPr>
      <w:r>
        <w:rPr>
          <w:rFonts w:hint="eastAsia" w:ascii="宋体" w:hAnsi="宋体"/>
          <w:sz w:val="24"/>
          <w:szCs w:val="24"/>
        </w:rPr>
        <w:t xml:space="preserve">甲    方：                                 乙　方； </w:t>
      </w:r>
    </w:p>
    <w:p>
      <w:pPr>
        <w:rPr>
          <w:rFonts w:hint="eastAsia" w:ascii="宋体" w:hAnsi="宋体"/>
          <w:sz w:val="24"/>
          <w:szCs w:val="24"/>
        </w:rPr>
      </w:pPr>
      <w:r>
        <w:rPr>
          <w:rFonts w:hint="eastAsia" w:ascii="宋体" w:hAnsi="宋体"/>
          <w:sz w:val="24"/>
          <w:szCs w:val="24"/>
        </w:rPr>
        <w:t xml:space="preserve"> </w:t>
      </w:r>
    </w:p>
    <w:p>
      <w:pPr>
        <w:rPr>
          <w:rFonts w:hint="eastAsia" w:ascii="宋体" w:hAnsi="宋体"/>
          <w:sz w:val="24"/>
          <w:szCs w:val="24"/>
        </w:rPr>
      </w:pPr>
      <w:r>
        <w:rPr>
          <w:rFonts w:hint="eastAsia" w:ascii="宋体" w:hAnsi="宋体"/>
          <w:sz w:val="24"/>
          <w:szCs w:val="24"/>
        </w:rPr>
        <w:t>联系方式：　　　　　　　　 　       　　   联系方式：</w:t>
      </w:r>
    </w:p>
    <w:p>
      <w:pPr>
        <w:rPr>
          <w:rFonts w:hint="eastAsia" w:ascii="宋体" w:hAnsi="宋体"/>
          <w:sz w:val="24"/>
          <w:szCs w:val="24"/>
        </w:rPr>
      </w:pPr>
    </w:p>
    <w:p>
      <w:pPr>
        <w:rPr>
          <w:rFonts w:hint="eastAsia" w:ascii="宋体" w:hAnsi="宋体"/>
          <w:sz w:val="24"/>
          <w:szCs w:val="24"/>
        </w:rPr>
      </w:pPr>
      <w:r>
        <w:rPr>
          <w:rFonts w:hint="eastAsia" w:ascii="宋体" w:hAnsi="宋体"/>
          <w:sz w:val="24"/>
          <w:szCs w:val="24"/>
        </w:rPr>
        <w:t>委 托 人：　　　  　　　                   委 托 人：</w:t>
      </w:r>
    </w:p>
    <w:p>
      <w:pPr>
        <w:rPr>
          <w:rFonts w:hint="eastAsia" w:ascii="宋体" w:hAnsi="宋体"/>
          <w:sz w:val="24"/>
          <w:szCs w:val="24"/>
        </w:rPr>
      </w:pPr>
    </w:p>
    <w:p>
      <w:pPr>
        <w:rPr>
          <w:rFonts w:hint="eastAsia" w:ascii="宋体" w:hAnsi="宋体"/>
          <w:sz w:val="24"/>
          <w:szCs w:val="24"/>
        </w:rPr>
      </w:pPr>
      <w:r>
        <w:rPr>
          <w:rFonts w:hint="eastAsia" w:ascii="宋体" w:hAnsi="宋体"/>
          <w:sz w:val="24"/>
          <w:szCs w:val="24"/>
        </w:rPr>
        <w:t>联系方式：　　　　　　　　　        　　   联系方式：</w:t>
      </w:r>
    </w:p>
    <w:p>
      <w:pPr>
        <w:rPr>
          <w:rFonts w:hint="eastAsia" w:ascii="宋体" w:hAnsi="宋体"/>
          <w:sz w:val="24"/>
          <w:szCs w:val="24"/>
        </w:rPr>
      </w:pPr>
      <w:r>
        <w:rPr>
          <w:rFonts w:hint="eastAsia" w:ascii="宋体" w:hAnsi="宋体"/>
          <w:sz w:val="24"/>
          <w:szCs w:val="24"/>
        </w:rPr>
        <w:t>　　　　　　　　　　　　　　　　　　　　　　　　　　</w:t>
      </w:r>
    </w:p>
    <w:p>
      <w:pPr>
        <w:rPr>
          <w:rFonts w:hint="eastAsia" w:ascii="宋体" w:hAnsi="宋体"/>
          <w:sz w:val="24"/>
          <w:szCs w:val="24"/>
        </w:rPr>
      </w:pPr>
      <w:r>
        <w:rPr>
          <w:rFonts w:hint="eastAsia" w:ascii="宋体" w:hAnsi="宋体"/>
          <w:sz w:val="24"/>
          <w:szCs w:val="24"/>
        </w:rPr>
        <w:t xml:space="preserve">                                       </w:t>
      </w:r>
    </w:p>
    <w:p>
      <w:pPr>
        <w:rPr>
          <w:rFonts w:hint="eastAsia" w:ascii="宋体" w:hAnsi="宋体"/>
          <w:sz w:val="24"/>
          <w:szCs w:val="24"/>
        </w:rPr>
      </w:pPr>
      <w:r>
        <w:rPr>
          <w:rFonts w:hint="eastAsia" w:ascii="宋体" w:hAnsi="宋体"/>
          <w:sz w:val="24"/>
          <w:szCs w:val="24"/>
        </w:rPr>
        <w:t xml:space="preserve">                                           签订日期；   年  月   日</w:t>
      </w:r>
    </w:p>
    <w:p>
      <w:pPr>
        <w:keepNext w:val="0"/>
        <w:keepLines w:val="0"/>
        <w:pageBreakBefore w:val="0"/>
        <w:widowControl w:val="0"/>
        <w:kinsoku/>
        <w:wordWrap/>
        <w:overflowPunct/>
        <w:topLinePunct w:val="0"/>
        <w:autoSpaceDE/>
        <w:autoSpaceDN/>
        <w:bidi w:val="0"/>
        <w:adjustRightInd/>
        <w:snapToGrid/>
        <w:spacing w:line="620" w:lineRule="atLeast"/>
        <w:ind w:left="0" w:leftChars="0" w:right="0" w:rightChars="0" w:firstLine="640" w:firstLineChars="200"/>
        <w:jc w:val="both"/>
        <w:textAlignment w:val="auto"/>
        <w:outlineLvl w:val="9"/>
        <w:rPr>
          <w:rFonts w:hint="eastAsia" w:ascii="Times New Roman" w:hAnsi="仿宋" w:eastAsia="仿宋"/>
          <w:sz w:val="32"/>
          <w:szCs w:val="32"/>
        </w:rPr>
      </w:pPr>
    </w:p>
    <w:p>
      <w:bookmarkStart w:id="1" w:name="_GoBack"/>
      <w:bookmarkEnd w:id="1"/>
    </w:p>
    <w:sectPr>
      <w:headerReference r:id="rId3" w:type="default"/>
      <w:footerReference r:id="rId4" w:type="default"/>
      <w:pgSz w:w="11906" w:h="16838"/>
      <w:pgMar w:top="2154" w:right="1587" w:bottom="1928" w:left="1474" w:header="851" w:footer="992" w:gutter="0"/>
      <w:cols w:space="720" w:num="1"/>
      <w:rtlGutter w:val="0"/>
      <w:docGrid w:type="lines" w:linePitch="32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zql5uc8A&#10;AAAFAQAADwAAAAAAAAABACAAAAAiAAAAZHJzL2Rvd25yZXYueG1sUEsBAhQAFAAAAAgAh07iQNzT&#10;xD62AQAAVAMAAA4AAAAAAAAAAQAgAAAAHgEAAGRycy9lMm9Eb2MueG1sUEsFBgAAAAAGAAYAWQEA&#10;AEYFAAAAAA==&#10;">
              <v:path/>
              <v:fill on="f" focussize="0,0"/>
              <v:stroke on="f"/>
              <v:imagedata o:title=""/>
              <o:lock v:ext="edit" aspectratio="f"/>
              <v:textbox inset="0mm,0mm,0mm,0mm" style="mso-fit-shape-to-text:t;">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4"/>
    <w:multiLevelType w:val="singleLevel"/>
    <w:tmpl w:val="00000004"/>
    <w:lvl w:ilvl="0" w:tentative="0">
      <w:start w:val="1"/>
      <w:numFmt w:val="chineseCounting"/>
      <w:suff w:val="nothing"/>
      <w:lvlText w:val="%1、"/>
      <w:lvlJc w:val="left"/>
    </w:lvl>
  </w:abstractNum>
  <w:abstractNum w:abstractNumId="1">
    <w:nsid w:val="57D20962"/>
    <w:multiLevelType w:val="singleLevel"/>
    <w:tmpl w:val="57D20962"/>
    <w:lvl w:ilvl="0" w:tentative="0">
      <w:start w:val="1"/>
      <w:numFmt w:val="decimalFullWidth"/>
      <w:suff w:val="nothing"/>
      <w:lvlText w:val="%1、"/>
      <w:lvlJc w:val="left"/>
    </w:lvl>
  </w:abstractNum>
  <w:abstractNum w:abstractNumId="2">
    <w:nsid w:val="57D563D9"/>
    <w:multiLevelType w:val="singleLevel"/>
    <w:tmpl w:val="57D563D9"/>
    <w:lvl w:ilvl="0" w:tentative="0">
      <w:start w:val="11"/>
      <w:numFmt w:val="chineseCounting"/>
      <w:suff w:val="nothing"/>
      <w:lvlText w:val="%1、"/>
      <w:lvlJc w:val="left"/>
    </w:lvl>
  </w:abstractNum>
  <w:abstractNum w:abstractNumId="3">
    <w:nsid w:val="57D67318"/>
    <w:multiLevelType w:val="singleLevel"/>
    <w:tmpl w:val="57D67318"/>
    <w:lvl w:ilvl="0" w:tentative="0">
      <w:start w:val="9"/>
      <w:numFmt w:val="chineseCounting"/>
      <w:suff w:val="nothing"/>
      <w:lvlText w:val="%1、"/>
      <w:lvlJc w:val="left"/>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B0F6FD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iPriority="99" w:semiHidden="0" w:name="header"/>
    <w:lsdException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4">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footer"/>
    <w:basedOn w:val="1"/>
    <w:unhideWhenUsed/>
    <w:uiPriority w:val="99"/>
    <w:pPr>
      <w:tabs>
        <w:tab w:val="center" w:pos="4153"/>
        <w:tab w:val="right" w:pos="8306"/>
      </w:tabs>
      <w:snapToGrid w:val="0"/>
      <w:jc w:val="left"/>
    </w:pPr>
    <w:rPr>
      <w:sz w:val="18"/>
    </w:rPr>
  </w:style>
  <w:style w:type="paragraph" w:styleId="3">
    <w:name w:val="header"/>
    <w:basedOn w:val="1"/>
    <w:unhideWhenUsed/>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Office_10.1.0.7346_F1E327BC-269C-435d-A152-05C5408002CA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lenovo</dc:creator>
  <cp:lastModifiedBy>lenovo</cp:lastModifiedBy>
  <dcterms:modified xsi:type="dcterms:W3CDTF">2018-04-28T06:12:15Z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2052-10.1.0.7346</vt:lpwstr>
  </property>
</Properties>
</file>