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4" w:afterLines="50" w:line="580" w:lineRule="exact"/>
        <w:jc w:val="left"/>
        <w:rPr>
          <w:rFonts w:hint="eastAsia" w:ascii="仿宋_GB2312" w:hAnsi="仿宋" w:eastAsia="仿宋_GB2312"/>
          <w:b/>
          <w:sz w:val="44"/>
          <w:szCs w:val="44"/>
        </w:rPr>
      </w:pPr>
      <w:r>
        <w:rPr>
          <w:rFonts w:hint="eastAsia" w:ascii="仿宋_GB2312" w:hAnsi="仿宋" w:eastAsia="仿宋_GB2312"/>
          <w:b/>
          <w:sz w:val="30"/>
          <w:szCs w:val="30"/>
          <w:lang w:eastAsia="zh-CN"/>
        </w:rPr>
        <w:t>附件</w:t>
      </w:r>
      <w:r>
        <w:rPr>
          <w:rFonts w:hint="eastAsia" w:ascii="仿宋_GB2312" w:hAnsi="仿宋" w:eastAsia="仿宋_GB2312"/>
          <w:b/>
          <w:sz w:val="30"/>
          <w:szCs w:val="30"/>
          <w:lang w:val="en-US" w:eastAsia="zh-CN"/>
        </w:rPr>
        <w:t>1</w:t>
      </w:r>
      <w:r>
        <w:rPr>
          <w:rFonts w:hint="eastAsia" w:ascii="仿宋_GB2312" w:hAnsi="仿宋" w:eastAsia="仿宋_GB2312"/>
          <w:b/>
          <w:sz w:val="30"/>
          <w:szCs w:val="30"/>
          <w:lang w:eastAsia="zh-CN"/>
        </w:rPr>
        <w:t>：</w:t>
      </w:r>
      <w:r>
        <w:rPr>
          <w:rFonts w:hint="eastAsia" w:ascii="仿宋_GB2312" w:hAnsi="仿宋" w:eastAsia="仿宋_GB2312"/>
          <w:b/>
          <w:sz w:val="30"/>
          <w:szCs w:val="30"/>
          <w:lang w:val="en-US" w:eastAsia="zh-CN"/>
        </w:rPr>
        <w:t xml:space="preserve">                   </w:t>
      </w:r>
      <w:r>
        <w:rPr>
          <w:rFonts w:hint="eastAsia" w:ascii="仿宋_GB2312" w:hAnsi="仿宋" w:eastAsia="仿宋_GB2312"/>
          <w:b/>
          <w:sz w:val="44"/>
          <w:szCs w:val="44"/>
        </w:rPr>
        <w:t>报价函</w:t>
      </w:r>
    </w:p>
    <w:p>
      <w:pPr>
        <w:spacing w:after="164" w:afterLines="50"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广西中马钦州产业园区开发有限公司：</w:t>
      </w:r>
    </w:p>
    <w:p>
      <w:pPr>
        <w:spacing w:after="164" w:afterLines="50" w:line="580" w:lineRule="exact"/>
        <w:ind w:firstLine="64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32"/>
          <w:szCs w:val="32"/>
        </w:rPr>
        <w:t>根据贵公司关于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河砂（中砂）供应采购</w:t>
      </w:r>
      <w:r>
        <w:rPr>
          <w:rFonts w:hint="eastAsia" w:ascii="仿宋_GB2312" w:hAnsi="仿宋" w:eastAsia="仿宋_GB2312"/>
          <w:sz w:val="32"/>
          <w:szCs w:val="32"/>
        </w:rPr>
        <w:t>事项的采购公告，经研究，我公司关于该项目的报价如下：</w:t>
      </w:r>
    </w:p>
    <w:tbl>
      <w:tblPr>
        <w:tblStyle w:val="3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3945"/>
        <w:gridCol w:w="3351"/>
        <w:gridCol w:w="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84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序号</w:t>
            </w:r>
          </w:p>
        </w:tc>
        <w:tc>
          <w:tcPr>
            <w:tcW w:w="394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控制价</w:t>
            </w:r>
          </w:p>
        </w:tc>
        <w:tc>
          <w:tcPr>
            <w:tcW w:w="335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报价单位报价</w:t>
            </w:r>
          </w:p>
        </w:tc>
        <w:tc>
          <w:tcPr>
            <w:tcW w:w="81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84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1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  <w:t>河砂（中砂）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55.7元/吨，按1.5吨/立方折合83.5元/立方 </w:t>
            </w:r>
          </w:p>
        </w:tc>
        <w:tc>
          <w:tcPr>
            <w:tcW w:w="3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  <w:t>河砂（中砂）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元/吨，按1.5吨/立方折合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元/立方 </w:t>
            </w:r>
          </w:p>
        </w:tc>
        <w:tc>
          <w:tcPr>
            <w:tcW w:w="811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84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2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</w:tc>
        <w:tc>
          <w:tcPr>
            <w:tcW w:w="3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11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84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u w:val="single"/>
                <w:lang w:eastAsia="zh-CN"/>
              </w:rPr>
            </w:pPr>
          </w:p>
        </w:tc>
        <w:tc>
          <w:tcPr>
            <w:tcW w:w="3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11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84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3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/>
              </w:rPr>
            </w:pPr>
          </w:p>
        </w:tc>
        <w:tc>
          <w:tcPr>
            <w:tcW w:w="811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8948" w:type="dxa"/>
            <w:gridSpan w:val="4"/>
            <w:vAlign w:val="top"/>
          </w:tcPr>
          <w:p>
            <w:pPr>
              <w:tabs>
                <w:tab w:val="left" w:pos="1606"/>
              </w:tabs>
              <w:spacing w:line="58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注：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以上单价含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税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费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（按一般纳税人税率）、到站价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。</w:t>
            </w:r>
          </w:p>
          <w:p>
            <w:pPr>
              <w:tabs>
                <w:tab w:val="left" w:pos="1606"/>
              </w:tabs>
              <w:spacing w:line="580" w:lineRule="exact"/>
              <w:ind w:firstLine="560" w:firstLineChars="200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报价单位的报价需低于控制价，否则报价文件做无效处理。</w:t>
            </w:r>
          </w:p>
        </w:tc>
      </w:tr>
    </w:tbl>
    <w:p>
      <w:pPr>
        <w:spacing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报价单位联系人：</w:t>
      </w:r>
    </w:p>
    <w:p>
      <w:pPr>
        <w:spacing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联系方式：</w:t>
      </w:r>
    </w:p>
    <w:p>
      <w:pPr>
        <w:spacing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报价单位：（盖章）</w:t>
      </w:r>
    </w:p>
    <w:p>
      <w:pPr>
        <w:spacing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2018年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8430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2018-04-28T06:09:01Z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