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lang w:eastAsia="zh-CN"/>
        </w:rPr>
        <w:t>中马钦州产业园区云顶大街东段工程项目部临时用电项目工程设计、施工</w:t>
      </w:r>
      <w:r>
        <w:rPr>
          <w:rFonts w:hint="eastAsia" w:ascii="方正小标宋_GBK" w:hAnsi="方正小标宋_GBK" w:eastAsia="方正小标宋_GBK" w:cs="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before="162" w:beforeLines="50" w:line="57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我公司拟对</w:t>
      </w:r>
      <w:r>
        <w:rPr>
          <w:rFonts w:hint="eastAsia" w:ascii="Times New Roman" w:hAnsi="仿宋" w:eastAsia="仿宋"/>
          <w:color w:val="auto"/>
          <w:sz w:val="32"/>
          <w:szCs w:val="32"/>
          <w:lang w:eastAsia="zh-CN"/>
        </w:rPr>
        <w:t>中马钦州产业园区云顶大街东段工程项目部临时用电项目工程设计、施工部分</w:t>
      </w:r>
      <w:r>
        <w:rPr>
          <w:rFonts w:hint="eastAsia" w:ascii="Times New Roman" w:hAnsi="仿宋" w:eastAsia="仿宋"/>
          <w:color w:val="auto"/>
          <w:sz w:val="32"/>
          <w:szCs w:val="32"/>
        </w:rPr>
        <w:t>通过公开比选</w:t>
      </w:r>
      <w:r>
        <w:rPr>
          <w:rFonts w:hint="eastAsia" w:ascii="Times New Roman" w:hAnsi="仿宋" w:eastAsia="仿宋"/>
          <w:color w:val="auto"/>
          <w:sz w:val="32"/>
          <w:szCs w:val="32"/>
          <w:lang w:eastAsia="zh-CN"/>
        </w:rPr>
        <w:t>的方式</w:t>
      </w:r>
      <w:r>
        <w:rPr>
          <w:rFonts w:hint="eastAsia" w:ascii="Times New Roman" w:hAnsi="仿宋" w:eastAsia="仿宋"/>
          <w:color w:val="auto"/>
          <w:sz w:val="32"/>
          <w:szCs w:val="32"/>
        </w:rPr>
        <w:t>选择</w:t>
      </w:r>
      <w:r>
        <w:rPr>
          <w:rFonts w:hint="eastAsia" w:ascii="Times New Roman" w:hAnsi="仿宋" w:eastAsia="仿宋"/>
          <w:color w:val="auto"/>
          <w:sz w:val="32"/>
          <w:szCs w:val="32"/>
          <w:lang w:eastAsia="zh-CN"/>
        </w:rPr>
        <w:t>电力专业承包</w:t>
      </w:r>
      <w:r>
        <w:rPr>
          <w:rFonts w:hint="eastAsia" w:ascii="Times New Roman" w:hAnsi="仿宋" w:eastAsia="仿宋"/>
          <w:color w:val="auto"/>
          <w:sz w:val="32"/>
          <w:szCs w:val="32"/>
        </w:rPr>
        <w:t>单位，具体事项如下：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spacing w:before="162" w:beforeLines="50" w:line="570" w:lineRule="exact"/>
        <w:ind w:firstLine="640" w:firstLineChars="200"/>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本次</w:t>
      </w:r>
      <w:r>
        <w:rPr>
          <w:rFonts w:hint="eastAsia" w:ascii="Times New Roman" w:hAnsi="仿宋" w:eastAsia="仿宋"/>
          <w:color w:val="auto"/>
          <w:sz w:val="32"/>
          <w:szCs w:val="32"/>
          <w:lang w:eastAsia="zh-CN"/>
        </w:rPr>
        <w:t>云顶大街东段工程项目部临时用电项目工程包括设计、施工两部分：</w:t>
      </w:r>
    </w:p>
    <w:p>
      <w:pPr>
        <w:spacing w:before="162" w:beforeLines="50" w:line="57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设计部分：根据供电部门出具的本项目供电方案进行电气布置及配电系统、</w:t>
      </w:r>
      <w:r>
        <w:rPr>
          <w:rFonts w:hint="eastAsia" w:ascii="Times New Roman" w:hAnsi="仿宋" w:eastAsia="仿宋"/>
          <w:color w:val="auto"/>
          <w:sz w:val="32"/>
          <w:szCs w:val="32"/>
          <w:lang w:val="en-US" w:eastAsia="zh-CN"/>
        </w:rPr>
        <w:t>10/0.4kV箱变配电系统。高压电缆的敷设、设备基础、电缆、地网及电缆敷设部分进行设计并将设计图纸提交供电部门审批。</w:t>
      </w:r>
    </w:p>
    <w:p>
      <w:pPr>
        <w:numPr>
          <w:ilvl w:val="-1"/>
          <w:numId w:val="0"/>
        </w:numPr>
        <w:spacing w:before="162" w:beforeLines="50" w:line="57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施工部分：本期工程电源从110kV独连车站910南三街I线大鸡屋支03号杆接出，在杆上新装一台真空断路器后敷设10kV电缆至用电点，供1*400kVA配电变压器用电。</w:t>
      </w:r>
    </w:p>
    <w:p>
      <w:pPr>
        <w:numPr>
          <w:ilvl w:val="-1"/>
          <w:numId w:val="0"/>
        </w:numPr>
        <w:spacing w:before="0" w:beforeLines="-2147483648" w:line="570" w:lineRule="exact"/>
        <w:ind w:firstLine="640" w:firstLineChars="200"/>
        <w:jc w:val="both"/>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新建10kV欧式箱变一座，箱变基础1个，新装高压真空断路器1台，高压避雷器1组，新建高压电缆ZC-YJV22-8.7/15kV-3*120 40米，安装高压电缆终端2套，电缆故障指示器2套，新建配电水平接地网1套，要求接地电阻小于4欧姆；新建高压真空断路器水平接地网1套，要求接地电阻小于10欧姆。</w:t>
      </w:r>
    </w:p>
    <w:p>
      <w:pPr>
        <w:spacing w:before="162" w:beforeLines="50" w:line="57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建设地点：中国—马来西亚钦州产业园启动区内。</w:t>
      </w:r>
    </w:p>
    <w:p>
      <w:pPr>
        <w:keepNext w:val="0"/>
        <w:keepLines w:val="0"/>
        <w:pageBreakBefore w:val="0"/>
        <w:widowControl w:val="0"/>
        <w:kinsoku/>
        <w:wordWrap/>
        <w:overflowPunct/>
        <w:topLinePunct w:val="0"/>
        <w:autoSpaceDE/>
        <w:autoSpaceDN/>
        <w:bidi w:val="0"/>
        <w:adjustRightInd/>
        <w:snapToGrid/>
        <w:spacing w:before="162" w:beforeLines="50" w:line="570" w:lineRule="exact"/>
        <w:ind w:left="0" w:leftChars="0" w:right="0" w:rightChars="0"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本比选采购事项预算控制价为</w:t>
      </w:r>
      <w:r>
        <w:rPr>
          <w:rFonts w:hint="eastAsia" w:ascii="Times New Roman" w:hAnsi="仿宋" w:eastAsia="仿宋"/>
          <w:color w:val="auto"/>
          <w:sz w:val="32"/>
          <w:szCs w:val="32"/>
        </w:rPr>
        <w:t>245104</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39</w:t>
      </w:r>
      <w:r>
        <w:rPr>
          <w:rFonts w:hint="eastAsia" w:ascii="Times New Roman" w:hAnsi="仿宋" w:eastAsia="仿宋"/>
          <w:color w:val="auto"/>
          <w:sz w:val="32"/>
          <w:szCs w:val="32"/>
          <w:lang w:val="en-US" w:eastAsia="zh-CN"/>
        </w:rPr>
        <w:t xml:space="preserve">元。 </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1.具备电力工程施工总承包伍级以上（含伍级）或送变电工程专业承包（输变电工程专业承包）伍级以上（含伍级）资质的施工企业;且有国家电力监管委员会颁发的承装类电力设施许可证资质。</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2.拟投入的项目经理须具备机电工程专业贰级以上（含贰级）注册建造师执业资格。</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3.须提供检察机关出具的无行贿犯罪档案查询的书面告知函。</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4.本项目不接受联合体参与报价。</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本项目的设计、施工全部内容。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日</w:t>
      </w:r>
      <w:r>
        <w:rPr>
          <w:rFonts w:hint="eastAsia" w:ascii="Times New Roman" w:hAnsi="仿宋" w:eastAsia="仿宋"/>
          <w:color w:val="auto"/>
          <w:sz w:val="32"/>
          <w:szCs w:val="32"/>
          <w:lang w:val="en-US" w:eastAsia="zh-CN"/>
        </w:rPr>
        <w:t>18</w:t>
      </w:r>
      <w:r>
        <w:rPr>
          <w:rFonts w:hint="eastAsia" w:ascii="Times New Roman" w:hAnsi="仿宋" w:eastAsia="仿宋"/>
          <w:color w:val="auto"/>
          <w:sz w:val="32"/>
          <w:szCs w:val="32"/>
        </w:rPr>
        <w:t>:00止。</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（三）开工时间：自签订合同后7天内开工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（四）要求工期：30个日历日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五</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r>
        <w:rPr>
          <w:rFonts w:hint="eastAsia" w:ascii="Times New Roman" w:hAnsi="仿宋" w:eastAsia="仿宋" w:cstheme="minorBidi"/>
          <w:color w:val="auto"/>
          <w:sz w:val="32"/>
          <w:szCs w:val="32"/>
          <w:lang w:val="en-US" w:eastAsia="zh-CN"/>
        </w:rPr>
        <w:t>无行贿犯罪记录告知函；</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报固定</w:t>
      </w:r>
      <w:r>
        <w:rPr>
          <w:rFonts w:hint="eastAsia" w:ascii="Times New Roman" w:hAnsi="仿宋" w:eastAsia="仿宋"/>
          <w:color w:val="auto"/>
          <w:sz w:val="32"/>
          <w:szCs w:val="32"/>
        </w:rPr>
        <w:t>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第四章、企业近两年已完成类似项目一览表（须附合同或中标通知书）；</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r>
        <w:rPr>
          <w:rFonts w:hint="eastAsia" w:ascii="Times New Roman" w:hAnsi="Times New Roman" w:eastAsia="仿宋"/>
          <w:sz w:val="32"/>
          <w:szCs w:val="32"/>
        </w:rPr>
        <w:t>且投入的项目经理须具备机电工程专业贰级以上（含贰级）注册建造师执业资格</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7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rPr>
        <w:t>245104</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39</w:t>
      </w:r>
      <w:r>
        <w:rPr>
          <w:rFonts w:hint="eastAsia" w:ascii="Times New Roman" w:hAnsi="仿宋" w:eastAsia="仿宋"/>
          <w:color w:val="auto"/>
          <w:sz w:val="32"/>
          <w:szCs w:val="32"/>
          <w:lang w:val="en-US" w:eastAsia="zh-CN"/>
        </w:rPr>
        <w:t>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及</w:t>
      </w:r>
      <w:r>
        <w:rPr>
          <w:rFonts w:hint="eastAsia" w:ascii="Times New Roman" w:hAnsi="仿宋" w:eastAsia="仿宋"/>
          <w:sz w:val="32"/>
          <w:szCs w:val="32"/>
          <w:lang w:val="en-US" w:eastAsia="zh-CN"/>
        </w:rPr>
        <w:t>低于控制价80%的作无效处理，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p>
      <w:pPr>
        <w:numPr>
          <w:ilvl w:val="-1"/>
          <w:numId w:val="0"/>
        </w:numPr>
        <w:spacing w:beforeLines="0" w:afterLines="0" w:line="520" w:lineRule="exact"/>
        <w:jc w:val="both"/>
        <w:rPr>
          <w:rFonts w:hint="eastAsia" w:ascii="Times New Roman" w:hAnsi="仿宋" w:eastAsia="仿宋"/>
          <w:color w:val="auto"/>
          <w:sz w:val="32"/>
          <w:szCs w:val="32"/>
          <w:lang w:eastAsia="zh-CN"/>
        </w:rPr>
        <w:sectPr>
          <w:headerReference r:id="rId3" w:type="default"/>
          <w:footerReference r:id="rId4" w:type="default"/>
          <w:pgSz w:w="11906" w:h="16838"/>
          <w:pgMar w:top="2268" w:right="1474" w:bottom="2041" w:left="1587" w:header="851" w:footer="992" w:gutter="0"/>
          <w:cols w:space="0" w:num="1"/>
          <w:rtlGutter w:val="0"/>
          <w:docGrid w:type="lines" w:linePitch="321" w:charSpace="0"/>
        </w:sectPr>
      </w:pPr>
    </w:p>
    <w:tbl>
      <w:tblPr>
        <w:tblStyle w:val="13"/>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194"/>
        <w:gridCol w:w="3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6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eastAsia="zh-CN"/>
              </w:rPr>
              <w:t>序号</w:t>
            </w:r>
          </w:p>
        </w:tc>
        <w:tc>
          <w:tcPr>
            <w:tcW w:w="117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评审</w:t>
            </w:r>
          </w:p>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项目</w:t>
            </w:r>
          </w:p>
        </w:tc>
        <w:tc>
          <w:tcPr>
            <w:tcW w:w="1695"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权重</w:t>
            </w:r>
          </w:p>
        </w:tc>
        <w:tc>
          <w:tcPr>
            <w:tcW w:w="219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评审依据</w:t>
            </w:r>
          </w:p>
        </w:tc>
        <w:tc>
          <w:tcPr>
            <w:tcW w:w="345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1</w:t>
            </w:r>
          </w:p>
        </w:tc>
        <w:tc>
          <w:tcPr>
            <w:tcW w:w="117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b w:val="0"/>
                <w:bCs w:val="0"/>
                <w:color w:val="auto"/>
                <w:sz w:val="30"/>
                <w:szCs w:val="30"/>
                <w:lang w:val="en-US" w:eastAsia="zh-CN"/>
              </w:rPr>
              <w:t>资质</w:t>
            </w:r>
          </w:p>
        </w:tc>
        <w:tc>
          <w:tcPr>
            <w:tcW w:w="1695"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权重10%</w:t>
            </w:r>
          </w:p>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满分1分</w:t>
            </w:r>
          </w:p>
        </w:tc>
        <w:tc>
          <w:tcPr>
            <w:tcW w:w="219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val="en-US" w:eastAsia="zh-CN"/>
              </w:rPr>
              <w:t>根据资质证书的等级进行评审，评审按五个档进行</w:t>
            </w:r>
          </w:p>
        </w:tc>
        <w:tc>
          <w:tcPr>
            <w:tcW w:w="3450" w:type="dxa"/>
            <w:vAlign w:val="center"/>
          </w:tcPr>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1为</w:t>
            </w:r>
            <w:r>
              <w:rPr>
                <w:rFonts w:hint="eastAsia" w:ascii="仿宋" w:hAnsi="仿宋" w:eastAsia="仿宋" w:cs="仿宋"/>
                <w:color w:val="auto"/>
                <w:sz w:val="30"/>
                <w:szCs w:val="30"/>
                <w:lang w:eastAsia="zh-CN"/>
              </w:rPr>
              <w:t>不合格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1/5*1</w:t>
            </w:r>
            <w:r>
              <w:rPr>
                <w:rFonts w:hint="eastAsia" w:ascii="仿宋" w:hAnsi="仿宋" w:eastAsia="仿宋" w:cs="仿宋"/>
                <w:color w:val="auto"/>
                <w:sz w:val="30"/>
                <w:szCs w:val="30"/>
                <w:lang w:eastAsia="zh-CN"/>
              </w:rPr>
              <w:t>）；</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2为一般</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2/5*1）；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3为合格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3/5*1）；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4为良好</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4/5*1）；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5为优秀</w:t>
            </w:r>
          </w:p>
          <w:p>
            <w:pPr>
              <w:keepNext w:val="0"/>
              <w:keepLines w:val="0"/>
              <w:numPr>
                <w:ilvl w:val="0"/>
                <w:numId w:val="0"/>
              </w:numPr>
              <w:suppressLineNumbers w:val="0"/>
              <w:spacing w:before="0" w:beforeLines="0" w:beforeAutospacing="0" w:after="0" w:afterLines="0" w:afterAutospacing="0" w:line="300" w:lineRule="exact"/>
              <w:ind w:left="0" w:right="0"/>
              <w:jc w:val="both"/>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trPr>
        <w:tc>
          <w:tcPr>
            <w:tcW w:w="66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2</w:t>
            </w:r>
          </w:p>
        </w:tc>
        <w:tc>
          <w:tcPr>
            <w:tcW w:w="117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eastAsia="zh-CN"/>
              </w:rPr>
              <w:t>业绩</w:t>
            </w:r>
          </w:p>
        </w:tc>
        <w:tc>
          <w:tcPr>
            <w:tcW w:w="1695"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权重10%</w:t>
            </w:r>
          </w:p>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满分1分</w:t>
            </w:r>
          </w:p>
        </w:tc>
        <w:tc>
          <w:tcPr>
            <w:tcW w:w="219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eastAsia="zh-CN"/>
              </w:rPr>
              <w:t>根据所附业绩合同或中标通知书数量、合同金额大小等方面进行横向对比评审，</w:t>
            </w:r>
            <w:r>
              <w:rPr>
                <w:rFonts w:hint="eastAsia" w:ascii="仿宋" w:hAnsi="仿宋" w:eastAsia="仿宋" w:cs="仿宋"/>
                <w:color w:val="auto"/>
                <w:sz w:val="30"/>
                <w:szCs w:val="30"/>
                <w:lang w:val="en-US" w:eastAsia="zh-CN"/>
              </w:rPr>
              <w:t>评审按五个档进行</w:t>
            </w:r>
          </w:p>
        </w:tc>
        <w:tc>
          <w:tcPr>
            <w:tcW w:w="3450" w:type="dxa"/>
            <w:vAlign w:val="center"/>
          </w:tcPr>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1为</w:t>
            </w:r>
            <w:r>
              <w:rPr>
                <w:rFonts w:hint="eastAsia" w:ascii="仿宋" w:hAnsi="仿宋" w:eastAsia="仿宋" w:cs="仿宋"/>
                <w:color w:val="auto"/>
                <w:sz w:val="30"/>
                <w:szCs w:val="30"/>
                <w:lang w:eastAsia="zh-CN"/>
              </w:rPr>
              <w:t>不合格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1/5*1</w:t>
            </w:r>
            <w:r>
              <w:rPr>
                <w:rFonts w:hint="eastAsia" w:ascii="仿宋" w:hAnsi="仿宋" w:eastAsia="仿宋" w:cs="仿宋"/>
                <w:color w:val="auto"/>
                <w:sz w:val="30"/>
                <w:szCs w:val="30"/>
                <w:lang w:eastAsia="zh-CN"/>
              </w:rPr>
              <w:t>）；</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2为一般</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2/5*1）；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3为合格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3/5*1）；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4为良好</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4/5*1）；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5为优秀</w:t>
            </w:r>
          </w:p>
          <w:p>
            <w:pPr>
              <w:keepNext w:val="0"/>
              <w:keepLines w:val="0"/>
              <w:numPr>
                <w:ilvl w:val="0"/>
                <w:numId w:val="0"/>
              </w:numPr>
              <w:suppressLineNumbers w:val="0"/>
              <w:spacing w:before="0" w:beforeLines="0" w:beforeAutospacing="0" w:after="0" w:afterLines="0" w:afterAutospacing="0" w:line="300" w:lineRule="exact"/>
              <w:ind w:left="0" w:right="0"/>
              <w:jc w:val="left"/>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3</w:t>
            </w:r>
          </w:p>
        </w:tc>
        <w:tc>
          <w:tcPr>
            <w:tcW w:w="117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eastAsia="zh-CN"/>
              </w:rPr>
              <w:t>施工组织设计</w:t>
            </w:r>
          </w:p>
        </w:tc>
        <w:tc>
          <w:tcPr>
            <w:tcW w:w="1695"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权重10%</w:t>
            </w:r>
          </w:p>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满分1分</w:t>
            </w:r>
          </w:p>
        </w:tc>
        <w:tc>
          <w:tcPr>
            <w:tcW w:w="219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rPr>
              <w:t>根据</w:t>
            </w:r>
            <w:r>
              <w:rPr>
                <w:rFonts w:hint="eastAsia" w:ascii="仿宋" w:hAnsi="仿宋" w:eastAsia="仿宋" w:cs="仿宋"/>
                <w:color w:val="auto"/>
                <w:sz w:val="30"/>
                <w:szCs w:val="30"/>
                <w:lang w:eastAsia="zh-CN"/>
              </w:rPr>
              <w:t>各项计划、措施是否</w:t>
            </w:r>
            <w:r>
              <w:rPr>
                <w:rFonts w:hint="eastAsia" w:ascii="仿宋" w:hAnsi="仿宋" w:eastAsia="仿宋" w:cs="仿宋"/>
                <w:color w:val="auto"/>
                <w:sz w:val="30"/>
                <w:szCs w:val="30"/>
              </w:rPr>
              <w:t>合理、具体可行，内容是否齐</w:t>
            </w:r>
            <w:r>
              <w:rPr>
                <w:rFonts w:hint="eastAsia" w:ascii="仿宋" w:hAnsi="仿宋" w:eastAsia="仿宋" w:cs="仿宋"/>
                <w:color w:val="auto"/>
                <w:sz w:val="30"/>
                <w:szCs w:val="30"/>
                <w:lang w:eastAsia="zh-CN"/>
              </w:rPr>
              <w:t>等方面的内容进行横向对比评审，</w:t>
            </w:r>
            <w:r>
              <w:rPr>
                <w:rFonts w:hint="eastAsia" w:ascii="仿宋" w:hAnsi="仿宋" w:eastAsia="仿宋" w:cs="仿宋"/>
                <w:color w:val="auto"/>
                <w:sz w:val="30"/>
                <w:szCs w:val="30"/>
                <w:lang w:val="en-US" w:eastAsia="zh-CN"/>
              </w:rPr>
              <w:t>评审按五个档进行</w:t>
            </w:r>
          </w:p>
        </w:tc>
        <w:tc>
          <w:tcPr>
            <w:tcW w:w="3450" w:type="dxa"/>
            <w:vAlign w:val="center"/>
          </w:tcPr>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1为</w:t>
            </w:r>
            <w:r>
              <w:rPr>
                <w:rFonts w:hint="eastAsia" w:ascii="仿宋" w:hAnsi="仿宋" w:eastAsia="仿宋" w:cs="仿宋"/>
                <w:color w:val="auto"/>
                <w:sz w:val="30"/>
                <w:szCs w:val="30"/>
                <w:lang w:eastAsia="zh-CN"/>
              </w:rPr>
              <w:t>不合格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eastAsia="zh-CN"/>
              </w:rPr>
            </w:pP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1/5*1</w:t>
            </w:r>
            <w:r>
              <w:rPr>
                <w:rFonts w:hint="eastAsia" w:ascii="仿宋" w:hAnsi="仿宋" w:eastAsia="仿宋" w:cs="仿宋"/>
                <w:color w:val="auto"/>
                <w:sz w:val="30"/>
                <w:szCs w:val="30"/>
                <w:lang w:eastAsia="zh-CN"/>
              </w:rPr>
              <w:t>）；</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2为一般</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2/5*1）；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3为合格</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3/5*1）；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4为良好</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4/5*1）；</w:t>
            </w:r>
          </w:p>
          <w:p>
            <w:pPr>
              <w:keepNext w:val="0"/>
              <w:keepLines w:val="0"/>
              <w:numPr>
                <w:ilvl w:val="0"/>
                <w:numId w:val="0"/>
              </w:numPr>
              <w:suppressLineNumbers w:val="0"/>
              <w:spacing w:before="0" w:beforeLines="0" w:beforeAutospacing="0" w:after="0" w:afterLines="0" w:afterAutospacing="0" w:line="300" w:lineRule="exact"/>
              <w:ind w:left="0" w:right="0" w:firstLine="0" w:firstLineChars="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5为优秀</w:t>
            </w:r>
          </w:p>
          <w:p>
            <w:pPr>
              <w:keepNext w:val="0"/>
              <w:keepLines w:val="0"/>
              <w:numPr>
                <w:ilvl w:val="0"/>
                <w:numId w:val="0"/>
              </w:numPr>
              <w:suppressLineNumbers w:val="0"/>
              <w:spacing w:before="0" w:beforeLines="0" w:beforeAutospacing="0" w:after="0" w:afterLines="0" w:afterAutospacing="0" w:line="300" w:lineRule="exact"/>
              <w:ind w:left="0" w:right="0"/>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5" w:hRule="atLeast"/>
        </w:trPr>
        <w:tc>
          <w:tcPr>
            <w:tcW w:w="66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4</w:t>
            </w:r>
          </w:p>
        </w:tc>
        <w:tc>
          <w:tcPr>
            <w:tcW w:w="1170"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eastAsia="zh-CN"/>
              </w:rPr>
              <w:t>人员配置</w:t>
            </w:r>
          </w:p>
        </w:tc>
        <w:tc>
          <w:tcPr>
            <w:tcW w:w="1695"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权重10%</w:t>
            </w:r>
          </w:p>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满分1分</w:t>
            </w:r>
          </w:p>
        </w:tc>
        <w:tc>
          <w:tcPr>
            <w:tcW w:w="2194" w:type="dxa"/>
            <w:vAlign w:val="center"/>
          </w:tcPr>
          <w:p>
            <w:pPr>
              <w:keepNext w:val="0"/>
              <w:keepLines w:val="0"/>
              <w:numPr>
                <w:ilvl w:val="-1"/>
                <w:numId w:val="0"/>
              </w:numPr>
              <w:suppressLineNumbers w:val="0"/>
              <w:spacing w:before="0" w:beforeLines="0" w:beforeAutospacing="0" w:after="0" w:afterLines="0" w:afterAutospacing="0" w:line="300" w:lineRule="exact"/>
              <w:ind w:left="0" w:right="0"/>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rPr>
              <w:t>根据</w:t>
            </w:r>
            <w:r>
              <w:rPr>
                <w:rFonts w:hint="eastAsia" w:ascii="仿宋" w:hAnsi="仿宋" w:eastAsia="仿宋" w:cs="仿宋"/>
                <w:color w:val="auto"/>
                <w:sz w:val="30"/>
                <w:szCs w:val="30"/>
                <w:lang w:eastAsia="zh-CN"/>
              </w:rPr>
              <w:t>人员配备的合理性、充足性、人员资格证书等方面进行横向对比评审，</w:t>
            </w:r>
            <w:r>
              <w:rPr>
                <w:rFonts w:hint="eastAsia" w:ascii="仿宋" w:hAnsi="仿宋" w:eastAsia="仿宋" w:cs="仿宋"/>
                <w:color w:val="auto"/>
                <w:sz w:val="30"/>
                <w:szCs w:val="30"/>
                <w:lang w:val="en-US" w:eastAsia="zh-CN"/>
              </w:rPr>
              <w:t>评审按五个档进行</w:t>
            </w:r>
          </w:p>
        </w:tc>
        <w:tc>
          <w:tcPr>
            <w:tcW w:w="3450" w:type="dxa"/>
            <w:vAlign w:val="center"/>
          </w:tcPr>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1为</w:t>
            </w:r>
            <w:r>
              <w:rPr>
                <w:rFonts w:hint="eastAsia" w:ascii="仿宋" w:hAnsi="仿宋" w:eastAsia="仿宋" w:cs="仿宋"/>
                <w:color w:val="auto"/>
                <w:sz w:val="30"/>
                <w:szCs w:val="30"/>
                <w:lang w:eastAsia="zh-CN"/>
              </w:rPr>
              <w:t>不合格</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eastAsia="zh-CN"/>
              </w:rPr>
            </w:pP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1/5*1</w:t>
            </w:r>
            <w:r>
              <w:rPr>
                <w:rFonts w:hint="eastAsia" w:ascii="仿宋" w:hAnsi="仿宋" w:eastAsia="仿宋" w:cs="仿宋"/>
                <w:color w:val="auto"/>
                <w:sz w:val="30"/>
                <w:szCs w:val="30"/>
                <w:lang w:eastAsia="zh-CN"/>
              </w:rPr>
              <w:t>）；</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2为一般</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2/5*1）；</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3为合格</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3/5*1）；</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4为良好</w:t>
            </w:r>
          </w:p>
          <w:p>
            <w:pPr>
              <w:keepNext w:val="0"/>
              <w:keepLines w:val="0"/>
              <w:numPr>
                <w:ilvl w:val="-1"/>
                <w:numId w:val="0"/>
              </w:numPr>
              <w:suppressLineNumbers w:val="0"/>
              <w:spacing w:before="0" w:beforeLines="-2147483648" w:beforeAutospacing="0" w:after="0" w:afterLines="-2147483648"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4/5*1）；</w:t>
            </w:r>
          </w:p>
          <w:p>
            <w:pPr>
              <w:keepNext w:val="0"/>
              <w:keepLines w:val="0"/>
              <w:numPr>
                <w:ilvl w:val="-1"/>
                <w:numId w:val="0"/>
              </w:numPr>
              <w:suppressLineNumbers w:val="0"/>
              <w:spacing w:before="0" w:beforeAutospacing="0" w:after="0" w:afterAutospacing="0" w:line="300" w:lineRule="exact"/>
              <w:ind w:left="0" w:right="0" w:firstLine="0" w:firstLineChars="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5为优秀</w:t>
            </w:r>
          </w:p>
          <w:p>
            <w:pPr>
              <w:keepNext w:val="0"/>
              <w:keepLines w:val="0"/>
              <w:numPr>
                <w:ilvl w:val="-1"/>
                <w:numId w:val="0"/>
              </w:numPr>
              <w:suppressLineNumbers w:val="0"/>
              <w:spacing w:before="0" w:beforeLines="-2147483648" w:beforeAutospacing="0" w:after="0" w:afterLines="-2147483648" w:afterAutospacing="0" w:line="300" w:lineRule="exact"/>
              <w:ind w:left="0" w:right="0"/>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得分为</w:t>
            </w:r>
            <w:r>
              <w:rPr>
                <w:rFonts w:hint="eastAsia" w:ascii="仿宋" w:hAnsi="仿宋" w:eastAsia="仿宋" w:cs="仿宋"/>
                <w:color w:val="auto"/>
                <w:sz w:val="30"/>
                <w:szCs w:val="30"/>
                <w:lang w:val="en-US" w:eastAsia="zh-CN"/>
              </w:rPr>
              <w:t>5/5*1）。</w:t>
            </w:r>
          </w:p>
        </w:tc>
      </w:tr>
    </w:tbl>
    <w:p>
      <w:pPr>
        <w:numPr>
          <w:ilvl w:val="-1"/>
          <w:numId w:val="0"/>
        </w:numPr>
        <w:spacing w:line="520" w:lineRule="exact"/>
        <w:ind w:firstLine="640" w:firstLineChars="200"/>
        <w:rPr>
          <w:rFonts w:hint="eastAsia" w:ascii="Times New Roman" w:hAnsi="仿宋" w:eastAsia="仿宋"/>
          <w:color w:val="auto"/>
          <w:sz w:val="32"/>
          <w:szCs w:val="32"/>
          <w:lang w:eastAsia="zh-CN"/>
        </w:rPr>
        <w:sectPr>
          <w:pgSz w:w="11906" w:h="16838"/>
          <w:pgMar w:top="1814" w:right="1361" w:bottom="1814" w:left="1474" w:header="851" w:footer="992" w:gutter="0"/>
          <w:cols w:space="0" w:num="1"/>
          <w:rtlGutter w:val="0"/>
          <w:docGrid w:type="lines" w:linePitch="321" w:charSpace="0"/>
        </w:sectPr>
      </w:pPr>
      <w:bookmarkStart w:id="0" w:name="OLE_LINK1"/>
    </w:p>
    <w:p>
      <w:pPr>
        <w:spacing w:line="520" w:lineRule="exact"/>
        <w:ind w:firstLine="0" w:firstLineChars="0"/>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 xml:space="preserve">    </w:t>
      </w:r>
      <w:bookmarkEnd w:id="0"/>
      <w:r>
        <w:rPr>
          <w:rFonts w:hint="default" w:ascii="黑体" w:hAnsi="黑体" w:eastAsia="黑体" w:cs="Times New Roman"/>
          <w:b w:val="0"/>
          <w:bCs w:val="0"/>
          <w:color w:val="auto"/>
          <w:sz w:val="32"/>
          <w:szCs w:val="32"/>
        </w:rPr>
        <w:t>六、中选候选人推荐原则</w:t>
      </w:r>
    </w:p>
    <w:p>
      <w:pPr>
        <w:spacing w:beforeLines="-2147483648" w:afterLines="-2147483648" w:line="52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20" w:lineRule="exact"/>
        <w:ind w:firstLine="640" w:firstLineChars="200"/>
        <w:rPr>
          <w:rFonts w:hint="eastAsia" w:ascii="Times New Roman" w:hAnsi="仿宋" w:eastAsia="仿宋"/>
          <w:color w:val="auto"/>
          <w:sz w:val="32"/>
          <w:szCs w:val="32"/>
          <w:lang w:eastAsia="zh-CN"/>
        </w:rPr>
      </w:pPr>
    </w:p>
    <w:p>
      <w:pPr>
        <w:spacing w:beforeLines="-2147483648" w:afterLines="-2147483648" w:line="52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：中马钦州产业园区云顶大街东段工程项目部临时用电项目工程施工合同</w:t>
      </w:r>
    </w:p>
    <w:p>
      <w:pPr>
        <w:spacing w:line="520" w:lineRule="exact"/>
        <w:ind w:firstLine="0" w:firstLineChars="0"/>
        <w:rPr>
          <w:rFonts w:hint="eastAsia" w:ascii="Times New Roman" w:hAnsi="仿宋" w:eastAsia="仿宋"/>
          <w:color w:val="auto"/>
          <w:sz w:val="32"/>
          <w:szCs w:val="32"/>
          <w:lang w:eastAsia="zh-CN"/>
        </w:rPr>
      </w:pPr>
    </w:p>
    <w:p>
      <w:pPr>
        <w:spacing w:line="520" w:lineRule="exact"/>
        <w:ind w:firstLine="0" w:firstLineChars="0"/>
        <w:rPr>
          <w:rFonts w:hint="eastAsia" w:ascii="Times New Roman" w:hAnsi="仿宋" w:eastAsia="仿宋"/>
          <w:color w:val="auto"/>
          <w:sz w:val="32"/>
          <w:szCs w:val="32"/>
          <w:lang w:eastAsia="zh-CN"/>
        </w:rPr>
      </w:pPr>
    </w:p>
    <w:p>
      <w:pPr>
        <w:spacing w:line="520" w:lineRule="exact"/>
        <w:ind w:firstLine="640" w:firstLineChars="200"/>
        <w:rPr>
          <w:rFonts w:hint="eastAsia" w:ascii="Times New Roman" w:hAnsi="仿宋" w:eastAsia="仿宋"/>
          <w:color w:val="auto"/>
          <w:sz w:val="32"/>
          <w:szCs w:val="32"/>
        </w:rPr>
      </w:pPr>
    </w:p>
    <w:p>
      <w:pPr>
        <w:spacing w:line="520" w:lineRule="exact"/>
        <w:ind w:firstLine="640" w:firstLineChars="200"/>
        <w:rPr>
          <w:rFonts w:hint="eastAsia" w:ascii="Times New Roman" w:hAnsi="仿宋" w:eastAsia="仿宋"/>
          <w:color w:val="auto"/>
          <w:sz w:val="32"/>
          <w:szCs w:val="32"/>
        </w:rPr>
      </w:pPr>
    </w:p>
    <w:p>
      <w:pPr>
        <w:spacing w:line="52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2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bookmarkStart w:id="1" w:name="_GoBack"/>
      <w:bookmarkEnd w:id="1"/>
      <w:r>
        <w:rPr>
          <w:rFonts w:hint="eastAsia" w:ascii="Times New Roman" w:hAnsi="仿宋" w:eastAsia="仿宋"/>
          <w:color w:val="auto"/>
          <w:sz w:val="32"/>
          <w:szCs w:val="32"/>
        </w:rPr>
        <w:t>日</w:t>
      </w: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lang w:eastAsia="zh-CN"/>
        </w:rPr>
      </w:pPr>
      <w:r>
        <w:rPr>
          <w:rFonts w:hint="eastAsia" w:ascii="Times New Roman" w:hAnsi="仿宋" w:eastAsia="仿宋"/>
          <w:sz w:val="32"/>
          <w:szCs w:val="32"/>
          <w:lang w:eastAsia="zh-CN"/>
        </w:rPr>
        <w:t>附件：</w:t>
      </w:r>
    </w:p>
    <w:p>
      <w:pPr>
        <w:keepNext w:val="0"/>
        <w:keepLines w:val="0"/>
        <w:widowControl w:val="0"/>
        <w:suppressLineNumbers w:val="0"/>
        <w:spacing w:before="0" w:beforeAutospacing="0" w:after="0" w:afterAutospacing="0" w:line="1000" w:lineRule="exact"/>
        <w:ind w:left="0" w:right="0"/>
        <w:jc w:val="center"/>
        <w:rPr>
          <w:rFonts w:hint="eastAsia" w:ascii="宋体" w:hAnsi="宋体" w:eastAsia="宋体" w:cs="宋体"/>
          <w:sz w:val="52"/>
          <w:szCs w:val="52"/>
          <w:lang w:val="en-US"/>
        </w:rPr>
      </w:pPr>
      <w:r>
        <w:rPr>
          <w:rFonts w:hint="eastAsia" w:ascii="Times New Roman" w:hAnsi="仿宋" w:eastAsia="仿宋" w:cs="仿宋"/>
          <w:kern w:val="2"/>
          <w:sz w:val="44"/>
          <w:szCs w:val="44"/>
          <w:lang w:val="en-US" w:eastAsia="zh-CN" w:bidi="ar"/>
        </w:rPr>
        <w:t>中马钦州产业园区云顶大街东段工程项目部临时用电项目工程</w:t>
      </w:r>
    </w:p>
    <w:p>
      <w:pPr>
        <w:keepNext w:val="0"/>
        <w:keepLines w:val="0"/>
        <w:widowControl w:val="0"/>
        <w:suppressLineNumbers w:val="0"/>
        <w:spacing w:before="0" w:beforeAutospacing="0" w:after="0" w:afterAutospacing="0" w:line="1000" w:lineRule="exact"/>
        <w:ind w:left="0" w:right="0"/>
        <w:jc w:val="center"/>
        <w:rPr>
          <w:rFonts w:hint="eastAsia" w:ascii="宋体" w:hAnsi="宋体" w:eastAsia="宋体" w:cs="宋体"/>
          <w:b/>
          <w:bCs w:val="0"/>
          <w:caps/>
          <w:color w:val="000000"/>
          <w:sz w:val="52"/>
          <w:szCs w:val="52"/>
          <w:lang w:val="en-US"/>
        </w:rPr>
      </w:pPr>
      <w:r>
        <w:rPr>
          <w:rFonts w:hint="eastAsia" w:ascii="宋体" w:hAnsi="宋体" w:eastAsia="宋体" w:cs="宋体"/>
          <w:b/>
          <w:bCs w:val="0"/>
          <w:caps/>
          <w:color w:val="000000"/>
          <w:kern w:val="2"/>
          <w:sz w:val="52"/>
          <w:szCs w:val="52"/>
          <w:lang w:val="en-US" w:eastAsia="zh-CN" w:bidi="ar"/>
        </w:rPr>
        <w:t>设计及施工合同</w:t>
      </w:r>
    </w:p>
    <w:p>
      <w:pPr>
        <w:keepNext w:val="0"/>
        <w:keepLines w:val="0"/>
        <w:widowControl w:val="0"/>
        <w:suppressLineNumbers w:val="0"/>
        <w:spacing w:before="0" w:beforeAutospacing="0" w:after="0" w:afterAutospacing="0" w:line="1000" w:lineRule="exact"/>
        <w:ind w:left="0" w:right="0"/>
        <w:jc w:val="center"/>
        <w:rPr>
          <w:rFonts w:hint="eastAsia" w:ascii="宋体" w:hAnsi="宋体" w:eastAsia="宋体" w:cs="宋体"/>
          <w:b/>
          <w:bCs w:val="0"/>
          <w:caps/>
          <w:color w:val="000000"/>
          <w:sz w:val="52"/>
          <w:szCs w:val="52"/>
          <w:lang w:val="en-US"/>
        </w:rPr>
      </w:pPr>
    </w:p>
    <w:p>
      <w:pPr>
        <w:keepNext w:val="0"/>
        <w:keepLines w:val="0"/>
        <w:widowControl w:val="0"/>
        <w:suppressLineNumbers w:val="0"/>
        <w:spacing w:before="0" w:beforeAutospacing="0" w:after="0" w:afterAutospacing="0" w:line="560" w:lineRule="exact"/>
        <w:ind w:left="0" w:right="0"/>
        <w:jc w:val="center"/>
        <w:rPr>
          <w:rFonts w:hint="eastAsia" w:ascii="方正小标宋_GBK" w:hAnsi="方正小标宋_GBK" w:eastAsia="方正小标宋_GBK" w:cs="方正小标宋_GBK"/>
          <w:sz w:val="24"/>
          <w:szCs w:val="22"/>
          <w:lang w:val="en-US"/>
        </w:rPr>
      </w:pPr>
      <w:r>
        <w:rPr>
          <w:rFonts w:hint="eastAsia" w:ascii="方正小标宋_GBK" w:hAnsi="方正小标宋_GBK" w:eastAsia="方正小标宋_GBK" w:cs="方正小标宋_GBK"/>
          <w:kern w:val="2"/>
          <w:sz w:val="24"/>
          <w:szCs w:val="22"/>
          <w:lang w:val="en-US" w:eastAsia="zh-CN" w:bidi="ar"/>
        </w:rPr>
        <w:t>（甲方合同编号：     ）</w:t>
      </w:r>
    </w:p>
    <w:p>
      <w:pPr>
        <w:keepNext w:val="0"/>
        <w:keepLines w:val="0"/>
        <w:widowControl w:val="0"/>
        <w:suppressLineNumbers w:val="0"/>
        <w:spacing w:before="0" w:beforeAutospacing="0" w:after="0" w:afterAutospacing="0" w:line="560" w:lineRule="exact"/>
        <w:ind w:left="0" w:right="0"/>
        <w:jc w:val="center"/>
        <w:rPr>
          <w:rFonts w:hint="eastAsia" w:ascii="方正小标宋_GBK" w:hAnsi="方正小标宋_GBK" w:eastAsia="方正小标宋_GBK" w:cs="方正小标宋_GBK"/>
          <w:sz w:val="24"/>
          <w:szCs w:val="22"/>
          <w:lang w:val="en-US"/>
        </w:rPr>
      </w:pPr>
      <w:r>
        <w:rPr>
          <w:rFonts w:hint="eastAsia" w:ascii="方正小标宋_GBK" w:hAnsi="方正小标宋_GBK" w:eastAsia="方正小标宋_GBK" w:cs="方正小标宋_GBK"/>
          <w:kern w:val="2"/>
          <w:sz w:val="24"/>
          <w:szCs w:val="22"/>
          <w:lang w:val="en-US" w:eastAsia="zh-CN" w:bidi="ar"/>
        </w:rPr>
        <w:t>（乙方合同编号：     ）</w:t>
      </w:r>
    </w:p>
    <w:p>
      <w:pPr>
        <w:keepNext w:val="0"/>
        <w:keepLines w:val="0"/>
        <w:widowControl w:val="0"/>
        <w:suppressLineNumbers w:val="0"/>
        <w:spacing w:before="0" w:beforeAutospacing="0" w:after="0" w:afterAutospacing="0" w:line="560" w:lineRule="exact"/>
        <w:ind w:left="0" w:right="0"/>
        <w:jc w:val="both"/>
        <w:rPr>
          <w:rFonts w:hint="eastAsia" w:ascii="方正小标宋_GBK" w:hAnsi="方正小标宋_GBK" w:eastAsia="方正小标宋_GBK" w:cs="方正小标宋_GBK"/>
          <w:lang w:val="en-US"/>
        </w:rPr>
      </w:pPr>
    </w:p>
    <w:p>
      <w:pPr>
        <w:keepNext w:val="0"/>
        <w:keepLines w:val="0"/>
        <w:widowControl w:val="0"/>
        <w:suppressLineNumbers w:val="0"/>
        <w:spacing w:before="0" w:beforeAutospacing="0" w:after="0" w:afterAutospacing="0" w:line="360" w:lineRule="auto"/>
        <w:ind w:left="2525" w:leftChars="150" w:right="0" w:hanging="2210" w:hangingChars="688"/>
        <w:jc w:val="both"/>
        <w:rPr>
          <w:rFonts w:hint="eastAsia" w:ascii="宋体" w:hAnsi="宋体" w:eastAsia="宋体" w:cs="宋体"/>
          <w:b/>
          <w:bCs w:val="0"/>
          <w:sz w:val="32"/>
          <w:szCs w:val="22"/>
          <w:lang w:val="en-US"/>
        </w:rPr>
      </w:pPr>
    </w:p>
    <w:p>
      <w:pPr>
        <w:keepNext w:val="0"/>
        <w:keepLines w:val="0"/>
        <w:widowControl w:val="0"/>
        <w:suppressLineNumbers w:val="0"/>
        <w:spacing w:before="0" w:beforeAutospacing="0" w:after="0" w:afterAutospacing="0" w:line="360" w:lineRule="auto"/>
        <w:ind w:left="2525" w:leftChars="150" w:right="0" w:hanging="2210" w:hangingChars="688"/>
        <w:jc w:val="both"/>
        <w:rPr>
          <w:rFonts w:hint="eastAsia" w:ascii="宋体" w:hAnsi="宋体" w:eastAsia="宋体" w:cs="宋体"/>
          <w:b/>
          <w:bCs w:val="0"/>
          <w:sz w:val="32"/>
          <w:szCs w:val="22"/>
          <w:lang w:val="en-US"/>
        </w:rPr>
      </w:pPr>
    </w:p>
    <w:p>
      <w:pPr>
        <w:keepNext w:val="0"/>
        <w:keepLines w:val="0"/>
        <w:widowControl w:val="0"/>
        <w:suppressLineNumbers w:val="0"/>
        <w:spacing w:before="0" w:beforeAutospacing="0" w:after="0" w:afterAutospacing="0" w:line="360" w:lineRule="auto"/>
        <w:ind w:left="2525" w:leftChars="150" w:right="0" w:hanging="2210" w:hangingChars="688"/>
        <w:jc w:val="both"/>
        <w:rPr>
          <w:rFonts w:hint="eastAsia" w:ascii="宋体" w:hAnsi="宋体" w:eastAsia="宋体" w:cs="宋体"/>
          <w:b/>
          <w:bCs w:val="0"/>
          <w:sz w:val="32"/>
          <w:szCs w:val="22"/>
          <w:lang w:val="en-US"/>
        </w:rPr>
      </w:pPr>
    </w:p>
    <w:p>
      <w:pPr>
        <w:keepNext w:val="0"/>
        <w:keepLines w:val="0"/>
        <w:widowControl w:val="0"/>
        <w:suppressLineNumbers w:val="0"/>
        <w:spacing w:before="0" w:beforeAutospacing="0" w:after="0" w:afterAutospacing="0" w:line="360" w:lineRule="auto"/>
        <w:ind w:left="2525" w:leftChars="150" w:right="0" w:hanging="2210" w:hangingChars="688"/>
        <w:jc w:val="both"/>
        <w:rPr>
          <w:rFonts w:hint="eastAsia" w:ascii="宋体" w:hAnsi="宋体" w:eastAsia="宋体" w:cs="宋体"/>
          <w:b/>
          <w:bCs w:val="0"/>
          <w:sz w:val="32"/>
          <w:szCs w:val="22"/>
          <w:lang w:val="en-US"/>
        </w:rPr>
      </w:pPr>
    </w:p>
    <w:p>
      <w:pPr>
        <w:keepNext w:val="0"/>
        <w:keepLines w:val="0"/>
        <w:widowControl w:val="0"/>
        <w:suppressLineNumbers w:val="0"/>
        <w:spacing w:before="0" w:beforeAutospacing="0" w:after="0" w:afterAutospacing="0" w:line="360" w:lineRule="auto"/>
        <w:ind w:left="2525" w:leftChars="150" w:right="0" w:hanging="2210" w:hangingChars="688"/>
        <w:jc w:val="both"/>
        <w:rPr>
          <w:rFonts w:hint="eastAsia" w:ascii="宋体" w:hAnsi="宋体" w:eastAsia="宋体" w:cs="宋体"/>
          <w:b/>
          <w:bCs w:val="0"/>
          <w:sz w:val="32"/>
          <w:szCs w:val="22"/>
          <w:u w:val="single"/>
          <w:lang w:val="en-US"/>
        </w:rPr>
      </w:pPr>
      <w:r>
        <w:rPr>
          <w:rFonts w:hint="eastAsia" w:ascii="宋体" w:hAnsi="宋体" w:eastAsia="宋体" w:cs="宋体"/>
          <w:b/>
          <w:bCs w:val="0"/>
          <w:kern w:val="2"/>
          <w:sz w:val="32"/>
          <w:szCs w:val="22"/>
          <w:lang w:val="en-US" w:eastAsia="zh-CN" w:bidi="ar"/>
        </w:rPr>
        <w:t>工 程 名 称 ：</w:t>
      </w:r>
      <w:r>
        <w:rPr>
          <w:rFonts w:hint="eastAsia" w:ascii="宋体" w:hAnsi="宋体" w:eastAsia="宋体" w:cs="宋体"/>
          <w:b/>
          <w:bCs w:val="0"/>
          <w:kern w:val="2"/>
          <w:sz w:val="32"/>
          <w:szCs w:val="22"/>
          <w:u w:val="single"/>
          <w:lang w:val="en-US" w:eastAsia="zh-CN" w:bidi="ar"/>
        </w:rPr>
        <w:t>中马钦州产业园区云顶大街东段工程项目部临时用电项目工程</w:t>
      </w:r>
    </w:p>
    <w:p>
      <w:pPr>
        <w:keepNext w:val="0"/>
        <w:keepLines w:val="0"/>
        <w:widowControl w:val="0"/>
        <w:suppressLineNumbers w:val="0"/>
        <w:spacing w:before="0" w:beforeAutospacing="0" w:after="0" w:afterAutospacing="0" w:line="360" w:lineRule="auto"/>
        <w:ind w:left="2552" w:leftChars="152" w:right="0" w:hanging="2233" w:hangingChars="695"/>
        <w:jc w:val="both"/>
        <w:rPr>
          <w:rFonts w:hint="eastAsia" w:ascii="宋体" w:hAnsi="宋体" w:eastAsia="宋体" w:cs="宋体"/>
          <w:b/>
          <w:bCs w:val="0"/>
          <w:sz w:val="32"/>
          <w:szCs w:val="22"/>
          <w:u w:val="single"/>
          <w:lang w:val="en-US"/>
        </w:rPr>
      </w:pPr>
      <w:r>
        <w:rPr>
          <w:rFonts w:hint="eastAsia" w:ascii="宋体" w:hAnsi="宋体" w:eastAsia="宋体" w:cs="宋体"/>
          <w:b/>
          <w:bCs w:val="0"/>
          <w:kern w:val="2"/>
          <w:sz w:val="32"/>
          <w:szCs w:val="22"/>
          <w:lang w:val="en-US" w:eastAsia="zh-CN" w:bidi="ar"/>
        </w:rPr>
        <w:t>甲方(发包人)：</w:t>
      </w:r>
      <w:r>
        <w:rPr>
          <w:rFonts w:hint="eastAsia" w:ascii="宋体" w:hAnsi="宋体" w:eastAsia="宋体" w:cs="宋体"/>
          <w:b/>
          <w:bCs w:val="0"/>
          <w:kern w:val="2"/>
          <w:sz w:val="32"/>
          <w:szCs w:val="22"/>
          <w:u w:val="single"/>
          <w:lang w:val="en-US" w:eastAsia="zh-CN" w:bidi="ar"/>
        </w:rPr>
        <w:t xml:space="preserve">广西中马钦州产业园区开发有限公司      </w:t>
      </w:r>
    </w:p>
    <w:p>
      <w:pPr>
        <w:keepNext w:val="0"/>
        <w:keepLines w:val="0"/>
        <w:widowControl w:val="0"/>
        <w:suppressLineNumbers w:val="0"/>
        <w:spacing w:before="0" w:beforeAutospacing="0" w:after="0" w:afterAutospacing="0" w:line="360" w:lineRule="auto"/>
        <w:ind w:left="0" w:right="0" w:firstLine="321" w:firstLineChars="100"/>
        <w:jc w:val="both"/>
        <w:rPr>
          <w:rFonts w:hint="eastAsia" w:ascii="宋体" w:hAnsi="宋体" w:eastAsia="宋体" w:cs="宋体"/>
          <w:b/>
          <w:bCs w:val="0"/>
          <w:sz w:val="32"/>
          <w:szCs w:val="22"/>
          <w:u w:val="single"/>
          <w:lang w:val="en-US"/>
        </w:rPr>
      </w:pPr>
      <w:r>
        <w:rPr>
          <w:rFonts w:hint="eastAsia" w:ascii="宋体" w:hAnsi="宋体" w:eastAsia="宋体" w:cs="宋体"/>
          <w:b/>
          <w:bCs w:val="0"/>
          <w:kern w:val="2"/>
          <w:sz w:val="32"/>
          <w:szCs w:val="22"/>
          <w:lang w:val="en-US" w:eastAsia="zh-CN" w:bidi="ar"/>
        </w:rPr>
        <w:t>乙方(承包人)：</w:t>
      </w:r>
      <w:r>
        <w:rPr>
          <w:rFonts w:hint="eastAsia" w:ascii="宋体" w:hAnsi="宋体" w:eastAsia="宋体" w:cs="宋体"/>
          <w:b/>
          <w:bCs w:val="0"/>
          <w:kern w:val="2"/>
          <w:sz w:val="32"/>
          <w:szCs w:val="22"/>
          <w:u w:val="single"/>
          <w:lang w:val="en-US" w:eastAsia="zh-CN" w:bidi="ar"/>
        </w:rPr>
        <w:t xml:space="preserve">*****有限公司                       </w:t>
      </w:r>
    </w:p>
    <w:p>
      <w:pPr>
        <w:keepNext w:val="0"/>
        <w:keepLines w:val="0"/>
        <w:widowControl w:val="0"/>
        <w:suppressLineNumbers w:val="0"/>
        <w:spacing w:before="0" w:beforeAutospacing="0" w:after="0" w:afterAutospacing="0" w:line="360" w:lineRule="auto"/>
        <w:ind w:left="0" w:right="0" w:firstLine="321" w:firstLineChars="100"/>
        <w:jc w:val="both"/>
        <w:rPr>
          <w:rFonts w:hint="eastAsia" w:ascii="宋体" w:hAnsi="宋体" w:eastAsia="宋体" w:cs="宋体"/>
          <w:b/>
          <w:bCs w:val="0"/>
          <w:sz w:val="32"/>
          <w:szCs w:val="22"/>
          <w:u w:val="single"/>
          <w:lang w:val="en-US"/>
        </w:rPr>
      </w:pPr>
      <w:r>
        <w:rPr>
          <w:rFonts w:hint="eastAsia" w:ascii="宋体" w:hAnsi="宋体" w:eastAsia="宋体" w:cs="宋体"/>
          <w:b/>
          <w:bCs w:val="0"/>
          <w:kern w:val="2"/>
          <w:sz w:val="32"/>
          <w:szCs w:val="22"/>
          <w:lang w:val="en-US" w:eastAsia="zh-CN" w:bidi="ar"/>
        </w:rPr>
        <w:t>签 订 日 期 ：</w:t>
      </w:r>
      <w:r>
        <w:rPr>
          <w:rFonts w:hint="eastAsia" w:ascii="宋体" w:hAnsi="宋体" w:eastAsia="宋体" w:cs="宋体"/>
          <w:b/>
          <w:bCs w:val="0"/>
          <w:kern w:val="2"/>
          <w:sz w:val="32"/>
          <w:szCs w:val="22"/>
          <w:u w:val="single"/>
          <w:lang w:val="en-US" w:eastAsia="zh-CN" w:bidi="ar"/>
        </w:rPr>
        <w:t xml:space="preserve"> 2018年  月   日              </w:t>
      </w:r>
    </w:p>
    <w:p>
      <w:pPr>
        <w:keepNext w:val="0"/>
        <w:keepLines w:val="0"/>
        <w:widowControl w:val="0"/>
        <w:suppressLineNumbers w:val="0"/>
        <w:spacing w:before="0" w:beforeAutospacing="0" w:after="0" w:afterAutospacing="0" w:line="360" w:lineRule="auto"/>
        <w:ind w:left="0" w:right="0" w:firstLine="321" w:firstLineChars="100"/>
        <w:jc w:val="both"/>
        <w:rPr>
          <w:rFonts w:hint="eastAsia" w:ascii="宋体" w:hAnsi="宋体" w:eastAsia="宋体" w:cs="宋体"/>
          <w:color w:val="000000"/>
          <w:sz w:val="24"/>
          <w:szCs w:val="22"/>
          <w:lang w:val="en-US"/>
        </w:rPr>
      </w:pPr>
      <w:r>
        <w:rPr>
          <w:rFonts w:hint="eastAsia" w:ascii="宋体" w:hAnsi="宋体" w:eastAsia="宋体" w:cs="宋体"/>
          <w:b/>
          <w:bCs w:val="0"/>
          <w:kern w:val="2"/>
          <w:sz w:val="32"/>
          <w:szCs w:val="22"/>
          <w:lang w:val="en-US" w:eastAsia="zh-CN" w:bidi="ar"/>
        </w:rPr>
        <w:t>签 订 地 点 ：</w:t>
      </w:r>
      <w:r>
        <w:rPr>
          <w:rFonts w:hint="eastAsia" w:ascii="宋体" w:hAnsi="宋体" w:eastAsia="宋体" w:cs="宋体"/>
          <w:b/>
          <w:bCs w:val="0"/>
          <w:kern w:val="2"/>
          <w:sz w:val="32"/>
          <w:szCs w:val="22"/>
          <w:u w:val="single"/>
          <w:lang w:val="en-US" w:eastAsia="zh-CN" w:bidi="ar"/>
        </w:rPr>
        <w:t xml:space="preserve">广西中马钦州产业园区                  </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 xml:space="preserve">鉴于我公司云顶大街东段工程项目部用电需要，为保障项目部高压配电系统安全可靠运行，甲方委托乙方对甲方中马钦州产业园区云顶大街东段工程项目部临时用电项目工程进行设计、施工承包。经甲、乙双方平等商议一致，达成如下具体协议： </w:t>
      </w:r>
    </w:p>
    <w:p>
      <w:pPr>
        <w:keepNext w:val="0"/>
        <w:keepLines w:val="0"/>
        <w:widowControl w:val="0"/>
        <w:numPr>
          <w:ilvl w:val="0"/>
          <w:numId w:val="3"/>
        </w:numPr>
        <w:suppressLineNumbers w:val="0"/>
        <w:spacing w:before="0" w:beforeAutospacing="0" w:after="0" w:afterAutospacing="0" w:line="500" w:lineRule="exact"/>
        <w:ind w:left="0" w:right="0" w:firstLine="0"/>
        <w:jc w:val="both"/>
        <w:rPr>
          <w:rFonts w:hint="eastAsia" w:ascii="宋体" w:hAnsi="宋体" w:eastAsia="宋体" w:cs="宋体"/>
          <w:b/>
          <w:color w:val="000000"/>
          <w:sz w:val="24"/>
          <w:szCs w:val="22"/>
          <w:lang w:val="en-US"/>
        </w:rPr>
      </w:pPr>
      <w:r>
        <w:rPr>
          <w:rFonts w:hint="eastAsia" w:ascii="宋体" w:hAnsi="宋体" w:eastAsia="宋体" w:cs="宋体"/>
          <w:b/>
          <w:color w:val="000000"/>
          <w:kern w:val="2"/>
          <w:sz w:val="24"/>
          <w:szCs w:val="22"/>
          <w:lang w:val="en-US" w:eastAsia="zh-CN" w:bidi="ar"/>
        </w:rPr>
        <w:t>工程内容：</w:t>
      </w:r>
    </w:p>
    <w:p>
      <w:pPr>
        <w:keepNext w:val="0"/>
        <w:keepLines w:val="0"/>
        <w:widowControl w:val="0"/>
        <w:suppressLineNumbers w:val="0"/>
        <w:spacing w:before="0" w:beforeAutospacing="0" w:after="0" w:afterAutospacing="0" w:line="480" w:lineRule="exact"/>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本次云顶大街东段工程项目部临时用电项目工程包括设计、施工两部分：</w:t>
      </w:r>
    </w:p>
    <w:p>
      <w:pPr>
        <w:keepNext w:val="0"/>
        <w:keepLines w:val="0"/>
        <w:widowControl w:val="0"/>
        <w:suppressLineNumbers w:val="0"/>
        <w:spacing w:before="0" w:beforeAutospacing="0" w:after="0" w:afterAutospacing="0" w:line="480" w:lineRule="exact"/>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（一）设计部分：根据供电部门出具的本项目供电方案进行电气布置及配电系统、10/0.4kV箱变配电系统。高压电缆的敷设、设备基础、电缆、地网及电缆敷设部分进行设计并将设计图纸提交供电部门审批。</w:t>
      </w:r>
    </w:p>
    <w:p>
      <w:pPr>
        <w:keepNext w:val="0"/>
        <w:keepLines w:val="0"/>
        <w:widowControl w:val="0"/>
        <w:suppressLineNumbers w:val="0"/>
        <w:spacing w:before="0" w:beforeAutospacing="0" w:after="0" w:afterAutospacing="0" w:line="480" w:lineRule="exact"/>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（二）施工部分：</w:t>
      </w:r>
    </w:p>
    <w:p>
      <w:pPr>
        <w:keepNext w:val="0"/>
        <w:keepLines w:val="0"/>
        <w:widowControl w:val="0"/>
        <w:suppressLineNumbers w:val="0"/>
        <w:spacing w:before="0" w:beforeAutospacing="0" w:after="0" w:afterAutospacing="0" w:line="480" w:lineRule="exact"/>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1、本期工程电源从110kV独连车站910南三街I线大鸡屋支03号杆接出，在杆上新装一台真空断路器后敷设10kV电缆至用电点，供1*400kVA配电变压器用电。</w:t>
      </w:r>
    </w:p>
    <w:p>
      <w:pPr>
        <w:keepNext w:val="0"/>
        <w:keepLines w:val="0"/>
        <w:widowControl w:val="0"/>
        <w:suppressLineNumbers w:val="0"/>
        <w:spacing w:before="0" w:beforeAutospacing="0" w:after="0" w:afterAutospacing="0" w:line="480" w:lineRule="exact"/>
        <w:ind w:left="0" w:right="0" w:firstLine="480" w:firstLineChars="20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2、新建10kV欧式箱变一座，箱变基础1个，新装高压真空断路器1台，高压避雷器1组，新建高压电缆ZC-YJV22-8.7/15kV-3*120 40米，安装高压电缆终端2套，电缆故障指示器2套，新建配电水平接地网1套，要求接地电阻小于4欧姆；新建高压真空断路器水平接地网1套，要求接地电阻小于10欧姆；</w:t>
      </w:r>
    </w:p>
    <w:p>
      <w:pPr>
        <w:keepNext w:val="0"/>
        <w:keepLines w:val="0"/>
        <w:widowControl w:val="0"/>
        <w:suppressLineNumbers w:val="0"/>
        <w:spacing w:before="0" w:beforeAutospacing="0" w:after="0" w:afterAutospacing="0" w:line="500" w:lineRule="exact"/>
        <w:ind w:left="361" w:right="0" w:hanging="361" w:hangingChars="150"/>
        <w:jc w:val="both"/>
        <w:rPr>
          <w:rFonts w:hint="eastAsia" w:ascii="宋体" w:hAnsi="宋体" w:eastAsia="宋体" w:cs="宋体"/>
          <w:color w:val="000000"/>
          <w:sz w:val="24"/>
          <w:szCs w:val="22"/>
          <w:lang w:val="en-US"/>
        </w:rPr>
      </w:pPr>
      <w:r>
        <w:rPr>
          <w:rFonts w:hint="eastAsia" w:ascii="宋体" w:hAnsi="宋体" w:eastAsia="宋体" w:cs="宋体"/>
          <w:b/>
          <w:color w:val="000000"/>
          <w:kern w:val="2"/>
          <w:sz w:val="24"/>
          <w:szCs w:val="22"/>
          <w:lang w:val="en-US" w:eastAsia="zh-CN" w:bidi="ar"/>
        </w:rPr>
        <w:t>二、工程地点</w:t>
      </w:r>
      <w:r>
        <w:rPr>
          <w:rFonts w:hint="eastAsia" w:ascii="宋体" w:hAnsi="宋体" w:eastAsia="宋体" w:cs="宋体"/>
          <w:color w:val="000000"/>
          <w:kern w:val="2"/>
          <w:sz w:val="24"/>
          <w:szCs w:val="22"/>
          <w:lang w:val="en-US" w:eastAsia="zh-CN" w:bidi="ar"/>
        </w:rPr>
        <w:t>：中马钦州产业园区内</w:t>
      </w:r>
      <w:r>
        <w:rPr>
          <w:rFonts w:hint="eastAsia" w:ascii="宋体" w:hAnsi="宋体" w:eastAsia="宋体" w:cs="宋体"/>
          <w:color w:val="000000"/>
          <w:kern w:val="0"/>
          <w:sz w:val="24"/>
          <w:szCs w:val="22"/>
          <w:lang w:val="en-US" w:eastAsia="zh-CN" w:bidi="ar"/>
        </w:rPr>
        <w:t>。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b/>
          <w:color w:val="000000"/>
          <w:kern w:val="2"/>
          <w:sz w:val="24"/>
          <w:szCs w:val="22"/>
          <w:lang w:val="en-US" w:eastAsia="zh-CN" w:bidi="ar"/>
        </w:rPr>
        <w:t>三、工作时间</w:t>
      </w:r>
      <w:r>
        <w:rPr>
          <w:rFonts w:hint="eastAsia" w:ascii="宋体" w:hAnsi="宋体" w:eastAsia="宋体" w:cs="宋体"/>
          <w:color w:val="000000"/>
          <w:kern w:val="2"/>
          <w:sz w:val="24"/>
          <w:szCs w:val="22"/>
          <w:lang w:val="en-US" w:eastAsia="zh-CN" w:bidi="ar"/>
        </w:rPr>
        <w:t>：合同签订后7个工作日内进场施工，工期</w:t>
      </w:r>
      <w:r>
        <w:rPr>
          <w:rFonts w:hint="eastAsia" w:ascii="宋体" w:hAnsi="宋体" w:eastAsia="宋体" w:cs="宋体"/>
          <w:color w:val="000000"/>
          <w:kern w:val="2"/>
          <w:sz w:val="24"/>
          <w:szCs w:val="22"/>
          <w:u w:val="single"/>
          <w:lang w:val="en-US" w:eastAsia="zh-CN" w:bidi="ar"/>
        </w:rPr>
        <w:t>30 个</w:t>
      </w:r>
      <w:r>
        <w:rPr>
          <w:rFonts w:hint="eastAsia" w:ascii="宋体" w:hAnsi="宋体" w:eastAsia="宋体" w:cs="宋体"/>
          <w:color w:val="000000"/>
          <w:kern w:val="2"/>
          <w:sz w:val="24"/>
          <w:szCs w:val="22"/>
          <w:lang w:val="en-US" w:eastAsia="zh-CN" w:bidi="ar"/>
        </w:rPr>
        <w:t>日历天。</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如需停电作业时间以供电局批复的停电时间为准。</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b/>
          <w:color w:val="000000"/>
          <w:kern w:val="2"/>
          <w:sz w:val="24"/>
          <w:szCs w:val="22"/>
          <w:lang w:val="en-US" w:eastAsia="zh-CN" w:bidi="ar"/>
        </w:rPr>
        <w:t>四、双方权利与义务</w:t>
      </w:r>
      <w:r>
        <w:rPr>
          <w:rFonts w:hint="eastAsia" w:ascii="宋体" w:hAnsi="宋体" w:eastAsia="宋体" w:cs="宋体"/>
          <w:color w:val="000000"/>
          <w:kern w:val="2"/>
          <w:sz w:val="24"/>
          <w:szCs w:val="22"/>
          <w:lang w:val="en-US" w:eastAsia="zh-CN" w:bidi="ar"/>
        </w:rPr>
        <w:t>：</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（一）甲方权利与义务：</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1. 负责办理线路走廊通道清碍工程及提供通道底下管、线埋设的相关准确资料，并符合线路安全运行要求，确保施工顺利进行；</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2. 如有需要应负责向规划管理单位报建线路走向；</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3. 如有需要负责解决线路走向涉及的场地征用、树木砍伐、青苗赔偿；</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4.协调乙方与厂房租赁使用单位工作面及相关配合、验收、交接工作；</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5．按合同约定支付工程款。</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（二）乙方权利与义务：</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1．乙方承诺在本合同履行期间持有有效的企业资质文件及承接本合同约定的工程项目所应具备的相应资质，否则甲方有权解除本合同，且乙方需赔偿因此给甲方造成的一切损失。</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2.进场工作必须遵守有关安全规定，负责办理停电手续。</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4．组织相关技术人员安装甲方指定设备，并保障重新安装设备的完好可用，且做好设备安装完成后联合调度验收送电工作。</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5．按甲方工程进度要求，及时进行本合同工作内容施工，且工程质量需符合本合同约定及国家有关规定标准。</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6. 属工程安装及乙方提供的设备质量问题均由乙方负责, 质量保修期按国家有关规定执行，质量保修期为</w:t>
      </w:r>
      <w:r>
        <w:rPr>
          <w:rFonts w:hint="eastAsia" w:ascii="宋体" w:hAnsi="宋体" w:eastAsia="宋体" w:cs="宋体"/>
          <w:color w:val="000000"/>
          <w:kern w:val="2"/>
          <w:sz w:val="24"/>
          <w:szCs w:val="22"/>
          <w:u w:val="single"/>
          <w:lang w:val="en-US" w:eastAsia="zh-CN" w:bidi="ar"/>
        </w:rPr>
        <w:t xml:space="preserve"> 壹 </w:t>
      </w:r>
      <w:r>
        <w:rPr>
          <w:rFonts w:hint="eastAsia" w:ascii="宋体" w:hAnsi="宋体" w:eastAsia="宋体" w:cs="宋体"/>
          <w:color w:val="000000"/>
          <w:kern w:val="2"/>
          <w:sz w:val="24"/>
          <w:szCs w:val="22"/>
          <w:lang w:val="en-US" w:eastAsia="zh-CN" w:bidi="ar"/>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7.乙方所提供的材料须符合国家标准。</w:t>
      </w:r>
    </w:p>
    <w:p>
      <w:pPr>
        <w:keepNext w:val="0"/>
        <w:keepLines w:val="0"/>
        <w:widowControl w:val="0"/>
        <w:suppressLineNumbers w:val="0"/>
        <w:spacing w:before="0" w:beforeAutospacing="0" w:after="0" w:afterAutospacing="0" w:line="500" w:lineRule="exact"/>
        <w:ind w:left="0" w:right="0" w:firstLine="57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8.配合甲方及相关电力部门进行工程的竣工验收工作 。</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b/>
          <w:color w:val="000000"/>
          <w:kern w:val="2"/>
          <w:sz w:val="24"/>
          <w:szCs w:val="22"/>
          <w:lang w:val="en-US" w:eastAsia="zh-CN" w:bidi="ar"/>
        </w:rPr>
        <w:t>五、费用及结算方式</w:t>
      </w:r>
      <w:r>
        <w:rPr>
          <w:rFonts w:hint="eastAsia" w:ascii="宋体" w:hAnsi="宋体" w:eastAsia="宋体" w:cs="宋体"/>
          <w:color w:val="000000"/>
          <w:kern w:val="2"/>
          <w:sz w:val="24"/>
          <w:szCs w:val="22"/>
          <w:lang w:val="en-US" w:eastAsia="zh-CN" w:bidi="ar"/>
        </w:rPr>
        <w:t>：</w:t>
      </w:r>
    </w:p>
    <w:p>
      <w:pPr>
        <w:keepNext w:val="0"/>
        <w:keepLines w:val="0"/>
        <w:widowControl w:val="0"/>
        <w:suppressLineNumbers w:val="0"/>
        <w:adjustRightInd w:val="0"/>
        <w:snapToGrid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color w:val="000000"/>
          <w:kern w:val="2"/>
          <w:sz w:val="24"/>
          <w:szCs w:val="22"/>
          <w:lang w:val="en-US" w:eastAsia="zh-CN" w:bidi="ar"/>
        </w:rPr>
        <w:t>（一）合同</w:t>
      </w:r>
      <w:r>
        <w:rPr>
          <w:rFonts w:hint="eastAsia" w:ascii="宋体" w:hAnsi="宋体" w:eastAsia="宋体" w:cs="宋体"/>
          <w:kern w:val="2"/>
          <w:sz w:val="24"/>
          <w:szCs w:val="22"/>
          <w:lang w:val="en-US" w:eastAsia="zh-CN" w:bidi="ar"/>
        </w:rPr>
        <w:t>价款：本工程合同价款为固定总价（最终合同价款以审计部门出具的项目结算报告为准），总额人民币大写为：</w:t>
      </w:r>
      <w:r>
        <w:rPr>
          <w:rFonts w:hint="eastAsia" w:ascii="宋体" w:hAnsi="宋体" w:eastAsia="宋体" w:cs="宋体"/>
          <w:kern w:val="2"/>
          <w:sz w:val="24"/>
          <w:szCs w:val="22"/>
          <w:u w:val="single"/>
          <w:lang w:val="en-US" w:eastAsia="zh-CN" w:bidi="ar"/>
        </w:rPr>
        <w:t>******元（小写￥元）</w:t>
      </w:r>
      <w:r>
        <w:rPr>
          <w:rFonts w:hint="eastAsia" w:ascii="宋体" w:hAnsi="宋体" w:eastAsia="宋体" w:cs="宋体"/>
          <w:kern w:val="2"/>
          <w:sz w:val="24"/>
          <w:szCs w:val="22"/>
          <w:lang w:val="en-US" w:eastAsia="zh-CN" w:bidi="ar"/>
        </w:rPr>
        <w:t>，该价款已包括乙方完成本工程所需的全部费用，包括但不限于人工费、材料费、机械费、管理费、利润、规费及税金。</w:t>
      </w:r>
    </w:p>
    <w:p>
      <w:pPr>
        <w:keepNext w:val="0"/>
        <w:keepLines w:val="0"/>
        <w:widowControl w:val="0"/>
        <w:suppressLineNumbers w:val="0"/>
        <w:adjustRightInd w:val="0"/>
        <w:snapToGrid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(二）支付方式：银行转帐。乙方申请付款前须向甲方开具等额税率为10%增值税专用发票。</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（三）支付期限：</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u w:val="single"/>
          <w:lang w:val="en-US"/>
        </w:rPr>
      </w:pPr>
      <w:r>
        <w:rPr>
          <w:rFonts w:hint="eastAsia" w:ascii="宋体" w:hAnsi="宋体" w:eastAsia="宋体" w:cs="宋体"/>
          <w:kern w:val="2"/>
          <w:sz w:val="24"/>
          <w:szCs w:val="22"/>
          <w:lang w:val="en-US" w:eastAsia="zh-CN" w:bidi="ar"/>
        </w:rPr>
        <w:t>1.本合同签订生效且甲方收到乙方开具的等额增值税专用发票（税率10%）后30天内，甲方向乙方支付本合同价款的30%即（人民币大写）</w:t>
      </w:r>
      <w:r>
        <w:rPr>
          <w:rFonts w:hint="eastAsia" w:ascii="宋体" w:hAnsi="宋体" w:eastAsia="宋体" w:cs="宋体"/>
          <w:kern w:val="2"/>
          <w:sz w:val="24"/>
          <w:szCs w:val="22"/>
          <w:u w:val="single"/>
          <w:lang w:val="en-US" w:eastAsia="zh-CN" w:bidi="ar"/>
        </w:rPr>
        <w:t xml:space="preserve">    （小写：￥   元）。</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u w:val="single"/>
          <w:lang w:val="en-US"/>
        </w:rPr>
      </w:pPr>
      <w:r>
        <w:rPr>
          <w:rFonts w:hint="eastAsia" w:ascii="宋体" w:hAnsi="宋体" w:eastAsia="宋体" w:cs="宋体"/>
          <w:kern w:val="2"/>
          <w:sz w:val="24"/>
          <w:szCs w:val="22"/>
          <w:lang w:val="en-US" w:eastAsia="zh-CN" w:bidi="ar"/>
        </w:rPr>
        <w:t>2.乙方完成本合同约定的所有工作并通电调试完成验收合格后，且甲方在收到乙方开具的等额增值税专用发票（税率10%）和请款函之日起30日内，甲方向乙方支付本合同价款的60%即（人民币大写）</w:t>
      </w:r>
      <w:r>
        <w:rPr>
          <w:rFonts w:hint="eastAsia" w:ascii="宋体" w:hAnsi="宋体" w:eastAsia="宋体" w:cs="宋体"/>
          <w:kern w:val="2"/>
          <w:sz w:val="24"/>
          <w:szCs w:val="22"/>
          <w:u w:val="single"/>
          <w:lang w:val="en-US" w:eastAsia="zh-CN" w:bidi="ar"/>
        </w:rPr>
        <w:t xml:space="preserve">    （小写：￥   元）。</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u w:val="single"/>
          <w:lang w:val="en-US"/>
        </w:rPr>
      </w:pPr>
      <w:r>
        <w:rPr>
          <w:rFonts w:hint="eastAsia" w:ascii="宋体" w:hAnsi="宋体" w:eastAsia="宋体" w:cs="宋体"/>
          <w:kern w:val="2"/>
          <w:sz w:val="24"/>
          <w:szCs w:val="22"/>
          <w:u w:val="single"/>
          <w:lang w:val="en-US" w:eastAsia="zh-CN" w:bidi="ar"/>
        </w:rPr>
        <w:t>3.审计部门出具项目审计结算报告后，合同价款按审计结算报告结算金额进行结算，甲方在扣除结算金额的</w:t>
      </w:r>
      <w:r>
        <w:rPr>
          <w:rFonts w:hint="eastAsia" w:ascii="宋体" w:hAnsi="宋体" w:eastAsia="宋体" w:cs="宋体"/>
          <w:kern w:val="2"/>
          <w:sz w:val="24"/>
          <w:szCs w:val="22"/>
          <w:lang w:val="en-US" w:eastAsia="zh-CN" w:bidi="ar"/>
        </w:rPr>
        <w:t>5%作为保修金外，剩余未付部分结算金额，甲方在收到乙方开具的等额增值税专用发票（税率10 %）和请款函之日起30日内结清。</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b/>
          <w:sz w:val="24"/>
          <w:szCs w:val="22"/>
          <w:lang w:val="en-US"/>
        </w:rPr>
      </w:pPr>
      <w:r>
        <w:rPr>
          <w:rFonts w:hint="eastAsia" w:ascii="宋体" w:hAnsi="宋体" w:eastAsia="宋体" w:cs="宋体"/>
          <w:kern w:val="2"/>
          <w:sz w:val="24"/>
          <w:szCs w:val="22"/>
          <w:lang w:val="en-US" w:eastAsia="zh-CN" w:bidi="ar"/>
        </w:rPr>
        <w:t>4.保修金可以抵扣保修期间内因</w:t>
      </w:r>
      <w:r>
        <w:rPr>
          <w:rFonts w:hint="eastAsia" w:ascii="宋体" w:hAnsi="宋体" w:eastAsia="宋体" w:cs="宋体"/>
          <w:color w:val="000000"/>
          <w:kern w:val="2"/>
          <w:sz w:val="24"/>
          <w:szCs w:val="22"/>
          <w:lang w:val="en-US" w:eastAsia="zh-CN" w:bidi="ar"/>
        </w:rPr>
        <w:t>工程安装及乙方提供的</w:t>
      </w:r>
      <w:r>
        <w:rPr>
          <w:rFonts w:hint="eastAsia" w:ascii="宋体" w:hAnsi="宋体" w:eastAsia="宋体" w:cs="宋体"/>
          <w:kern w:val="2"/>
          <w:sz w:val="24"/>
          <w:szCs w:val="22"/>
          <w:lang w:val="en-US" w:eastAsia="zh-CN" w:bidi="ar"/>
        </w:rPr>
        <w:t>设备维修所产生的一切费用，保修期满后扣除已使用保修金后一次性无息向乙方支付余款（如不发生维修问题问题则不抵扣）。保修金不足以抵扣保修期间内的维修费的，自抵扣完毕之日起，甲方不再负有向乙方付款的义务，但乙方的维修义务并不因此消灭，乙方仍应承担维修义务。</w:t>
      </w:r>
    </w:p>
    <w:p>
      <w:pPr>
        <w:keepNext w:val="0"/>
        <w:keepLines w:val="0"/>
        <w:widowControl w:val="0"/>
        <w:suppressLineNumbers w:val="0"/>
        <w:adjustRightInd w:val="0"/>
        <w:snapToGrid w:val="0"/>
        <w:spacing w:before="0" w:beforeAutospacing="0" w:after="0" w:afterAutospacing="0" w:line="500" w:lineRule="exact"/>
        <w:ind w:left="0" w:right="0"/>
        <w:jc w:val="both"/>
        <w:rPr>
          <w:rFonts w:hint="eastAsia" w:ascii="宋体" w:hAnsi="宋体" w:eastAsia="宋体" w:cs="宋体"/>
          <w:spacing w:val="20"/>
          <w:sz w:val="24"/>
          <w:szCs w:val="22"/>
          <w:lang w:val="en-US"/>
        </w:rPr>
      </w:pPr>
      <w:r>
        <w:rPr>
          <w:rFonts w:hint="eastAsia" w:ascii="宋体" w:hAnsi="宋体" w:eastAsia="宋体" w:cs="宋体"/>
          <w:b/>
          <w:kern w:val="2"/>
          <w:sz w:val="24"/>
          <w:szCs w:val="22"/>
          <w:lang w:val="en-US" w:eastAsia="zh-CN" w:bidi="ar"/>
        </w:rPr>
        <w:t>六、开票方式：</w:t>
      </w:r>
    </w:p>
    <w:p>
      <w:pPr>
        <w:keepNext w:val="0"/>
        <w:keepLines w:val="0"/>
        <w:widowControl w:val="0"/>
        <w:suppressLineNumbers w:val="0"/>
        <w:adjustRightInd w:val="0"/>
        <w:snapToGrid w:val="0"/>
        <w:spacing w:before="0" w:beforeAutospacing="0" w:after="0" w:afterAutospacing="0" w:line="500" w:lineRule="exact"/>
        <w:ind w:left="0" w:right="0" w:firstLine="560" w:firstLineChars="200"/>
        <w:jc w:val="both"/>
        <w:rPr>
          <w:rFonts w:hint="eastAsia" w:ascii="宋体" w:hAnsi="宋体" w:eastAsia="宋体" w:cs="宋体"/>
          <w:spacing w:val="20"/>
          <w:sz w:val="24"/>
          <w:szCs w:val="22"/>
          <w:lang w:val="en-US"/>
        </w:rPr>
      </w:pPr>
      <w:r>
        <w:rPr>
          <w:rFonts w:hint="eastAsia" w:ascii="宋体" w:hAnsi="宋体" w:eastAsia="宋体" w:cs="宋体"/>
          <w:spacing w:val="20"/>
          <w:kern w:val="2"/>
          <w:sz w:val="24"/>
          <w:szCs w:val="22"/>
          <w:lang w:val="en-US" w:eastAsia="zh-CN" w:bidi="ar"/>
        </w:rPr>
        <w:t>1.开票类型：增值税专用发票</w:t>
      </w:r>
    </w:p>
    <w:p>
      <w:pPr>
        <w:keepNext w:val="0"/>
        <w:keepLines w:val="0"/>
        <w:widowControl w:val="0"/>
        <w:suppressLineNumbers w:val="0"/>
        <w:adjustRightInd w:val="0"/>
        <w:snapToGrid w:val="0"/>
        <w:spacing w:before="0" w:beforeAutospacing="0" w:after="0" w:afterAutospacing="0" w:line="500" w:lineRule="exact"/>
        <w:ind w:left="0" w:right="0" w:firstLine="560" w:firstLineChars="200"/>
        <w:jc w:val="both"/>
        <w:rPr>
          <w:rFonts w:hint="eastAsia" w:ascii="宋体" w:hAnsi="宋体" w:eastAsia="宋体" w:cs="宋体"/>
          <w:color w:val="FF0000"/>
          <w:spacing w:val="20"/>
          <w:sz w:val="24"/>
          <w:szCs w:val="22"/>
          <w:lang w:val="en-US"/>
        </w:rPr>
      </w:pPr>
      <w:r>
        <w:rPr>
          <w:rFonts w:hint="eastAsia" w:ascii="宋体" w:hAnsi="宋体" w:eastAsia="宋体" w:cs="宋体"/>
          <w:spacing w:val="20"/>
          <w:kern w:val="2"/>
          <w:sz w:val="24"/>
          <w:szCs w:val="22"/>
          <w:lang w:val="en-US" w:eastAsia="zh-CN" w:bidi="ar"/>
        </w:rPr>
        <w:t>2.甲方增值税开票信息：</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单位名称：广西中马钦州产业园区开发有限公司</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纳税人识别号：91450700083610268U</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单位地址：广西壮族自治区钦州市中马钦州产业园区中马大街1号B101房</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单位电话：0777-5988988</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开户行：中国建设银行股份有限公司钦州港区支行</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color w:val="FF0000"/>
          <w:spacing w:val="20"/>
          <w:sz w:val="24"/>
          <w:szCs w:val="22"/>
          <w:lang w:val="en-US"/>
        </w:rPr>
      </w:pPr>
      <w:r>
        <w:rPr>
          <w:rFonts w:hint="eastAsia" w:ascii="宋体" w:hAnsi="宋体" w:eastAsia="宋体" w:cs="宋体"/>
          <w:kern w:val="2"/>
          <w:sz w:val="24"/>
          <w:szCs w:val="22"/>
          <w:lang w:val="en-US" w:eastAsia="zh-CN" w:bidi="ar"/>
        </w:rPr>
        <w:t>账号：45001659851059118168</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b/>
          <w:color w:val="000000"/>
          <w:kern w:val="2"/>
          <w:sz w:val="24"/>
          <w:szCs w:val="22"/>
          <w:lang w:val="en-US" w:eastAsia="zh-CN" w:bidi="ar"/>
        </w:rPr>
        <w:t>七、</w:t>
      </w:r>
      <w:r>
        <w:rPr>
          <w:rFonts w:hint="eastAsia" w:ascii="宋体" w:hAnsi="宋体" w:eastAsia="宋体" w:cs="宋体"/>
          <w:b/>
          <w:bCs w:val="0"/>
          <w:caps/>
          <w:kern w:val="2"/>
          <w:sz w:val="24"/>
          <w:szCs w:val="22"/>
          <w:lang w:val="en-US" w:eastAsia="zh-CN" w:bidi="ar"/>
        </w:rPr>
        <w:t>工程质量要求及</w:t>
      </w:r>
      <w:r>
        <w:rPr>
          <w:rFonts w:hint="eastAsia" w:ascii="宋体" w:hAnsi="宋体" w:eastAsia="宋体" w:cs="宋体"/>
          <w:b/>
          <w:color w:val="000000"/>
          <w:kern w:val="2"/>
          <w:sz w:val="24"/>
          <w:szCs w:val="22"/>
          <w:lang w:val="en-US" w:eastAsia="zh-CN" w:bidi="ar"/>
        </w:rPr>
        <w:t>验收标准</w:t>
      </w:r>
      <w:r>
        <w:rPr>
          <w:rFonts w:hint="eastAsia" w:ascii="宋体" w:hAnsi="宋体" w:eastAsia="宋体" w:cs="宋体"/>
          <w:color w:val="000000"/>
          <w:kern w:val="2"/>
          <w:sz w:val="24"/>
          <w:szCs w:val="22"/>
          <w:lang w:val="en-US" w:eastAsia="zh-CN" w:bidi="ar"/>
        </w:rPr>
        <w:t>：</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olor w:val="000000"/>
          <w:kern w:val="2"/>
          <w:sz w:val="24"/>
          <w:szCs w:val="22"/>
          <w:lang w:val="en-US" w:eastAsia="zh-CN" w:bidi="ar"/>
        </w:rPr>
        <w:t>1、按国家现行电力行业有关规程规定进行验收，工程质量标准为合格。</w:t>
      </w:r>
      <w:r>
        <w:rPr>
          <w:rFonts w:hint="eastAsia" w:ascii="宋体" w:hAnsi="宋体" w:eastAsia="宋体" w:cs="宋体"/>
          <w:caps/>
          <w:kern w:val="2"/>
          <w:sz w:val="24"/>
          <w:szCs w:val="22"/>
          <w:lang w:val="en-US" w:eastAsia="zh-CN" w:bidi="ar"/>
        </w:rPr>
        <w:t>质量评定以国家、行业或地方的质量检验评定标准为依据。</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aps/>
          <w:kern w:val="2"/>
          <w:sz w:val="24"/>
          <w:szCs w:val="22"/>
          <w:lang w:val="en-US" w:eastAsia="zh-CN" w:bidi="ar"/>
        </w:rPr>
        <w:t>2、工程完工后，由乙方向甲方提出验收申请，双方组织有关人员进行验收。乙方提供申请后后    日内甲方仍不组织验收，则视同甲方已经认可工程质量合格验收。如甲方对工程验收不合格，乙方应无偿进行整改，直至通过验收。</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olor w:val="000000"/>
          <w:sz w:val="24"/>
          <w:szCs w:val="22"/>
          <w:lang w:val="en-US"/>
        </w:rPr>
      </w:pPr>
      <w:r>
        <w:rPr>
          <w:rFonts w:hint="eastAsia" w:ascii="宋体" w:hAnsi="宋体" w:eastAsia="宋体" w:cs="宋体"/>
          <w:caps/>
          <w:kern w:val="2"/>
          <w:sz w:val="24"/>
          <w:szCs w:val="22"/>
          <w:lang w:val="en-US" w:eastAsia="zh-CN" w:bidi="ar"/>
        </w:rPr>
        <w:t>3、双方如对工程质量由争议，由双方同意的工程质量检测机构鉴定，检测等费用及因此造成的损失，由责任方承担。双方均有责任，由双方根据其责任分别承担。</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jc w:val="both"/>
        <w:rPr>
          <w:rFonts w:hint="eastAsia" w:ascii="宋体" w:hAnsi="宋体" w:eastAsia="宋体" w:cs="宋体"/>
          <w:b/>
          <w:bCs w:val="0"/>
          <w:caps/>
          <w:sz w:val="24"/>
          <w:szCs w:val="22"/>
          <w:lang w:val="en-US"/>
        </w:rPr>
      </w:pPr>
      <w:r>
        <w:rPr>
          <w:rFonts w:hint="eastAsia" w:ascii="宋体" w:hAnsi="宋体" w:eastAsia="宋体" w:cs="宋体"/>
          <w:b/>
          <w:bCs w:val="0"/>
          <w:caps/>
          <w:kern w:val="2"/>
          <w:sz w:val="24"/>
          <w:szCs w:val="22"/>
          <w:lang w:val="en-US" w:eastAsia="zh-CN" w:bidi="ar"/>
        </w:rPr>
        <w:t>八、材料设备要求：</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aps/>
          <w:kern w:val="2"/>
          <w:sz w:val="24"/>
          <w:szCs w:val="22"/>
          <w:lang w:val="en-US" w:eastAsia="zh-CN" w:bidi="ar"/>
        </w:rPr>
        <w:t>1.本工程所需材料设备由乙方负责采购，乙方应按本合同约定的规格、型号等标准采购材料设备，并提供产品合格证明，对材料设备质量负责。</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aps/>
          <w:kern w:val="2"/>
          <w:sz w:val="24"/>
          <w:szCs w:val="22"/>
          <w:lang w:val="en-US" w:eastAsia="zh-CN" w:bidi="ar"/>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aps/>
          <w:kern w:val="2"/>
          <w:sz w:val="24"/>
          <w:szCs w:val="22"/>
          <w:lang w:val="en-US" w:eastAsia="zh-CN" w:bidi="ar"/>
        </w:rPr>
        <w:t>3.甲方发现乙方采购并使用不符合本合同约定标准的材料设备时，乙方应按照甲方要求负责修复、拆除或重新采购，并承担由此产生的费用，由此延误的工期不予顺延。</w:t>
      </w:r>
    </w:p>
    <w:p>
      <w:pPr>
        <w:keepNext w:val="0"/>
        <w:keepLines w:val="0"/>
        <w:widowControl w:val="0"/>
        <w:suppressLineNumbers w:val="0"/>
        <w:tabs>
          <w:tab w:val="left" w:pos="0"/>
          <w:tab w:val="left" w:pos="1995"/>
          <w:tab w:val="left" w:pos="2205"/>
        </w:tabs>
        <w:spacing w:before="0" w:beforeAutospacing="0" w:after="0" w:afterAutospacing="0" w:line="500" w:lineRule="exact"/>
        <w:ind w:left="0" w:right="0" w:firstLine="480" w:firstLineChars="200"/>
        <w:jc w:val="both"/>
        <w:rPr>
          <w:rFonts w:hint="eastAsia" w:ascii="宋体" w:hAnsi="宋体" w:eastAsia="宋体" w:cs="宋体"/>
          <w:caps/>
          <w:sz w:val="24"/>
          <w:szCs w:val="22"/>
          <w:lang w:val="en-US"/>
        </w:rPr>
      </w:pPr>
      <w:r>
        <w:rPr>
          <w:rFonts w:hint="eastAsia" w:ascii="宋体" w:hAnsi="宋体" w:eastAsia="宋体" w:cs="宋体"/>
          <w:caps/>
          <w:kern w:val="2"/>
          <w:sz w:val="24"/>
          <w:szCs w:val="22"/>
          <w:lang w:val="en-US" w:eastAsia="zh-CN" w:bidi="ar"/>
        </w:rPr>
        <w:t>4.送抵或至于工程现场及周转场地的工程材料设备有乙方负责保管，并对其损坏、丢失等承担责任。</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b/>
          <w:kern w:val="2"/>
          <w:sz w:val="24"/>
          <w:szCs w:val="22"/>
          <w:lang w:val="en-US" w:eastAsia="zh-CN" w:bidi="ar"/>
        </w:rPr>
        <w:t>九、</w:t>
      </w:r>
      <w:r>
        <w:rPr>
          <w:rFonts w:hint="eastAsia" w:ascii="宋体" w:hAnsi="宋体" w:eastAsia="宋体" w:cs="宋体"/>
          <w:kern w:val="2"/>
          <w:sz w:val="24"/>
          <w:szCs w:val="22"/>
          <w:lang w:val="en-US" w:eastAsia="zh-CN" w:bidi="ar"/>
        </w:rPr>
        <w:t>违约责任</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（一）甲方违约责任</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1.甲方未按合同约定逾期支付的，每逾期一日，甲方每天按应付工程款的万分之二向乙方支付违约金。</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（二）乙方违约责任</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 xml:space="preserve">   1．因乙方原因造成工程延迟的，乙方每天按合同总价款的千分之二向甲方支付违约金。</w:t>
      </w:r>
    </w:p>
    <w:p>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宋体"/>
          <w:sz w:val="24"/>
          <w:szCs w:val="22"/>
          <w:lang w:val="en-US"/>
        </w:rPr>
      </w:pPr>
      <w:r>
        <w:rPr>
          <w:rFonts w:hint="eastAsia" w:ascii="宋体" w:hAnsi="宋体" w:eastAsia="宋体" w:cs="宋体"/>
          <w:kern w:val="2"/>
          <w:sz w:val="24"/>
          <w:szCs w:val="22"/>
          <w:lang w:val="en-US" w:eastAsia="zh-CN" w:bidi="ar"/>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keepNext w:val="0"/>
        <w:keepLines w:val="0"/>
        <w:widowControl w:val="0"/>
        <w:suppressLineNumbers w:val="0"/>
        <w:spacing w:before="0" w:beforeAutospacing="0" w:after="0" w:afterAutospacing="0" w:line="500" w:lineRule="exact"/>
        <w:ind w:left="0" w:right="0" w:firstLine="480"/>
        <w:jc w:val="both"/>
        <w:rPr>
          <w:rFonts w:hint="eastAsia" w:ascii="宋体" w:hAnsi="宋体" w:eastAsia="宋体" w:cs="宋体"/>
          <w:color w:val="000000"/>
          <w:sz w:val="24"/>
          <w:szCs w:val="22"/>
          <w:lang w:val="en-US"/>
        </w:rPr>
      </w:pPr>
      <w:r>
        <w:rPr>
          <w:rFonts w:hint="eastAsia" w:ascii="宋体" w:hAnsi="宋体" w:eastAsia="宋体" w:cs="宋体"/>
          <w:kern w:val="2"/>
          <w:sz w:val="24"/>
          <w:szCs w:val="22"/>
          <w:lang w:val="en-US" w:eastAsia="zh-CN" w:bidi="ar"/>
        </w:rPr>
        <w:t>3.乙方未按照本合同约定协助甲方办理</w:t>
      </w:r>
      <w:r>
        <w:rPr>
          <w:rFonts w:hint="eastAsia" w:ascii="宋体" w:hAnsi="宋体" w:eastAsia="宋体" w:cs="宋体"/>
          <w:color w:val="000000"/>
          <w:kern w:val="2"/>
          <w:sz w:val="24"/>
          <w:szCs w:val="22"/>
          <w:lang w:val="en-US" w:eastAsia="zh-CN" w:bidi="ar"/>
        </w:rPr>
        <w:t>设备验收送电工作的，须按合同价款10%向甲方支付违约金。</w:t>
      </w:r>
    </w:p>
    <w:p>
      <w:pPr>
        <w:keepNext w:val="0"/>
        <w:keepLines w:val="0"/>
        <w:widowControl w:val="0"/>
        <w:suppressLineNumbers w:val="0"/>
        <w:spacing w:before="0" w:beforeAutospacing="0" w:after="0" w:afterAutospacing="0" w:line="500" w:lineRule="exact"/>
        <w:ind w:left="0" w:right="0" w:firstLine="480"/>
        <w:jc w:val="both"/>
        <w:rPr>
          <w:rFonts w:hint="eastAsia" w:ascii="宋体" w:hAnsi="宋体" w:eastAsia="宋体" w:cs="宋体"/>
          <w:sz w:val="24"/>
          <w:szCs w:val="22"/>
          <w:lang w:val="en-US"/>
        </w:rPr>
      </w:pPr>
      <w:r>
        <w:rPr>
          <w:rFonts w:hint="eastAsia" w:ascii="宋体" w:hAnsi="宋体" w:eastAsia="宋体" w:cs="宋体"/>
          <w:color w:val="000000"/>
          <w:kern w:val="2"/>
          <w:sz w:val="24"/>
          <w:szCs w:val="22"/>
          <w:lang w:val="en-US" w:eastAsia="zh-CN" w:bidi="ar"/>
        </w:rPr>
        <w:t>4.乙方未按本合同约定在质量保修期间内向甲方及时提供维修服务的，须赔偿因此给甲方造成的一切损失，包括但不限于甲方垫付的维修费、因乙方不及时维修造成的其他损失。</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b/>
          <w:kern w:val="2"/>
          <w:sz w:val="24"/>
          <w:szCs w:val="22"/>
          <w:lang w:val="en-US" w:eastAsia="zh-CN" w:bidi="ar"/>
        </w:rPr>
        <w:t>十、</w:t>
      </w:r>
      <w:r>
        <w:rPr>
          <w:rFonts w:hint="eastAsia" w:ascii="宋体" w:hAnsi="宋体" w:eastAsia="宋体" w:cs="宋体"/>
          <w:kern w:val="2"/>
          <w:sz w:val="24"/>
          <w:szCs w:val="22"/>
          <w:lang w:val="en-US" w:eastAsia="zh-CN" w:bidi="ar"/>
        </w:rPr>
        <w:t>因履行本合同发生的争议，由当事人协商解决，协商不成的，任何一方均应向工程所在地有管辖权的人民法院起诉。</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b/>
          <w:kern w:val="2"/>
          <w:sz w:val="24"/>
          <w:szCs w:val="22"/>
          <w:lang w:val="en-US" w:eastAsia="zh-CN" w:bidi="ar"/>
        </w:rPr>
        <w:t>十一、</w:t>
      </w:r>
      <w:r>
        <w:rPr>
          <w:rFonts w:hint="eastAsia" w:ascii="宋体" w:hAnsi="宋体" w:eastAsia="宋体" w:cs="宋体"/>
          <w:kern w:val="2"/>
          <w:sz w:val="24"/>
          <w:szCs w:val="22"/>
          <w:lang w:val="en-US" w:eastAsia="zh-CN" w:bidi="ar"/>
        </w:rPr>
        <w:t>本合同一式陆份，甲方持肆份，乙方持贰份。</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b/>
          <w:kern w:val="2"/>
          <w:sz w:val="24"/>
          <w:szCs w:val="22"/>
          <w:lang w:val="en-US" w:eastAsia="zh-CN" w:bidi="ar"/>
        </w:rPr>
        <w:t>十二、</w:t>
      </w:r>
      <w:r>
        <w:rPr>
          <w:rFonts w:hint="eastAsia" w:ascii="宋体" w:hAnsi="宋体" w:eastAsia="宋体" w:cs="宋体"/>
          <w:kern w:val="2"/>
          <w:sz w:val="24"/>
          <w:szCs w:val="22"/>
          <w:lang w:val="en-US" w:eastAsia="zh-CN" w:bidi="ar"/>
        </w:rPr>
        <w:t>本合同未尽事宜由双方友好协商解决，并签订《补充协议》明确双方权利义务。</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b/>
          <w:bCs w:val="0"/>
          <w:color w:val="000000"/>
          <w:kern w:val="2"/>
          <w:sz w:val="24"/>
          <w:szCs w:val="22"/>
          <w:lang w:val="en-US" w:eastAsia="zh-CN" w:bidi="ar"/>
        </w:rPr>
        <w:t>十三、</w:t>
      </w:r>
      <w:r>
        <w:rPr>
          <w:rFonts w:hint="eastAsia" w:ascii="宋体" w:hAnsi="宋体" w:eastAsia="宋体" w:cs="宋体"/>
          <w:color w:val="000000"/>
          <w:kern w:val="2"/>
          <w:sz w:val="24"/>
          <w:szCs w:val="22"/>
          <w:lang w:val="en-US" w:eastAsia="zh-CN" w:bidi="ar"/>
        </w:rPr>
        <w:t>以下为本合同附件，与本合同具有相同法律效力：</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sz w:val="24"/>
          <w:szCs w:val="22"/>
          <w:lang w:val="en-US"/>
        </w:rPr>
      </w:pPr>
      <w:r>
        <w:rPr>
          <w:rFonts w:hint="eastAsia" w:ascii="宋体" w:hAnsi="宋体" w:eastAsia="宋体" w:cs="宋体"/>
          <w:b/>
          <w:kern w:val="2"/>
          <w:sz w:val="24"/>
          <w:szCs w:val="22"/>
          <w:lang w:val="en-US" w:eastAsia="zh-CN" w:bidi="ar"/>
        </w:rPr>
        <w:t>十四、</w:t>
      </w:r>
      <w:r>
        <w:rPr>
          <w:rFonts w:hint="eastAsia" w:ascii="宋体" w:hAnsi="宋体" w:eastAsia="宋体" w:cs="宋体"/>
          <w:kern w:val="2"/>
          <w:sz w:val="24"/>
          <w:szCs w:val="22"/>
          <w:lang w:val="en-US" w:eastAsia="zh-CN" w:bidi="ar"/>
        </w:rPr>
        <w:t>本合同经双方签字、盖章后生效，双方责任履行完毕后自动终止。</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（以下无正文）</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p>
    <w:p>
      <w:pPr>
        <w:keepNext w:val="0"/>
        <w:keepLines w:val="0"/>
        <w:widowControl w:val="0"/>
        <w:suppressLineNumbers w:val="0"/>
        <w:spacing w:before="0" w:beforeAutospacing="0" w:after="0" w:afterAutospacing="0" w:line="500" w:lineRule="exact"/>
        <w:ind w:left="120" w:right="0" w:hanging="120" w:hangingChars="5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甲方：广西中马钦州产业园区开发有限公司     乙方：*****有限公司</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Calibri" w:hAnsi="Calibri" w:eastAsia="宋体" w:cs="宋体"/>
          <w:color w:val="000000"/>
          <w:kern w:val="2"/>
          <w:sz w:val="24"/>
          <w:szCs w:val="22"/>
          <w:lang w:val="en-US" w:eastAsia="zh-CN" w:bidi="ar"/>
        </w:rPr>
        <w:t>单位地址：</w:t>
      </w:r>
      <w:r>
        <w:rPr>
          <w:rFonts w:hint="eastAsia" w:ascii="宋体" w:hAnsi="宋体" w:eastAsia="宋体" w:cs="宋体"/>
          <w:kern w:val="2"/>
          <w:sz w:val="24"/>
          <w:szCs w:val="22"/>
          <w:lang w:val="en-US" w:eastAsia="zh-CN" w:bidi="ar"/>
        </w:rPr>
        <w:t>钦州市中马大街1号B101房</w:t>
      </w:r>
      <w:r>
        <w:rPr>
          <w:rFonts w:hint="eastAsia" w:ascii="宋体" w:hAnsi="宋体" w:eastAsia="宋体" w:cs="宋体"/>
          <w:color w:val="000000"/>
          <w:kern w:val="2"/>
          <w:sz w:val="24"/>
          <w:szCs w:val="22"/>
          <w:lang w:val="en-US" w:eastAsia="zh-CN" w:bidi="ar"/>
        </w:rPr>
        <w:t xml:space="preserve">        地址： </w:t>
      </w:r>
    </w:p>
    <w:p>
      <w:pPr>
        <w:keepNext w:val="0"/>
        <w:keepLines w:val="0"/>
        <w:widowControl w:val="0"/>
        <w:suppressLineNumbers w:val="0"/>
        <w:spacing w:before="0" w:beforeAutospacing="0" w:after="0" w:afterAutospacing="0" w:line="500" w:lineRule="exact"/>
        <w:ind w:left="0" w:right="0"/>
        <w:jc w:val="both"/>
        <w:rPr>
          <w:color w:val="000000"/>
          <w:sz w:val="24"/>
          <w:szCs w:val="22"/>
          <w:lang w:val="en-US"/>
        </w:rPr>
      </w:pPr>
      <w:r>
        <w:rPr>
          <w:rFonts w:hint="eastAsia" w:ascii="Calibri" w:hAnsi="Calibri" w:eastAsia="宋体" w:cs="宋体"/>
          <w:color w:val="000000"/>
          <w:kern w:val="2"/>
          <w:sz w:val="24"/>
          <w:szCs w:val="22"/>
          <w:lang w:val="en-US" w:eastAsia="zh-CN" w:bidi="ar"/>
        </w:rPr>
        <w:t>法定代表人：</w:t>
      </w:r>
      <w:r>
        <w:rPr>
          <w:rFonts w:hint="default" w:ascii="Calibri" w:hAnsi="Calibri" w:eastAsia="宋体" w:cs="Times New Roman"/>
          <w:color w:val="000000"/>
          <w:kern w:val="2"/>
          <w:sz w:val="24"/>
          <w:szCs w:val="22"/>
          <w:lang w:val="en-US" w:eastAsia="zh-CN" w:bidi="ar"/>
        </w:rPr>
        <w:t xml:space="preserve">  </w:t>
      </w:r>
      <w:r>
        <w:rPr>
          <w:rFonts w:hint="eastAsia" w:ascii="Calibri" w:hAnsi="Calibri" w:eastAsia="宋体" w:cs="宋体"/>
          <w:color w:val="000000"/>
          <w:kern w:val="2"/>
          <w:sz w:val="24"/>
          <w:szCs w:val="22"/>
          <w:lang w:val="en-US" w:eastAsia="zh-CN" w:bidi="ar"/>
        </w:rPr>
        <w:t>法定代表人：</w:t>
      </w:r>
    </w:p>
    <w:p>
      <w:pPr>
        <w:keepNext w:val="0"/>
        <w:keepLines w:val="0"/>
        <w:widowControl w:val="0"/>
        <w:suppressLineNumbers w:val="0"/>
        <w:spacing w:before="0" w:beforeAutospacing="0" w:after="0" w:afterAutospacing="0" w:line="500" w:lineRule="exact"/>
        <w:ind w:left="0" w:right="0"/>
        <w:jc w:val="both"/>
        <w:rPr>
          <w:color w:val="000000"/>
          <w:sz w:val="24"/>
          <w:szCs w:val="22"/>
          <w:lang w:val="en-US"/>
        </w:rPr>
      </w:pPr>
      <w:r>
        <w:rPr>
          <w:rFonts w:hint="eastAsia" w:ascii="宋体" w:hAnsi="宋体" w:eastAsia="宋体" w:cs="宋体"/>
          <w:color w:val="000000"/>
          <w:kern w:val="2"/>
          <w:sz w:val="24"/>
          <w:szCs w:val="22"/>
          <w:lang w:val="en-US" w:eastAsia="zh-CN" w:bidi="ar"/>
        </w:rPr>
        <w:t>委托代理人：                               委托代理人：</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经办人：</w:t>
      </w:r>
    </w:p>
    <w:p>
      <w:pPr>
        <w:keepNext w:val="0"/>
        <w:keepLines w:val="0"/>
        <w:widowControl w:val="0"/>
        <w:suppressLineNumbers w:val="0"/>
        <w:spacing w:before="0" w:beforeAutospacing="0" w:after="0" w:afterAutospacing="0" w:line="500" w:lineRule="exact"/>
        <w:ind w:left="0" w:right="0"/>
        <w:jc w:val="both"/>
        <w:rPr>
          <w:color w:val="000000"/>
          <w:sz w:val="24"/>
          <w:szCs w:val="22"/>
          <w:lang w:val="en-US"/>
        </w:rPr>
      </w:pPr>
      <w:r>
        <w:rPr>
          <w:rFonts w:hint="eastAsia" w:ascii="Calibri" w:hAnsi="Calibri" w:eastAsia="宋体" w:cs="宋体"/>
          <w:color w:val="000000"/>
          <w:kern w:val="2"/>
          <w:sz w:val="24"/>
          <w:szCs w:val="22"/>
          <w:lang w:val="en-US" w:eastAsia="zh-CN" w:bidi="ar"/>
        </w:rPr>
        <w:t>联系人：</w:t>
      </w:r>
      <w:r>
        <w:rPr>
          <w:rFonts w:hint="eastAsia" w:ascii="宋体" w:hAnsi="宋体" w:eastAsia="宋体" w:cs="宋体"/>
          <w:color w:val="000000"/>
          <w:kern w:val="2"/>
          <w:sz w:val="24"/>
          <w:szCs w:val="22"/>
          <w:lang w:val="en-US" w:eastAsia="zh-CN" w:bidi="ar"/>
        </w:rPr>
        <w:t xml:space="preserve">                                   施工负责人：</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color w:val="000000"/>
          <w:sz w:val="24"/>
          <w:szCs w:val="22"/>
          <w:lang w:val="en-US"/>
        </w:rPr>
      </w:pPr>
      <w:r>
        <w:rPr>
          <w:rFonts w:hint="eastAsia" w:ascii="Calibri" w:hAnsi="Calibri" w:eastAsia="宋体" w:cs="宋体"/>
          <w:color w:val="000000"/>
          <w:kern w:val="2"/>
          <w:sz w:val="24"/>
          <w:szCs w:val="22"/>
          <w:lang w:val="en-US" w:eastAsia="zh-CN" w:bidi="ar"/>
        </w:rPr>
        <w:t>电话：</w:t>
      </w:r>
      <w:r>
        <w:rPr>
          <w:rFonts w:hint="default" w:ascii="Calibri" w:hAnsi="Calibri" w:eastAsia="宋体" w:cs="Times New Roman"/>
          <w:color w:val="000000"/>
          <w:kern w:val="2"/>
          <w:sz w:val="24"/>
          <w:szCs w:val="22"/>
          <w:lang w:val="en-US" w:eastAsia="zh-CN" w:bidi="ar"/>
        </w:rPr>
        <w:t>0777-5988988</w:t>
      </w:r>
      <w:r>
        <w:rPr>
          <w:rFonts w:hint="eastAsia" w:ascii="宋体" w:hAnsi="宋体" w:eastAsia="宋体" w:cs="宋体"/>
          <w:color w:val="000000"/>
          <w:kern w:val="2"/>
          <w:sz w:val="24"/>
          <w:szCs w:val="22"/>
          <w:lang w:val="en-US" w:eastAsia="zh-CN" w:bidi="ar"/>
        </w:rPr>
        <w:t xml:space="preserve">电话： </w:t>
      </w:r>
    </w:p>
    <w:p>
      <w:pPr>
        <w:keepNext w:val="0"/>
        <w:keepLines w:val="0"/>
        <w:widowControl w:val="0"/>
        <w:suppressLineNumbers w:val="0"/>
        <w:tabs>
          <w:tab w:val="left" w:pos="5760"/>
        </w:tabs>
        <w:spacing w:before="0" w:beforeAutospacing="0" w:after="0" w:afterAutospacing="0" w:line="500" w:lineRule="exact"/>
        <w:ind w:left="0" w:right="0"/>
        <w:jc w:val="both"/>
        <w:rPr>
          <w:rFonts w:hint="eastAsia" w:ascii="宋体" w:hAnsi="宋体" w:eastAsia="宋体" w:cs="宋体"/>
          <w:color w:val="000000"/>
          <w:sz w:val="24"/>
          <w:szCs w:val="22"/>
          <w:lang w:val="en-US"/>
        </w:rPr>
      </w:pPr>
    </w:p>
    <w:p>
      <w:pPr>
        <w:keepNext w:val="0"/>
        <w:keepLines w:val="0"/>
        <w:widowControl w:val="0"/>
        <w:suppressLineNumbers w:val="0"/>
        <w:tabs>
          <w:tab w:val="left" w:pos="5760"/>
        </w:tabs>
        <w:spacing w:before="0" w:beforeAutospacing="0" w:after="0" w:afterAutospacing="0" w:line="500" w:lineRule="exact"/>
        <w:ind w:left="0" w:right="0"/>
        <w:jc w:val="both"/>
        <w:rPr>
          <w:rFonts w:hint="eastAsia" w:ascii="宋体" w:hAnsi="宋体" w:eastAsia="宋体" w:cs="宋体"/>
          <w:color w:val="000000"/>
          <w:sz w:val="24"/>
          <w:szCs w:val="22"/>
          <w:lang w:val="en-US"/>
        </w:rPr>
      </w:pPr>
    </w:p>
    <w:p>
      <w:pPr>
        <w:keepNext w:val="0"/>
        <w:keepLines w:val="0"/>
        <w:widowControl w:val="0"/>
        <w:suppressLineNumbers w:val="0"/>
        <w:spacing w:before="0" w:beforeAutospacing="0" w:after="0" w:afterAutospacing="0" w:line="500" w:lineRule="exact"/>
        <w:ind w:left="0" w:right="0"/>
        <w:jc w:val="center"/>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签订地点：广西中马钦州产业园区</w:t>
      </w:r>
    </w:p>
    <w:p>
      <w:pPr>
        <w:keepNext w:val="0"/>
        <w:keepLines w:val="0"/>
        <w:widowControl w:val="0"/>
        <w:suppressLineNumbers w:val="0"/>
        <w:spacing w:before="0" w:beforeAutospacing="0" w:after="0" w:afterAutospacing="0" w:line="500" w:lineRule="exact"/>
        <w:ind w:left="0" w:right="0"/>
        <w:jc w:val="center"/>
        <w:rPr>
          <w:rFonts w:hint="eastAsia" w:ascii="宋体" w:hAnsi="宋体" w:eastAsia="宋体" w:cs="宋体"/>
          <w:color w:val="000000"/>
          <w:sz w:val="24"/>
          <w:szCs w:val="22"/>
          <w:lang w:val="en-US"/>
        </w:rPr>
      </w:pPr>
      <w:r>
        <w:rPr>
          <w:rFonts w:hint="eastAsia" w:ascii="宋体" w:hAnsi="宋体" w:eastAsia="宋体" w:cs="宋体"/>
          <w:color w:val="000000"/>
          <w:kern w:val="2"/>
          <w:sz w:val="24"/>
          <w:szCs w:val="22"/>
          <w:lang w:val="en-US" w:eastAsia="zh-CN" w:bidi="ar"/>
        </w:rPr>
        <w:t xml:space="preserve">签订时间：2018年   月     日 </w:t>
      </w:r>
    </w:p>
    <w:p>
      <w:pPr>
        <w:keepNext w:val="0"/>
        <w:keepLines w:val="0"/>
        <w:widowControl w:val="0"/>
        <w:suppressLineNumbers w:val="0"/>
        <w:spacing w:before="0" w:beforeAutospacing="0" w:after="0" w:afterAutospacing="0" w:line="500" w:lineRule="exact"/>
        <w:ind w:left="0" w:right="0"/>
        <w:jc w:val="both"/>
        <w:rPr>
          <w:rFonts w:hint="default" w:ascii="Times New Roman" w:hAnsi="仿宋" w:eastAsia="仿宋" w:cs="Times New Roman"/>
          <w:sz w:val="32"/>
          <w:szCs w:val="32"/>
          <w:lang w:val="en-US"/>
        </w:rPr>
      </w:pPr>
    </w:p>
    <w:p>
      <w:pPr>
        <w:keepNext w:val="0"/>
        <w:keepLines w:val="0"/>
        <w:widowControl w:val="0"/>
        <w:suppressLineNumbers w:val="0"/>
        <w:spacing w:before="0" w:beforeAutospacing="0" w:after="0" w:afterAutospacing="0" w:line="520" w:lineRule="exact"/>
        <w:ind w:left="0" w:right="0"/>
        <w:jc w:val="both"/>
        <w:rPr>
          <w:rFonts w:hint="default" w:ascii="Times New Roman" w:hAnsi="仿宋" w:eastAsia="仿宋" w:cs="Times New Roman"/>
          <w:sz w:val="32"/>
          <w:szCs w:val="32"/>
          <w:lang w:val="en-US"/>
        </w:rPr>
      </w:pPr>
    </w:p>
    <w:p>
      <w:pPr>
        <w:spacing w:line="520" w:lineRule="exact"/>
        <w:rPr>
          <w:rFonts w:hint="eastAsia" w:ascii="Times New Roman" w:hAnsi="仿宋" w:eastAsia="仿宋"/>
          <w:sz w:val="32"/>
          <w:szCs w:val="32"/>
          <w:lang w:eastAsia="zh-CN"/>
        </w:rPr>
      </w:pPr>
    </w:p>
    <w:sectPr>
      <w:pgSz w:w="11906" w:h="16838"/>
      <w:pgMar w:top="2041" w:right="1361" w:bottom="1814" w:left="1474"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125D214"/>
    <w:multiLevelType w:val="multilevel"/>
    <w:tmpl w:val="6125D214"/>
    <w:lvl w:ilvl="0" w:tentative="0">
      <w:start w:val="1"/>
      <w:numFmt w:val="chineseCounting"/>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0CB7646"/>
    <w:rsid w:val="01174BB9"/>
    <w:rsid w:val="01C40E32"/>
    <w:rsid w:val="01FE1090"/>
    <w:rsid w:val="02036C19"/>
    <w:rsid w:val="022416DD"/>
    <w:rsid w:val="02A514B3"/>
    <w:rsid w:val="03541B11"/>
    <w:rsid w:val="038936EF"/>
    <w:rsid w:val="04454CA5"/>
    <w:rsid w:val="04AE67D3"/>
    <w:rsid w:val="052012CE"/>
    <w:rsid w:val="05966D0B"/>
    <w:rsid w:val="06617B9C"/>
    <w:rsid w:val="0663462A"/>
    <w:rsid w:val="085E259B"/>
    <w:rsid w:val="089B200F"/>
    <w:rsid w:val="08E73269"/>
    <w:rsid w:val="091E419B"/>
    <w:rsid w:val="092D471D"/>
    <w:rsid w:val="097850AB"/>
    <w:rsid w:val="0A104508"/>
    <w:rsid w:val="0AC27F6F"/>
    <w:rsid w:val="0BE22DB5"/>
    <w:rsid w:val="0BE713B9"/>
    <w:rsid w:val="0C54503E"/>
    <w:rsid w:val="0C74384C"/>
    <w:rsid w:val="0C78463A"/>
    <w:rsid w:val="0C8861A9"/>
    <w:rsid w:val="0CAC46BF"/>
    <w:rsid w:val="10BC46FD"/>
    <w:rsid w:val="111C0D40"/>
    <w:rsid w:val="113A7D94"/>
    <w:rsid w:val="1151232F"/>
    <w:rsid w:val="1250635C"/>
    <w:rsid w:val="13D1798C"/>
    <w:rsid w:val="156856B4"/>
    <w:rsid w:val="176A156D"/>
    <w:rsid w:val="17ED2E67"/>
    <w:rsid w:val="1989121E"/>
    <w:rsid w:val="19CC7067"/>
    <w:rsid w:val="1A4E6E18"/>
    <w:rsid w:val="1A6E128B"/>
    <w:rsid w:val="1A965703"/>
    <w:rsid w:val="1B12534E"/>
    <w:rsid w:val="1B802658"/>
    <w:rsid w:val="1C5429D7"/>
    <w:rsid w:val="1DE85EAB"/>
    <w:rsid w:val="1E2C076C"/>
    <w:rsid w:val="1EB92A66"/>
    <w:rsid w:val="204D6E1B"/>
    <w:rsid w:val="239F7A41"/>
    <w:rsid w:val="23B5705C"/>
    <w:rsid w:val="23C92560"/>
    <w:rsid w:val="24527160"/>
    <w:rsid w:val="24863CE7"/>
    <w:rsid w:val="24AB3B72"/>
    <w:rsid w:val="24C66085"/>
    <w:rsid w:val="24D920D1"/>
    <w:rsid w:val="25E83B22"/>
    <w:rsid w:val="26191543"/>
    <w:rsid w:val="26FB6780"/>
    <w:rsid w:val="26FE42BC"/>
    <w:rsid w:val="274F5AD5"/>
    <w:rsid w:val="2772074B"/>
    <w:rsid w:val="287D14EE"/>
    <w:rsid w:val="28CF0F13"/>
    <w:rsid w:val="29302287"/>
    <w:rsid w:val="2AE1130A"/>
    <w:rsid w:val="2B3B4198"/>
    <w:rsid w:val="2B9040DF"/>
    <w:rsid w:val="2BC333E8"/>
    <w:rsid w:val="2D0058F7"/>
    <w:rsid w:val="2D535575"/>
    <w:rsid w:val="2D8756A7"/>
    <w:rsid w:val="2EE751C9"/>
    <w:rsid w:val="2F8001EC"/>
    <w:rsid w:val="2FB665E3"/>
    <w:rsid w:val="2FBF6641"/>
    <w:rsid w:val="2FC77F6E"/>
    <w:rsid w:val="2FD17D37"/>
    <w:rsid w:val="301C4A57"/>
    <w:rsid w:val="30BF3F71"/>
    <w:rsid w:val="310E60A3"/>
    <w:rsid w:val="32BB29B0"/>
    <w:rsid w:val="3336205B"/>
    <w:rsid w:val="337241D7"/>
    <w:rsid w:val="33AB38F1"/>
    <w:rsid w:val="34302D75"/>
    <w:rsid w:val="35124ACF"/>
    <w:rsid w:val="357A595C"/>
    <w:rsid w:val="36381021"/>
    <w:rsid w:val="375412FA"/>
    <w:rsid w:val="37EA0817"/>
    <w:rsid w:val="392605C5"/>
    <w:rsid w:val="394F3B09"/>
    <w:rsid w:val="3A2700A6"/>
    <w:rsid w:val="3A390BC1"/>
    <w:rsid w:val="3A64249D"/>
    <w:rsid w:val="3B2D47A9"/>
    <w:rsid w:val="3B4275E9"/>
    <w:rsid w:val="3C7E23F1"/>
    <w:rsid w:val="3CF05AB8"/>
    <w:rsid w:val="3DCF66DC"/>
    <w:rsid w:val="3E8302A5"/>
    <w:rsid w:val="3FAE4650"/>
    <w:rsid w:val="3FD41A7D"/>
    <w:rsid w:val="404F26AF"/>
    <w:rsid w:val="41F26D69"/>
    <w:rsid w:val="423168E5"/>
    <w:rsid w:val="42A50DC3"/>
    <w:rsid w:val="432E74F5"/>
    <w:rsid w:val="434F0B25"/>
    <w:rsid w:val="44802897"/>
    <w:rsid w:val="452F7387"/>
    <w:rsid w:val="464E4863"/>
    <w:rsid w:val="46543F65"/>
    <w:rsid w:val="46613A62"/>
    <w:rsid w:val="46E00E75"/>
    <w:rsid w:val="47003F31"/>
    <w:rsid w:val="478449B9"/>
    <w:rsid w:val="47B015A8"/>
    <w:rsid w:val="47B7253A"/>
    <w:rsid w:val="47EB2F2F"/>
    <w:rsid w:val="4B323153"/>
    <w:rsid w:val="4B5056BB"/>
    <w:rsid w:val="4B57355E"/>
    <w:rsid w:val="4B744EA9"/>
    <w:rsid w:val="4C866E6A"/>
    <w:rsid w:val="4CB913EE"/>
    <w:rsid w:val="4DB0799B"/>
    <w:rsid w:val="4F9B3B1C"/>
    <w:rsid w:val="503944F1"/>
    <w:rsid w:val="524E2B86"/>
    <w:rsid w:val="52F968F8"/>
    <w:rsid w:val="5308418E"/>
    <w:rsid w:val="537D0177"/>
    <w:rsid w:val="53AF74A2"/>
    <w:rsid w:val="54BF25DA"/>
    <w:rsid w:val="54D166E2"/>
    <w:rsid w:val="56AE247F"/>
    <w:rsid w:val="578940B2"/>
    <w:rsid w:val="590216E2"/>
    <w:rsid w:val="59705035"/>
    <w:rsid w:val="59EC7931"/>
    <w:rsid w:val="5A2D2B7B"/>
    <w:rsid w:val="5A386BA8"/>
    <w:rsid w:val="5A9A44CD"/>
    <w:rsid w:val="5B570D84"/>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6ED0485"/>
    <w:rsid w:val="67A64370"/>
    <w:rsid w:val="67C8708A"/>
    <w:rsid w:val="67E73E3E"/>
    <w:rsid w:val="691559EC"/>
    <w:rsid w:val="69FB0E10"/>
    <w:rsid w:val="6ABD1736"/>
    <w:rsid w:val="6BAB1465"/>
    <w:rsid w:val="6C2E445E"/>
    <w:rsid w:val="6C530683"/>
    <w:rsid w:val="6CB73B7E"/>
    <w:rsid w:val="6CC02ABA"/>
    <w:rsid w:val="6D1D6AC7"/>
    <w:rsid w:val="6D2728C0"/>
    <w:rsid w:val="6D8424E7"/>
    <w:rsid w:val="6EFF18CE"/>
    <w:rsid w:val="70FE40FA"/>
    <w:rsid w:val="712B3410"/>
    <w:rsid w:val="72AF1ABC"/>
    <w:rsid w:val="7321561B"/>
    <w:rsid w:val="741F0E1D"/>
    <w:rsid w:val="744F6C68"/>
    <w:rsid w:val="75F64166"/>
    <w:rsid w:val="76C00FE5"/>
    <w:rsid w:val="76C813BE"/>
    <w:rsid w:val="76F35C27"/>
    <w:rsid w:val="77E77AD3"/>
    <w:rsid w:val="780A0D14"/>
    <w:rsid w:val="788408E0"/>
    <w:rsid w:val="78BC4F2C"/>
    <w:rsid w:val="790D2A93"/>
    <w:rsid w:val="7A6E04BD"/>
    <w:rsid w:val="7A79462F"/>
    <w:rsid w:val="7C153D6C"/>
    <w:rsid w:val="7D1144A4"/>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0">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Body Text Indent 2"/>
    <w:basedOn w:val="1"/>
    <w:unhideWhenUsed/>
    <w:qFormat/>
    <w:uiPriority w:val="99"/>
    <w:pPr>
      <w:spacing w:line="360" w:lineRule="auto"/>
      <w:ind w:left="900"/>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unhideWhenUsed/>
    <w:qFormat/>
    <w:uiPriority w:val="99"/>
    <w:pPr>
      <w:spacing w:line="360" w:lineRule="auto"/>
      <w:ind w:firstLine="200" w:firstLineChars="200"/>
    </w:pPr>
    <w:rPr>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1">
    <w:name w:val="Hyperlink"/>
    <w:basedOn w:val="10"/>
    <w:unhideWhenUsed/>
    <w:qFormat/>
    <w:uiPriority w:val="99"/>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2"/>
    <w:basedOn w:val="1"/>
    <w:qFormat/>
    <w:uiPriority w:val="0"/>
    <w:pPr>
      <w:ind w:firstLine="420" w:firstLineChars="200"/>
    </w:pPr>
    <w:rPr>
      <w:rFonts w:ascii="Calibri" w:hAnsi="Calibri"/>
      <w:szCs w:val="22"/>
    </w:rPr>
  </w:style>
  <w:style w:type="paragraph" w:customStyle="1" w:styleId="15">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Body text|21"/>
    <w:basedOn w:val="1"/>
    <w:link w:val="18"/>
    <w:qFormat/>
    <w:uiPriority w:val="0"/>
    <w:pPr>
      <w:widowControl w:val="0"/>
      <w:shd w:val="clear" w:color="auto" w:fill="FFFFFF"/>
      <w:adjustRightInd/>
      <w:snapToGrid/>
      <w:spacing w:before="3640" w:after="0" w:line="624" w:lineRule="exact"/>
      <w:ind w:hanging="1580"/>
      <w:jc w:val="both"/>
    </w:pPr>
    <w:rPr>
      <w:rFonts w:ascii="PMingLiU" w:hAnsi="PMingLiU" w:eastAsia="PMingLiU" w:cs="PMingLiU"/>
      <w:sz w:val="26"/>
      <w:szCs w:val="26"/>
    </w:rPr>
  </w:style>
  <w:style w:type="character" w:customStyle="1" w:styleId="17">
    <w:name w:val="Body text|2 + Spacing 2 pt"/>
    <w:basedOn w:val="18"/>
    <w:unhideWhenUsed/>
    <w:qFormat/>
    <w:uiPriority w:val="0"/>
    <w:rPr>
      <w:color w:val="000000"/>
      <w:spacing w:val="50"/>
      <w:w w:val="100"/>
      <w:position w:val="0"/>
      <w:lang w:val="zh-CN" w:eastAsia="zh-CN" w:bidi="zh-CN"/>
    </w:rPr>
  </w:style>
  <w:style w:type="character" w:customStyle="1" w:styleId="18">
    <w:name w:val="Body text|2_"/>
    <w:basedOn w:val="10"/>
    <w:link w:val="16"/>
    <w:qFormat/>
    <w:uiPriority w:val="0"/>
    <w:rPr>
      <w:rFonts w:ascii="PMingLiU" w:hAnsi="PMingLiU" w:eastAsia="PMingLiU" w:cs="PMingLiU"/>
      <w:sz w:val="26"/>
      <w:szCs w:val="26"/>
    </w:rPr>
  </w:style>
  <w:style w:type="character" w:customStyle="1" w:styleId="19">
    <w:name w:val="Body text|2 + MingLiU"/>
    <w:basedOn w:val="18"/>
    <w:unhideWhenUsed/>
    <w:qFormat/>
    <w:uiPriority w:val="0"/>
    <w:rPr>
      <w:rFonts w:ascii="MingLiU" w:hAnsi="MingLiU" w:eastAsia="MingLiU" w:cs="MingLiU"/>
      <w:color w:val="000000"/>
      <w:spacing w:val="0"/>
      <w:w w:val="100"/>
      <w:position w:val="0"/>
      <w:u w:val="single"/>
      <w:lang w:val="en-US" w:eastAsia="en-US" w:bidi="en-US"/>
    </w:rPr>
  </w:style>
  <w:style w:type="character" w:customStyle="1" w:styleId="20">
    <w:name w:val="Body text|2"/>
    <w:basedOn w:val="18"/>
    <w:unhideWhenUsed/>
    <w:qFormat/>
    <w:uiPriority w:val="0"/>
    <w:rPr>
      <w:color w:val="000000"/>
      <w:spacing w:val="0"/>
      <w:w w:val="100"/>
      <w:position w:val="0"/>
      <w:u w:val="single"/>
      <w:lang w:val="zh-CN" w:eastAsia="zh-CN" w:bidi="zh-CN"/>
    </w:rPr>
  </w:style>
  <w:style w:type="character" w:customStyle="1" w:styleId="21">
    <w:name w:val="Body text|2 + MingLiU1"/>
    <w:basedOn w:val="18"/>
    <w:unhideWhenUsed/>
    <w:qFormat/>
    <w:uiPriority w:val="0"/>
    <w:rPr>
      <w:rFonts w:ascii="MingLiU" w:hAnsi="MingLiU" w:eastAsia="MingLiU" w:cs="MingLiU"/>
      <w:color w:val="000000"/>
      <w:spacing w:val="0"/>
      <w:w w:val="100"/>
      <w:position w:val="0"/>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2018-07-17T06:45:00Z</cp:lastPrinted>
  <dcterms:modified xsi:type="dcterms:W3CDTF">2018-07-19T03:10:25Z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