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广西中马钦州产业园区开发有限公司关于广西中马钦州产业园区启动区中马广场住宅（一期）销售代理服务采购事项的公开比选</w:t>
      </w:r>
      <w:r>
        <w:rPr>
          <w:rFonts w:hint="eastAsia" w:ascii="方正小标宋_GBK" w:hAnsi="方正小标宋_GBK" w:eastAsia="方正小标宋_GBK" w:cs="方正小标宋_GBK"/>
          <w:color w:val="auto"/>
          <w:sz w:val="44"/>
          <w:szCs w:val="44"/>
        </w:rPr>
        <w:t>文件</w:t>
      </w:r>
    </w:p>
    <w:p>
      <w:pPr>
        <w:spacing w:line="560" w:lineRule="exact"/>
        <w:jc w:val="center"/>
        <w:rPr>
          <w:rFonts w:hint="eastAsia" w:ascii="方正小标宋_GBK" w:hAnsi="方正小标宋_GBK" w:eastAsia="方正小标宋_GBK" w:cs="方正小标宋_GBK"/>
          <w:color w:val="auto"/>
          <w:sz w:val="44"/>
          <w:szCs w:val="44"/>
        </w:rPr>
      </w:pP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eastAsia="仿宋" w:asciiTheme="minorHAnsi" w:hAnsiTheme="minorHAnsi"/>
          <w:b w:val="0"/>
          <w:bCs w:val="0"/>
          <w:sz w:val="32"/>
          <w:szCs w:val="32"/>
          <w:lang w:eastAsia="zh-CN"/>
        </w:rPr>
      </w:pPr>
      <w:r>
        <w:rPr>
          <w:rFonts w:hint="eastAsia" w:eastAsia="仿宋" w:hAnsiTheme="minorHAnsi"/>
          <w:sz w:val="32"/>
          <w:szCs w:val="32"/>
        </w:rPr>
        <w:t>我公司下属子公司广西孔雀湾投资开发有限公司在建工程广西中马钦州产业园区启动区中马广场住宅（一期）即将取得预售许可证，为更好的开展营销工作</w:t>
      </w:r>
      <w:r>
        <w:rPr>
          <w:rFonts w:hint="eastAsia" w:eastAsia="仿宋"/>
          <w:sz w:val="32"/>
          <w:szCs w:val="32"/>
          <w:lang w:eastAsia="zh-CN"/>
        </w:rPr>
        <w:t>，</w:t>
      </w:r>
      <w:r>
        <w:rPr>
          <w:rFonts w:hint="eastAsia" w:eastAsia="仿宋" w:hAnsiTheme="minorHAnsi"/>
          <w:sz w:val="32"/>
          <w:szCs w:val="32"/>
        </w:rPr>
        <w:t>现需选择房产销售代理单位进行合作，具体事项如下：：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lang w:val="en-US" w:eastAsia="zh-CN"/>
        </w:rPr>
      </w:pPr>
      <w:r>
        <w:rPr>
          <w:rFonts w:hint="eastAsia" w:eastAsia="仿宋"/>
          <w:sz w:val="32"/>
          <w:szCs w:val="32"/>
          <w:lang w:val="en-US" w:eastAsia="zh-CN"/>
        </w:rPr>
        <w:t>广西中马钦州产业园区启动区中马广场项目（以下简称本项目）位于广西壮族自治区钦州市中马钦州产业园区中马大街12号，项目占地面积61.38 ㎡，总建筑面积181174.34㎡，由6栋建筑组成。本项目是集写字楼、住宅、商业、星级酒店于一体的世界级商务综合体，共分两期建设，总户数1014户，其中住宅348户，写字楼370户，酒店236户，商业60户。</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eastAsia="仿宋"/>
          <w:sz w:val="32"/>
          <w:szCs w:val="32"/>
          <w:lang w:val="en-US" w:eastAsia="zh-CN"/>
        </w:rPr>
      </w:pPr>
      <w:r>
        <w:rPr>
          <w:rFonts w:hint="eastAsia" w:eastAsia="仿宋"/>
          <w:sz w:val="32"/>
          <w:szCs w:val="32"/>
          <w:lang w:val="en-US" w:eastAsia="zh-CN"/>
        </w:rPr>
        <w:t>本次受托代理销售楼栋：一期2#住宅楼，房屋116套，可售住宅面积12554.39m²（具体以实际测量面积为准）。</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outlineLvl w:val="9"/>
        <w:rPr>
          <w:rFonts w:hint="eastAsia" w:ascii="仿宋_GB2312" w:eastAsia="仿宋_GB2312"/>
          <w:bCs/>
          <w:sz w:val="32"/>
          <w:szCs w:val="32"/>
          <w:lang w:val="en-US" w:eastAsia="zh-CN"/>
        </w:rPr>
      </w:pPr>
      <w:r>
        <w:rPr>
          <w:rFonts w:hint="eastAsia" w:ascii="仿宋_GB2312" w:eastAsia="仿宋_GB2312"/>
          <w:bCs/>
          <w:sz w:val="32"/>
          <w:szCs w:val="32"/>
          <w:lang w:val="en-US" w:eastAsia="zh-CN"/>
        </w:rPr>
        <w:t>预计总佣金根据实际销售面积进行计算（总佣金=已售建筑面积x每平方米预计佣金），代理单位需按我公司规定价格以上进行销售。</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spacing w:line="560" w:lineRule="exact"/>
        <w:ind w:firstLine="640" w:firstLineChars="200"/>
        <w:rPr>
          <w:rFonts w:hint="eastAsia" w:ascii="Times New Roman" w:hAnsi="仿宋" w:eastAsia="仿宋"/>
          <w:b/>
          <w:bCs/>
          <w:color w:val="auto"/>
          <w:sz w:val="32"/>
          <w:szCs w:val="32"/>
        </w:rPr>
      </w:pPr>
      <w:r>
        <w:rPr>
          <w:rFonts w:hint="eastAsia" w:hAnsi="仿宋" w:eastAsia="仿宋"/>
          <w:sz w:val="32"/>
          <w:szCs w:val="32"/>
          <w:lang w:eastAsia="zh-CN"/>
        </w:rPr>
        <w:t>资质要求：独立资格法人。</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tabs>
          <w:tab w:val="left" w:pos="860"/>
        </w:tabs>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eastAsia" w:hAnsi="仿宋" w:eastAsia="仿宋"/>
          <w:sz w:val="32"/>
          <w:szCs w:val="32"/>
          <w:lang w:val="en-US" w:eastAsia="zh-CN"/>
        </w:rPr>
      </w:pPr>
      <w:r>
        <w:rPr>
          <w:rFonts w:hAnsi="仿宋" w:eastAsia="仿宋"/>
          <w:sz w:val="32"/>
          <w:szCs w:val="32"/>
        </w:rPr>
        <w:t>（一）</w:t>
      </w:r>
      <w:r>
        <w:rPr>
          <w:rFonts w:hint="eastAsia" w:hAnsi="仿宋" w:eastAsia="仿宋"/>
          <w:sz w:val="32"/>
          <w:szCs w:val="32"/>
          <w:lang w:val="en-US" w:eastAsia="zh-CN"/>
        </w:rPr>
        <w:t>采购范围：作为我公司中马广场一期2#住宅楼的房产销售代理单位。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sz w:val="32"/>
          <w:szCs w:val="32"/>
          <w:lang w:val="en-US" w:eastAsia="zh-CN"/>
        </w:rPr>
      </w:pPr>
      <w:r>
        <w:rPr>
          <w:rFonts w:hAnsi="仿宋" w:eastAsia="仿宋"/>
          <w:sz w:val="32"/>
          <w:szCs w:val="32"/>
        </w:rPr>
        <w:t>（二）接收报价文件截止日期：至</w:t>
      </w:r>
      <w:r>
        <w:rPr>
          <w:rFonts w:eastAsia="仿宋"/>
          <w:sz w:val="32"/>
          <w:szCs w:val="32"/>
        </w:rPr>
        <w:t>201</w:t>
      </w:r>
      <w:r>
        <w:rPr>
          <w:rFonts w:hint="eastAsia" w:eastAsia="仿宋"/>
          <w:sz w:val="32"/>
          <w:szCs w:val="32"/>
          <w:lang w:val="en-US" w:eastAsia="zh-CN"/>
        </w:rPr>
        <w:t>8</w:t>
      </w:r>
      <w:r>
        <w:rPr>
          <w:rFonts w:hAnsi="仿宋" w:eastAsia="仿宋"/>
          <w:sz w:val="32"/>
          <w:szCs w:val="32"/>
        </w:rPr>
        <w:t>年</w:t>
      </w:r>
      <w:r>
        <w:rPr>
          <w:rFonts w:hint="eastAsia" w:hAnsi="仿宋" w:eastAsia="仿宋"/>
          <w:sz w:val="32"/>
          <w:szCs w:val="32"/>
          <w:lang w:val="en-US" w:eastAsia="zh-CN"/>
        </w:rPr>
        <w:t>8</w:t>
      </w:r>
      <w:r>
        <w:rPr>
          <w:rFonts w:hAnsi="仿宋" w:eastAsia="仿宋"/>
          <w:sz w:val="32"/>
          <w:szCs w:val="32"/>
        </w:rPr>
        <w:t>月</w:t>
      </w:r>
      <w:r>
        <w:rPr>
          <w:rFonts w:hint="eastAsia" w:hAnsi="仿宋" w:eastAsia="仿宋"/>
          <w:sz w:val="32"/>
          <w:szCs w:val="32"/>
          <w:lang w:val="en-US" w:eastAsia="zh-CN"/>
        </w:rPr>
        <w:t>8</w:t>
      </w:r>
      <w:r>
        <w:rPr>
          <w:rFonts w:hAnsi="仿宋" w:eastAsia="仿宋"/>
          <w:sz w:val="32"/>
          <w:szCs w:val="32"/>
        </w:rPr>
        <w:t>日</w:t>
      </w:r>
      <w:r>
        <w:rPr>
          <w:rFonts w:hint="eastAsia" w:eastAsia="仿宋"/>
          <w:sz w:val="32"/>
          <w:szCs w:val="32"/>
          <w:lang w:val="en-US" w:eastAsia="zh-CN"/>
        </w:rPr>
        <w:t>18：00</w:t>
      </w:r>
      <w:r>
        <w:rPr>
          <w:rFonts w:hAnsi="仿宋" w:eastAsia="仿宋"/>
          <w:sz w:val="32"/>
          <w:szCs w:val="32"/>
        </w:rPr>
        <w:t>止。</w:t>
      </w:r>
      <w:r>
        <w:rPr>
          <w:rFonts w:hint="eastAsia"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
          <w:sz w:val="32"/>
          <w:szCs w:val="32"/>
        </w:rPr>
      </w:pPr>
      <w:r>
        <w:rPr>
          <w:rFonts w:hAnsi="仿宋" w:eastAsia="仿宋"/>
          <w:sz w:val="32"/>
          <w:szCs w:val="32"/>
        </w:rPr>
        <w:t>（</w:t>
      </w:r>
      <w:r>
        <w:rPr>
          <w:rFonts w:hint="eastAsia" w:hAnsi="仿宋" w:eastAsia="仿宋"/>
          <w:sz w:val="32"/>
          <w:szCs w:val="32"/>
          <w:lang w:eastAsia="zh-CN"/>
        </w:rPr>
        <w:t>三</w:t>
      </w:r>
      <w:r>
        <w:rPr>
          <w:rFonts w:hAnsi="仿宋" w:eastAsia="仿宋"/>
          <w:sz w:val="32"/>
          <w:szCs w:val="32"/>
        </w:rPr>
        <w:t>）</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注明佣金计提比例、支付比例</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年已完成类似项目一览表</w:t>
      </w:r>
      <w:r>
        <w:rPr>
          <w:rFonts w:hint="eastAsia" w:ascii="Times New Roman" w:hAnsi="仿宋" w:eastAsia="仿宋"/>
          <w:color w:val="auto"/>
          <w:sz w:val="32"/>
          <w:szCs w:val="32"/>
          <w:lang w:eastAsia="zh-CN"/>
        </w:rPr>
        <w:t>，在一览表中注明合同名称、合作单位、合同金额、注明合同扫描件在报价文件中对应的页码（一览表后</w:t>
      </w:r>
      <w:r>
        <w:rPr>
          <w:rFonts w:hint="eastAsia" w:ascii="Times New Roman" w:hAnsi="仿宋" w:eastAsia="仿宋"/>
          <w:color w:val="auto"/>
          <w:sz w:val="32"/>
          <w:szCs w:val="32"/>
        </w:rPr>
        <w:t>附</w:t>
      </w:r>
      <w:r>
        <w:rPr>
          <w:rFonts w:hint="eastAsia" w:ascii="Times New Roman" w:hAnsi="仿宋" w:eastAsia="仿宋"/>
          <w:color w:val="auto"/>
          <w:sz w:val="32"/>
          <w:szCs w:val="32"/>
          <w:lang w:eastAsia="zh-CN"/>
        </w:rPr>
        <w:t>合同或中标通知书扫描件备查）；</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第五章、注明正在服务的房产销售项目（包含项目地点、规模、金额等要素），方便我公司实地考察；</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第六章、项目推广方案；</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第七章、签订合同后拟提供给我方的履约保证金金额；</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第八章、</w:t>
      </w:r>
      <w:r>
        <w:rPr>
          <w:rFonts w:hint="eastAsia" w:ascii="Times New Roman" w:hAnsi="仿宋" w:eastAsia="仿宋"/>
          <w:color w:val="auto"/>
          <w:sz w:val="32"/>
          <w:szCs w:val="32"/>
        </w:rPr>
        <w:t>拟投入本项目人员</w:t>
      </w:r>
      <w:r>
        <w:rPr>
          <w:rFonts w:hint="eastAsia" w:ascii="Times New Roman" w:hAnsi="仿宋" w:eastAsia="仿宋"/>
          <w:color w:val="auto"/>
          <w:sz w:val="32"/>
          <w:szCs w:val="32"/>
          <w:lang w:eastAsia="zh-CN"/>
        </w:rPr>
        <w:t>配置情况；</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color w:val="auto"/>
          <w:sz w:val="32"/>
          <w:szCs w:val="32"/>
          <w:lang w:eastAsia="zh-CN"/>
        </w:rPr>
        <w:t>第九章、项目销售周期</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8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8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8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numPr>
          <w:ilvl w:val="0"/>
          <w:numId w:val="1"/>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20%，满分2分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根据佣金的高低、支付比例等进行横向对比评审，评审按以下五个档进行：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p>
      <w:pPr>
        <w:numPr>
          <w:ilvl w:val="0"/>
          <w:numId w:val="2"/>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50%，满分5分</w:t>
      </w:r>
      <w:r>
        <w:rPr>
          <w:rFonts w:hint="eastAsia" w:ascii="Times New Roman" w:hAnsi="仿宋" w:eastAsia="仿宋"/>
          <w:color w:val="auto"/>
          <w:sz w:val="32"/>
          <w:szCs w:val="32"/>
        </w:rPr>
        <w:t>）</w:t>
      </w:r>
    </w:p>
    <w:tbl>
      <w:tblPr>
        <w:tblStyle w:val="15"/>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438"/>
        <w:gridCol w:w="3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3007"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根据所附业绩合同或中标通知书数量、合同金额大小、业绩种类等方面进行横向对比评审，</w:t>
            </w:r>
            <w:r>
              <w:rPr>
                <w:rFonts w:hint="eastAsia" w:ascii="Times New Roman" w:hAnsi="仿宋" w:eastAsia="仿宋"/>
                <w:color w:val="auto"/>
                <w:sz w:val="32"/>
                <w:szCs w:val="32"/>
                <w:lang w:val="en-US" w:eastAsia="zh-CN"/>
              </w:rPr>
              <w:t>评审按五个档进行</w:t>
            </w:r>
          </w:p>
        </w:tc>
        <w:tc>
          <w:tcPr>
            <w:tcW w:w="3007"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推广方案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3007"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履约保证金</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报价单位拟提供的保证金金额大小，评审小组成员进行横向对比评审，</w:t>
            </w:r>
            <w:r>
              <w:rPr>
                <w:rFonts w:hint="eastAsia" w:ascii="Times New Roman" w:hAnsi="仿宋" w:eastAsia="仿宋"/>
                <w:color w:val="auto"/>
                <w:sz w:val="32"/>
                <w:szCs w:val="32"/>
                <w:lang w:val="en-US" w:eastAsia="zh-CN"/>
              </w:rPr>
              <w:t>评审按五个档进行</w:t>
            </w:r>
          </w:p>
        </w:tc>
        <w:tc>
          <w:tcPr>
            <w:tcW w:w="3007"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4</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权重5%</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满分0.5分</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人员配备的合理性、充足性、个人业绩等方面进行横向对比评审，</w:t>
            </w:r>
            <w:r>
              <w:rPr>
                <w:rFonts w:hint="eastAsia" w:ascii="Times New Roman" w:hAnsi="仿宋" w:eastAsia="仿宋"/>
                <w:color w:val="auto"/>
                <w:sz w:val="32"/>
                <w:szCs w:val="32"/>
                <w:lang w:val="en-US" w:eastAsia="zh-CN"/>
              </w:rPr>
              <w:t>评审按五个档进行</w:t>
            </w:r>
          </w:p>
        </w:tc>
        <w:tc>
          <w:tcPr>
            <w:tcW w:w="3007"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1/5*0.5</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2/5*0.5）；</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3/5*0.5）；</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4/5*0.5）；</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5</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项目销售周期</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权重15%</w:t>
            </w:r>
          </w:p>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满分1.5分</w:t>
            </w:r>
          </w:p>
        </w:tc>
        <w:tc>
          <w:tcPr>
            <w:tcW w:w="2438" w:type="dxa"/>
            <w:vAlign w:val="center"/>
          </w:tcPr>
          <w:p>
            <w:pPr>
              <w:numPr>
                <w:ilvl w:val="-1"/>
                <w:numId w:val="0"/>
              </w:numPr>
              <w:spacing w:beforeLines="0" w:afterLines="0" w:line="560" w:lineRule="exact"/>
              <w:jc w:val="center"/>
              <w:rPr>
                <w:rFonts w:hint="eastAsia" w:ascii="Times New Roman" w:hAnsi="仿宋" w:eastAsia="仿宋"/>
                <w:color w:val="auto"/>
                <w:sz w:val="32"/>
                <w:szCs w:val="32"/>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报价单位提供的销售周期进行横向对比评审，</w:t>
            </w:r>
            <w:r>
              <w:rPr>
                <w:rFonts w:hint="eastAsia" w:ascii="Times New Roman" w:hAnsi="仿宋" w:eastAsia="仿宋"/>
                <w:color w:val="auto"/>
                <w:sz w:val="32"/>
                <w:szCs w:val="32"/>
                <w:lang w:val="en-US" w:eastAsia="zh-CN"/>
              </w:rPr>
              <w:t>评审按五个档进行</w:t>
            </w:r>
          </w:p>
        </w:tc>
        <w:tc>
          <w:tcPr>
            <w:tcW w:w="3007"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1/5*1.5</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2/5*1.5）；</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3/5*1.5）；</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4/5*1.5）；</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5/5*1.5）。</w:t>
            </w:r>
          </w:p>
        </w:tc>
      </w:tr>
    </w:tbl>
    <w:p>
      <w:pPr>
        <w:numPr>
          <w:ilvl w:val="-1"/>
          <w:numId w:val="0"/>
        </w:numPr>
        <w:spacing w:line="560" w:lineRule="exact"/>
        <w:ind w:firstLine="0" w:firstLineChars="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（三）实地考察</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30%，满分3分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我公司派员对（一）</w:t>
      </w:r>
      <w:r>
        <w:rPr>
          <w:rFonts w:hint="eastAsia" w:ascii="Times New Roman" w:hAnsi="仿宋" w:eastAsia="仿宋"/>
          <w:color w:val="auto"/>
          <w:sz w:val="32"/>
          <w:szCs w:val="32"/>
          <w:lang w:val="en-US" w:eastAsia="zh-CN"/>
        </w:rPr>
        <w:t>+（二）项</w:t>
      </w:r>
      <w:r>
        <w:rPr>
          <w:rFonts w:hint="eastAsia" w:ascii="Times New Roman" w:hAnsi="仿宋" w:eastAsia="仿宋"/>
          <w:color w:val="auto"/>
          <w:sz w:val="32"/>
          <w:szCs w:val="32"/>
          <w:lang w:eastAsia="zh-CN"/>
        </w:rPr>
        <w:t>得分前三的房产销售单位正在服务的房产销售项目进行实地考察对比，通过对现场管理（权重</w:t>
      </w:r>
      <w:r>
        <w:rPr>
          <w:rFonts w:hint="eastAsia" w:ascii="Times New Roman" w:hAnsi="仿宋" w:eastAsia="仿宋"/>
          <w:color w:val="auto"/>
          <w:sz w:val="32"/>
          <w:szCs w:val="32"/>
          <w:lang w:val="en-US" w:eastAsia="zh-CN"/>
        </w:rPr>
        <w:t>10%，满分1分</w:t>
      </w:r>
      <w:r>
        <w:rPr>
          <w:rFonts w:hint="eastAsia" w:ascii="Times New Roman" w:hAnsi="仿宋" w:eastAsia="仿宋"/>
          <w:color w:val="auto"/>
          <w:sz w:val="32"/>
          <w:szCs w:val="32"/>
          <w:lang w:eastAsia="zh-CN"/>
        </w:rPr>
        <w:t>）、项目销售情况调查（权重</w:t>
      </w:r>
      <w:r>
        <w:rPr>
          <w:rFonts w:hint="eastAsia" w:ascii="Times New Roman" w:hAnsi="仿宋" w:eastAsia="仿宋"/>
          <w:color w:val="auto"/>
          <w:sz w:val="32"/>
          <w:szCs w:val="32"/>
          <w:lang w:val="en-US" w:eastAsia="zh-CN"/>
        </w:rPr>
        <w:t>15%，满分1.5分</w:t>
      </w:r>
      <w:r>
        <w:rPr>
          <w:rFonts w:hint="eastAsia" w:ascii="Times New Roman" w:hAnsi="仿宋" w:eastAsia="仿宋"/>
          <w:color w:val="auto"/>
          <w:sz w:val="32"/>
          <w:szCs w:val="32"/>
          <w:lang w:eastAsia="zh-CN"/>
        </w:rPr>
        <w:t>）、现场人员业务水平（权重</w:t>
      </w:r>
      <w:r>
        <w:rPr>
          <w:rFonts w:hint="eastAsia" w:ascii="Times New Roman" w:hAnsi="仿宋" w:eastAsia="仿宋"/>
          <w:color w:val="auto"/>
          <w:sz w:val="32"/>
          <w:szCs w:val="32"/>
          <w:lang w:val="en-US" w:eastAsia="zh-CN"/>
        </w:rPr>
        <w:t>5%，满分0.5</w:t>
      </w:r>
      <w:r>
        <w:rPr>
          <w:rFonts w:hint="eastAsia" w:ascii="Times New Roman" w:hAnsi="仿宋" w:eastAsia="仿宋"/>
          <w:color w:val="auto"/>
          <w:sz w:val="32"/>
          <w:szCs w:val="32"/>
          <w:lang w:eastAsia="zh-CN"/>
        </w:rPr>
        <w:t>）进行横向对比进行评审</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1/5*3</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2/5*3）；</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3/5*3）；</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4/5*3）；</w:t>
      </w:r>
    </w:p>
    <w:p>
      <w:pPr>
        <w:numPr>
          <w:ilvl w:val="0"/>
          <w:numId w:val="0"/>
        </w:numPr>
        <w:spacing w:beforeLines="0" w:afterLines="0" w:line="560" w:lineRule="exact"/>
        <w:ind w:firstLine="640" w:firstLineChars="200"/>
        <w:rPr>
          <w:rFonts w:hint="eastAsia" w:ascii="Times New Roman" w:hAnsi="仿宋" w:eastAsia="仿宋"/>
          <w:b/>
          <w:bCs/>
          <w:color w:val="auto"/>
          <w:sz w:val="32"/>
          <w:szCs w:val="32"/>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5/5*3）。</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lang w:val="en-US" w:eastAsia="zh-CN"/>
        </w:rPr>
        <w:t>+（二）+（三）</w:t>
      </w:r>
      <w:r>
        <w:rPr>
          <w:rFonts w:hint="eastAsia" w:ascii="Times New Roman" w:hAnsi="仿宋" w:eastAsia="仿宋"/>
          <w:color w:val="auto"/>
          <w:sz w:val="32"/>
          <w:szCs w:val="32"/>
        </w:rPr>
        <w:t>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广西中马钦州产业园区启动区中马广场项目住宅</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（一期）营销推广策划及销售服务全程代理合同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25</w:t>
      </w:r>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rPr>
          <w:rFonts w:hint="eastAsia" w:ascii="微软雅黑" w:hAnsi="微软雅黑" w:eastAsia="微软雅黑" w:cs="方正宋三简体"/>
          <w:color w:val="auto"/>
          <w:spacing w:val="5"/>
          <w:w w:val="105"/>
          <w:kern w:val="0"/>
          <w:sz w:val="20"/>
          <w:szCs w:val="20"/>
        </w:rPr>
      </w:pPr>
    </w:p>
    <w:p>
      <w:pPr>
        <w:rPr>
          <w:rFonts w:hint="eastAsia" w:ascii="微软雅黑" w:hAnsi="微软雅黑" w:eastAsia="微软雅黑" w:cs="方正宋三简体"/>
          <w:color w:val="auto"/>
          <w:spacing w:val="5"/>
          <w:w w:val="105"/>
          <w:kern w:val="0"/>
          <w:sz w:val="20"/>
          <w:szCs w:val="20"/>
        </w:rPr>
      </w:pPr>
    </w:p>
    <w:p>
      <w:pPr>
        <w:rPr>
          <w:rFonts w:hint="eastAsia" w:ascii="微软雅黑" w:hAnsi="微软雅黑" w:eastAsia="微软雅黑" w:cs="方正宋三简体"/>
          <w:color w:val="auto"/>
          <w:spacing w:val="5"/>
          <w:w w:val="105"/>
          <w:kern w:val="0"/>
          <w:sz w:val="20"/>
          <w:szCs w:val="20"/>
        </w:rPr>
      </w:pPr>
      <w:r>
        <w:rPr>
          <w:rFonts w:hint="eastAsia" w:ascii="微软雅黑" w:hAnsi="微软雅黑" w:eastAsia="微软雅黑" w:cs="方正宋三简体"/>
          <w:color w:val="auto"/>
          <w:spacing w:val="5"/>
          <w:w w:val="105"/>
          <w:kern w:val="0"/>
          <w:sz w:val="20"/>
          <w:szCs w:val="20"/>
        </w:rPr>
        <w:t xml:space="preserve">合同编号：  </w:t>
      </w:r>
    </w:p>
    <w:p>
      <w:pPr>
        <w:spacing w:line="360" w:lineRule="auto"/>
        <w:jc w:val="center"/>
        <w:rPr>
          <w:rFonts w:hint="eastAsia" w:ascii="微软雅黑" w:hAnsi="微软雅黑" w:eastAsia="微软雅黑"/>
          <w:b/>
          <w:color w:val="auto"/>
          <w:kern w:val="28"/>
          <w:sz w:val="28"/>
        </w:rPr>
      </w:pPr>
    </w:p>
    <w:p>
      <w:pPr>
        <w:spacing w:line="360" w:lineRule="auto"/>
        <w:rPr>
          <w:rFonts w:hint="eastAsia" w:ascii="微软雅黑" w:hAnsi="微软雅黑" w:eastAsia="微软雅黑"/>
          <w:b/>
          <w:color w:val="auto"/>
          <w:kern w:val="28"/>
          <w:sz w:val="28"/>
        </w:rPr>
      </w:pPr>
    </w:p>
    <w:p>
      <w:pPr>
        <w:autoSpaceDE w:val="0"/>
        <w:autoSpaceDN w:val="0"/>
        <w:adjustRightInd w:val="0"/>
        <w:spacing w:line="1239" w:lineRule="exact"/>
        <w:ind w:right="-26"/>
        <w:jc w:val="center"/>
        <w:rPr>
          <w:rFonts w:hint="eastAsia" w:ascii="微软雅黑" w:hAnsi="微软雅黑" w:eastAsia="微软雅黑" w:cs="方正宋三简体"/>
          <w:b/>
          <w:color w:val="auto"/>
          <w:w w:val="105"/>
          <w:kern w:val="0"/>
          <w:sz w:val="36"/>
          <w:szCs w:val="36"/>
        </w:rPr>
      </w:pPr>
      <w:r>
        <w:rPr>
          <w:rFonts w:hint="eastAsia" w:ascii="微软雅黑" w:hAnsi="微软雅黑" w:eastAsia="微软雅黑" w:cs="方正宋三简体"/>
          <w:b/>
          <w:color w:val="auto"/>
          <w:w w:val="105"/>
          <w:kern w:val="0"/>
          <w:sz w:val="36"/>
          <w:szCs w:val="36"/>
        </w:rPr>
        <w:t>广西中马钦州产业园区启动区中马广场项目住宅</w:t>
      </w:r>
    </w:p>
    <w:p>
      <w:pPr>
        <w:autoSpaceDE w:val="0"/>
        <w:autoSpaceDN w:val="0"/>
        <w:adjustRightInd w:val="0"/>
        <w:spacing w:line="1239" w:lineRule="exact"/>
        <w:ind w:right="-26"/>
        <w:jc w:val="center"/>
        <w:rPr>
          <w:rFonts w:hint="eastAsia" w:ascii="微软雅黑" w:hAnsi="微软雅黑" w:eastAsia="微软雅黑" w:cs="方正宋三简体"/>
          <w:b/>
          <w:color w:val="auto"/>
          <w:w w:val="105"/>
          <w:kern w:val="0"/>
          <w:sz w:val="36"/>
          <w:szCs w:val="36"/>
        </w:rPr>
      </w:pPr>
      <w:r>
        <w:rPr>
          <w:rFonts w:hint="eastAsia" w:ascii="微软雅黑" w:hAnsi="微软雅黑" w:eastAsia="微软雅黑" w:cs="方正宋三简体"/>
          <w:b/>
          <w:color w:val="auto"/>
          <w:w w:val="105"/>
          <w:kern w:val="0"/>
          <w:sz w:val="36"/>
          <w:szCs w:val="36"/>
        </w:rPr>
        <w:t>（一期）营</w:t>
      </w:r>
      <w:r>
        <w:rPr>
          <w:rFonts w:ascii="微软雅黑" w:hAnsi="微软雅黑" w:eastAsia="微软雅黑" w:cs="方正宋三简体"/>
          <w:b/>
          <w:color w:val="auto"/>
          <w:w w:val="105"/>
          <w:kern w:val="0"/>
          <w:sz w:val="36"/>
          <w:szCs w:val="36"/>
        </w:rPr>
        <w:t>销</w:t>
      </w:r>
      <w:r>
        <w:rPr>
          <w:rFonts w:hint="eastAsia" w:ascii="微软雅黑" w:hAnsi="微软雅黑" w:eastAsia="微软雅黑" w:cs="方正宋三简体"/>
          <w:b/>
          <w:color w:val="auto"/>
          <w:w w:val="105"/>
          <w:kern w:val="0"/>
          <w:sz w:val="36"/>
          <w:szCs w:val="36"/>
        </w:rPr>
        <w:t>推广</w:t>
      </w:r>
      <w:r>
        <w:rPr>
          <w:rFonts w:ascii="微软雅黑" w:hAnsi="微软雅黑" w:eastAsia="微软雅黑" w:cs="方正宋三简体"/>
          <w:b/>
          <w:color w:val="auto"/>
          <w:w w:val="105"/>
          <w:kern w:val="0"/>
          <w:sz w:val="36"/>
          <w:szCs w:val="36"/>
        </w:rPr>
        <w:t>策划及</w:t>
      </w:r>
      <w:r>
        <w:rPr>
          <w:rFonts w:hint="eastAsia" w:ascii="微软雅黑" w:hAnsi="微软雅黑" w:eastAsia="微软雅黑" w:cs="方正宋三简体"/>
          <w:b/>
          <w:color w:val="auto"/>
          <w:w w:val="105"/>
          <w:kern w:val="0"/>
          <w:sz w:val="36"/>
          <w:szCs w:val="36"/>
        </w:rPr>
        <w:t>销售服务全</w:t>
      </w:r>
      <w:r>
        <w:rPr>
          <w:rFonts w:ascii="微软雅黑" w:hAnsi="微软雅黑" w:eastAsia="微软雅黑" w:cs="方正宋三简体"/>
          <w:b/>
          <w:color w:val="auto"/>
          <w:w w:val="105"/>
          <w:kern w:val="0"/>
          <w:sz w:val="36"/>
          <w:szCs w:val="36"/>
        </w:rPr>
        <w:t>程</w:t>
      </w:r>
      <w:r>
        <w:rPr>
          <w:rFonts w:hint="eastAsia" w:ascii="微软雅黑" w:hAnsi="微软雅黑" w:eastAsia="微软雅黑" w:cs="方正宋三简体"/>
          <w:b/>
          <w:color w:val="auto"/>
          <w:w w:val="105"/>
          <w:kern w:val="0"/>
          <w:sz w:val="36"/>
          <w:szCs w:val="36"/>
        </w:rPr>
        <w:t>代理合同</w:t>
      </w:r>
    </w:p>
    <w:p>
      <w:pPr>
        <w:spacing w:line="360" w:lineRule="auto"/>
        <w:jc w:val="center"/>
        <w:rPr>
          <w:rFonts w:hint="eastAsia" w:ascii="微软雅黑" w:hAnsi="微软雅黑" w:eastAsia="微软雅黑"/>
          <w:b/>
          <w:color w:val="auto"/>
          <w:kern w:val="28"/>
          <w:sz w:val="48"/>
        </w:rPr>
      </w:pPr>
    </w:p>
    <w:p>
      <w:pPr>
        <w:spacing w:line="360" w:lineRule="auto"/>
        <w:jc w:val="center"/>
        <w:rPr>
          <w:rFonts w:hint="eastAsia" w:ascii="微软雅黑" w:hAnsi="微软雅黑" w:eastAsia="微软雅黑"/>
          <w:b/>
          <w:color w:val="auto"/>
          <w:kern w:val="28"/>
          <w:sz w:val="48"/>
          <w:u w:val="single"/>
        </w:rPr>
      </w:pPr>
    </w:p>
    <w:p>
      <w:pPr>
        <w:spacing w:line="360" w:lineRule="auto"/>
        <w:rPr>
          <w:rFonts w:hint="eastAsia" w:ascii="微软雅黑" w:hAnsi="微软雅黑" w:eastAsia="微软雅黑"/>
          <w:b/>
          <w:color w:val="auto"/>
          <w:kern w:val="28"/>
          <w:sz w:val="30"/>
        </w:rPr>
      </w:pPr>
    </w:p>
    <w:p>
      <w:pPr>
        <w:spacing w:line="360" w:lineRule="auto"/>
        <w:rPr>
          <w:rFonts w:ascii="微软雅黑" w:hAnsi="微软雅黑" w:eastAsia="微软雅黑"/>
          <w:b/>
          <w:color w:val="auto"/>
          <w:kern w:val="28"/>
          <w:sz w:val="30"/>
        </w:rPr>
      </w:pPr>
    </w:p>
    <w:tbl>
      <w:tblPr>
        <w:tblStyle w:val="14"/>
        <w:tblW w:w="9180" w:type="dxa"/>
        <w:tblInd w:w="108" w:type="dxa"/>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40"/>
        <w:gridCol w:w="3240"/>
        <w:gridCol w:w="1440"/>
        <w:gridCol w:w="3060"/>
      </w:tblGrid>
      <w:tr>
        <w:tblPrEx>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 w:hRule="atLeast"/>
        </w:trPr>
        <w:tc>
          <w:tcPr>
            <w:tcW w:w="1440" w:type="dxa"/>
            <w:vAlign w:val="top"/>
          </w:tcPr>
          <w:p>
            <w:pPr>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甲方</w:t>
            </w:r>
            <w:r>
              <w:rPr>
                <w:rFonts w:ascii="微软雅黑" w:hAnsi="微软雅黑" w:eastAsia="微软雅黑" w:cs="方正黑体简体"/>
                <w:color w:val="auto"/>
                <w:spacing w:val="10"/>
                <w:w w:val="105"/>
                <w:kern w:val="0"/>
                <w:sz w:val="16"/>
                <w:szCs w:val="16"/>
              </w:rPr>
              <w:t>(</w:t>
            </w:r>
            <w:r>
              <w:rPr>
                <w:rFonts w:hint="eastAsia" w:ascii="微软雅黑" w:hAnsi="微软雅黑" w:eastAsia="微软雅黑" w:cs="方正黑体简体"/>
                <w:color w:val="auto"/>
                <w:spacing w:val="10"/>
                <w:w w:val="105"/>
                <w:kern w:val="0"/>
                <w:sz w:val="16"/>
                <w:szCs w:val="16"/>
              </w:rPr>
              <w:t>委托方</w:t>
            </w:r>
            <w:r>
              <w:rPr>
                <w:rFonts w:ascii="微软雅黑" w:hAnsi="微软雅黑" w:eastAsia="微软雅黑" w:cs="方正黑体简体"/>
                <w:color w:val="auto"/>
                <w:spacing w:val="10"/>
                <w:w w:val="105"/>
                <w:kern w:val="0"/>
                <w:sz w:val="16"/>
                <w:szCs w:val="16"/>
              </w:rPr>
              <w:t>)</w:t>
            </w:r>
            <w:r>
              <w:rPr>
                <w:rFonts w:hint="eastAsia" w:ascii="微软雅黑" w:hAnsi="微软雅黑" w:eastAsia="微软雅黑" w:cs="方正黑体简体"/>
                <w:color w:val="auto"/>
                <w:spacing w:val="10"/>
                <w:w w:val="105"/>
                <w:kern w:val="0"/>
                <w:sz w:val="16"/>
                <w:szCs w:val="16"/>
              </w:rPr>
              <w:t xml:space="preserve">：                    </w:t>
            </w:r>
          </w:p>
        </w:tc>
        <w:tc>
          <w:tcPr>
            <w:tcW w:w="3240" w:type="dxa"/>
            <w:tcBorders>
              <w:right w:val="single" w:color="auto" w:sz="8" w:space="0"/>
            </w:tcBorders>
            <w:vAlign w:val="top"/>
          </w:tcPr>
          <w:p>
            <w:pPr>
              <w:rPr>
                <w:rFonts w:hint="eastAsia" w:ascii="微软雅黑" w:hAnsi="微软雅黑" w:eastAsia="微软雅黑"/>
                <w:color w:val="auto"/>
                <w:sz w:val="16"/>
                <w:szCs w:val="16"/>
              </w:rPr>
            </w:pPr>
            <w:r>
              <w:rPr>
                <w:rFonts w:hint="eastAsia" w:ascii="微软雅黑" w:hAnsi="微软雅黑" w:eastAsia="微软雅黑"/>
                <w:color w:val="auto"/>
                <w:sz w:val="16"/>
                <w:szCs w:val="16"/>
              </w:rPr>
              <w:t xml:space="preserve">广西孔雀湾投资开发有限公司       </w:t>
            </w:r>
          </w:p>
        </w:tc>
        <w:tc>
          <w:tcPr>
            <w:tcW w:w="1440" w:type="dxa"/>
            <w:tcBorders>
              <w:left w:val="single" w:color="auto" w:sz="8" w:space="0"/>
            </w:tcBorders>
            <w:vAlign w:val="top"/>
          </w:tcPr>
          <w:p>
            <w:pPr>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乙方</w:t>
            </w:r>
            <w:r>
              <w:rPr>
                <w:rFonts w:ascii="微软雅黑" w:hAnsi="微软雅黑" w:eastAsia="微软雅黑" w:cs="方正黑体简体"/>
                <w:color w:val="auto"/>
                <w:spacing w:val="10"/>
                <w:w w:val="105"/>
                <w:kern w:val="0"/>
                <w:sz w:val="16"/>
                <w:szCs w:val="16"/>
              </w:rPr>
              <w:t>(</w:t>
            </w:r>
            <w:r>
              <w:rPr>
                <w:rFonts w:hint="eastAsia" w:ascii="微软雅黑" w:hAnsi="微软雅黑" w:eastAsia="微软雅黑" w:cs="方正黑体简体"/>
                <w:color w:val="auto"/>
                <w:spacing w:val="10"/>
                <w:w w:val="105"/>
                <w:kern w:val="0"/>
                <w:sz w:val="16"/>
                <w:szCs w:val="16"/>
              </w:rPr>
              <w:t>受托方</w:t>
            </w:r>
            <w:r>
              <w:rPr>
                <w:rFonts w:ascii="微软雅黑" w:hAnsi="微软雅黑" w:eastAsia="微软雅黑" w:cs="方正黑体简体"/>
                <w:color w:val="auto"/>
                <w:spacing w:val="10"/>
                <w:w w:val="105"/>
                <w:kern w:val="0"/>
                <w:sz w:val="16"/>
                <w:szCs w:val="16"/>
              </w:rPr>
              <w:t>)</w:t>
            </w:r>
            <w:r>
              <w:rPr>
                <w:rFonts w:hint="eastAsia" w:ascii="微软雅黑" w:hAnsi="微软雅黑" w:eastAsia="微软雅黑" w:cs="方正黑体简体"/>
                <w:color w:val="auto"/>
                <w:spacing w:val="10"/>
                <w:w w:val="105"/>
                <w:kern w:val="0"/>
                <w:sz w:val="16"/>
                <w:szCs w:val="16"/>
              </w:rPr>
              <w:t>：</w:t>
            </w:r>
          </w:p>
        </w:tc>
        <w:tc>
          <w:tcPr>
            <w:tcW w:w="3060" w:type="dxa"/>
            <w:vAlign w:val="top"/>
          </w:tcPr>
          <w:p>
            <w:pPr>
              <w:rPr>
                <w:rFonts w:hint="eastAsia" w:ascii="微软雅黑" w:hAnsi="微软雅黑" w:eastAsia="微软雅黑"/>
                <w:color w:val="auto"/>
                <w:sz w:val="16"/>
                <w:szCs w:val="16"/>
              </w:rPr>
            </w:pPr>
          </w:p>
        </w:tc>
      </w:tr>
      <w:tr>
        <w:tblPrEx>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 w:hRule="atLeast"/>
        </w:trPr>
        <w:tc>
          <w:tcPr>
            <w:tcW w:w="1440" w:type="dxa"/>
            <w:vAlign w:val="top"/>
          </w:tcPr>
          <w:p>
            <w:pPr>
              <w:ind w:left="282" w:hanging="282" w:hangingChars="150"/>
              <w:rPr>
                <w:rFonts w:hint="eastAsia" w:ascii="微软雅黑" w:hAnsi="微软雅黑" w:eastAsia="微软雅黑" w:cs="方正黑体简体"/>
                <w:color w:val="auto"/>
                <w:spacing w:val="10"/>
                <w:w w:val="105"/>
                <w:kern w:val="0"/>
                <w:sz w:val="16"/>
                <w:szCs w:val="16"/>
              </w:rPr>
            </w:pPr>
            <w:r>
              <w:rPr>
                <w:rFonts w:hint="eastAsia" w:ascii="微软雅黑" w:hAnsi="微软雅黑" w:eastAsia="微软雅黑" w:cs="方正黑体简体"/>
                <w:color w:val="auto"/>
                <w:spacing w:val="10"/>
                <w:w w:val="105"/>
                <w:kern w:val="0"/>
                <w:sz w:val="16"/>
                <w:szCs w:val="16"/>
              </w:rPr>
              <w:t xml:space="preserve">地址： </w:t>
            </w:r>
          </w:p>
        </w:tc>
        <w:tc>
          <w:tcPr>
            <w:tcW w:w="3240" w:type="dxa"/>
            <w:tcBorders>
              <w:right w:val="single" w:color="auto" w:sz="8" w:space="0"/>
            </w:tcBorders>
            <w:vAlign w:val="top"/>
          </w:tcPr>
          <w:p>
            <w:pPr>
              <w:ind w:firstLine="80" w:firstLineChars="50"/>
              <w:rPr>
                <w:rFonts w:hint="eastAsia" w:ascii="微软雅黑" w:hAnsi="微软雅黑" w:eastAsia="微软雅黑"/>
                <w:color w:val="auto"/>
                <w:sz w:val="16"/>
                <w:szCs w:val="16"/>
              </w:rPr>
            </w:pPr>
          </w:p>
        </w:tc>
        <w:tc>
          <w:tcPr>
            <w:tcW w:w="1440" w:type="dxa"/>
            <w:tcBorders>
              <w:left w:val="single" w:color="auto" w:sz="8" w:space="0"/>
            </w:tcBorders>
            <w:vAlign w:val="top"/>
          </w:tcPr>
          <w:p>
            <w:pPr>
              <w:ind w:left="-136" w:leftChars="-65" w:firstLine="227" w:firstLineChars="121"/>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地址：</w:t>
            </w:r>
          </w:p>
        </w:tc>
        <w:tc>
          <w:tcPr>
            <w:tcW w:w="3060" w:type="dxa"/>
            <w:vAlign w:val="top"/>
          </w:tcPr>
          <w:p>
            <w:pPr>
              <w:rPr>
                <w:rFonts w:hint="eastAsia" w:ascii="微软雅黑" w:hAnsi="微软雅黑" w:eastAsia="微软雅黑"/>
                <w:color w:val="auto"/>
                <w:sz w:val="16"/>
                <w:szCs w:val="16"/>
              </w:rPr>
            </w:pPr>
          </w:p>
        </w:tc>
      </w:tr>
      <w:tr>
        <w:tblPrEx>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 w:hRule="atLeast"/>
        </w:trPr>
        <w:tc>
          <w:tcPr>
            <w:tcW w:w="1440" w:type="dxa"/>
            <w:vAlign w:val="top"/>
          </w:tcPr>
          <w:p>
            <w:pPr>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 xml:space="preserve">电话：      </w:t>
            </w:r>
            <w:r>
              <w:rPr>
                <w:rFonts w:ascii="微软雅黑" w:hAnsi="微软雅黑" w:eastAsia="微软雅黑" w:cs="方正黑体简体"/>
                <w:color w:val="auto"/>
                <w:spacing w:val="10"/>
                <w:w w:val="105"/>
                <w:kern w:val="0"/>
                <w:sz w:val="16"/>
                <w:szCs w:val="16"/>
              </w:rPr>
              <w:t xml:space="preserve">              </w:t>
            </w:r>
            <w:r>
              <w:rPr>
                <w:rFonts w:hint="eastAsia" w:ascii="微软雅黑" w:hAnsi="微软雅黑" w:eastAsia="微软雅黑" w:cs="方正黑体简体"/>
                <w:color w:val="auto"/>
                <w:spacing w:val="10"/>
                <w:w w:val="105"/>
                <w:kern w:val="0"/>
                <w:sz w:val="16"/>
                <w:szCs w:val="16"/>
              </w:rPr>
              <w:t xml:space="preserve">   </w:t>
            </w:r>
          </w:p>
        </w:tc>
        <w:tc>
          <w:tcPr>
            <w:tcW w:w="3240" w:type="dxa"/>
            <w:tcBorders>
              <w:right w:val="single" w:color="auto" w:sz="8" w:space="0"/>
            </w:tcBorders>
            <w:vAlign w:val="top"/>
          </w:tcPr>
          <w:p>
            <w:pPr>
              <w:ind w:firstLine="80" w:firstLineChars="50"/>
              <w:rPr>
                <w:rFonts w:hint="eastAsia" w:ascii="微软雅黑" w:hAnsi="微软雅黑" w:eastAsia="微软雅黑"/>
                <w:color w:val="auto"/>
                <w:sz w:val="16"/>
                <w:szCs w:val="16"/>
              </w:rPr>
            </w:pPr>
            <w:r>
              <w:rPr>
                <w:rFonts w:hint="eastAsia" w:ascii="微软雅黑" w:hAnsi="微软雅黑" w:eastAsia="微软雅黑"/>
                <w:color w:val="auto"/>
                <w:sz w:val="16"/>
                <w:szCs w:val="16"/>
              </w:rPr>
              <w:t xml:space="preserve"> </w:t>
            </w:r>
          </w:p>
        </w:tc>
        <w:tc>
          <w:tcPr>
            <w:tcW w:w="1440" w:type="dxa"/>
            <w:tcBorders>
              <w:left w:val="single" w:color="auto" w:sz="8" w:space="0"/>
            </w:tcBorders>
            <w:vAlign w:val="top"/>
          </w:tcPr>
          <w:p>
            <w:pPr>
              <w:ind w:left="-136" w:leftChars="-65" w:firstLine="227" w:firstLineChars="121"/>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电话：</w:t>
            </w:r>
          </w:p>
        </w:tc>
        <w:tc>
          <w:tcPr>
            <w:tcW w:w="3060" w:type="dxa"/>
            <w:vAlign w:val="top"/>
          </w:tcPr>
          <w:p>
            <w:pPr>
              <w:rPr>
                <w:rFonts w:hint="eastAsia" w:ascii="微软雅黑" w:hAnsi="微软雅黑" w:eastAsia="微软雅黑"/>
                <w:color w:val="auto"/>
                <w:sz w:val="16"/>
                <w:szCs w:val="16"/>
              </w:rPr>
            </w:pPr>
          </w:p>
        </w:tc>
      </w:tr>
      <w:tr>
        <w:tblPrEx>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5" w:hRule="atLeast"/>
        </w:trPr>
        <w:tc>
          <w:tcPr>
            <w:tcW w:w="1440" w:type="dxa"/>
            <w:vAlign w:val="top"/>
          </w:tcPr>
          <w:p>
            <w:pPr>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传真：</w:t>
            </w:r>
          </w:p>
        </w:tc>
        <w:tc>
          <w:tcPr>
            <w:tcW w:w="3240" w:type="dxa"/>
            <w:tcBorders>
              <w:right w:val="single" w:color="auto" w:sz="8" w:space="0"/>
            </w:tcBorders>
            <w:vAlign w:val="top"/>
          </w:tcPr>
          <w:p>
            <w:pPr>
              <w:ind w:firstLine="160" w:firstLineChars="100"/>
              <w:rPr>
                <w:rFonts w:hint="eastAsia" w:ascii="微软雅黑" w:hAnsi="微软雅黑" w:eastAsia="微软雅黑"/>
                <w:color w:val="auto"/>
                <w:sz w:val="16"/>
                <w:szCs w:val="16"/>
              </w:rPr>
            </w:pPr>
          </w:p>
        </w:tc>
        <w:tc>
          <w:tcPr>
            <w:tcW w:w="1440" w:type="dxa"/>
            <w:tcBorders>
              <w:left w:val="single" w:color="auto" w:sz="8" w:space="0"/>
            </w:tcBorders>
            <w:vAlign w:val="top"/>
          </w:tcPr>
          <w:p>
            <w:pPr>
              <w:ind w:left="-136" w:leftChars="-65" w:firstLine="227" w:firstLineChars="121"/>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传真：</w:t>
            </w:r>
          </w:p>
        </w:tc>
        <w:tc>
          <w:tcPr>
            <w:tcW w:w="3060" w:type="dxa"/>
            <w:vAlign w:val="top"/>
          </w:tcPr>
          <w:p>
            <w:pPr>
              <w:rPr>
                <w:rFonts w:hint="eastAsia" w:ascii="微软雅黑" w:hAnsi="微软雅黑" w:eastAsia="微软雅黑"/>
                <w:color w:val="auto"/>
                <w:sz w:val="16"/>
                <w:szCs w:val="16"/>
              </w:rPr>
            </w:pPr>
          </w:p>
        </w:tc>
      </w:tr>
      <w:tr>
        <w:tblPrEx>
          <w:tblBorders>
            <w:top w:val="single" w:color="808080" w:sz="24" w:space="0"/>
            <w:left w:val="none" w:color="auto" w:sz="0" w:space="0"/>
            <w:bottom w:val="single" w:color="808080" w:sz="2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2" w:hRule="atLeast"/>
        </w:trPr>
        <w:tc>
          <w:tcPr>
            <w:tcW w:w="1440" w:type="dxa"/>
            <w:vAlign w:val="top"/>
          </w:tcPr>
          <w:p>
            <w:pPr>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法定代表人：</w:t>
            </w:r>
          </w:p>
        </w:tc>
        <w:tc>
          <w:tcPr>
            <w:tcW w:w="3240" w:type="dxa"/>
            <w:tcBorders>
              <w:right w:val="single" w:color="auto" w:sz="8" w:space="0"/>
            </w:tcBorders>
            <w:vAlign w:val="top"/>
          </w:tcPr>
          <w:p>
            <w:pPr>
              <w:rPr>
                <w:rFonts w:hint="eastAsia" w:ascii="微软雅黑" w:hAnsi="微软雅黑" w:eastAsia="微软雅黑"/>
                <w:color w:val="auto"/>
                <w:sz w:val="16"/>
                <w:szCs w:val="16"/>
              </w:rPr>
            </w:pPr>
            <w:r>
              <w:rPr>
                <w:rFonts w:hint="eastAsia" w:ascii="微软雅黑" w:hAnsi="微软雅黑" w:eastAsia="微软雅黑"/>
                <w:color w:val="auto"/>
                <w:sz w:val="16"/>
                <w:szCs w:val="16"/>
              </w:rPr>
              <w:t xml:space="preserve">    </w:t>
            </w:r>
          </w:p>
        </w:tc>
        <w:tc>
          <w:tcPr>
            <w:tcW w:w="1440" w:type="dxa"/>
            <w:tcBorders>
              <w:left w:val="single" w:color="auto" w:sz="8" w:space="0"/>
            </w:tcBorders>
            <w:vAlign w:val="top"/>
          </w:tcPr>
          <w:p>
            <w:pPr>
              <w:ind w:left="-136" w:leftChars="-65" w:firstLine="227" w:firstLineChars="121"/>
              <w:rPr>
                <w:rFonts w:hint="eastAsia" w:ascii="微软雅黑" w:hAnsi="微软雅黑" w:eastAsia="微软雅黑"/>
                <w:color w:val="auto"/>
                <w:sz w:val="16"/>
                <w:szCs w:val="16"/>
              </w:rPr>
            </w:pPr>
            <w:r>
              <w:rPr>
                <w:rFonts w:hint="eastAsia" w:ascii="微软雅黑" w:hAnsi="微软雅黑" w:eastAsia="微软雅黑" w:cs="方正黑体简体"/>
                <w:color w:val="auto"/>
                <w:spacing w:val="10"/>
                <w:w w:val="105"/>
                <w:kern w:val="0"/>
                <w:sz w:val="16"/>
                <w:szCs w:val="16"/>
              </w:rPr>
              <w:t>法定代表人：</w:t>
            </w:r>
          </w:p>
        </w:tc>
        <w:tc>
          <w:tcPr>
            <w:tcW w:w="3060" w:type="dxa"/>
            <w:vAlign w:val="top"/>
          </w:tcPr>
          <w:p>
            <w:pPr>
              <w:rPr>
                <w:rFonts w:hint="eastAsia" w:ascii="微软雅黑" w:hAnsi="微软雅黑" w:eastAsia="微软雅黑"/>
                <w:color w:val="auto"/>
                <w:sz w:val="16"/>
                <w:szCs w:val="16"/>
              </w:rPr>
            </w:pPr>
          </w:p>
        </w:tc>
      </w:tr>
    </w:tbl>
    <w:p>
      <w:pPr>
        <w:spacing w:line="360" w:lineRule="auto"/>
        <w:rPr>
          <w:rFonts w:hint="eastAsia" w:ascii="微软雅黑" w:hAnsi="微软雅黑" w:eastAsia="微软雅黑"/>
          <w:b/>
          <w:color w:val="auto"/>
          <w:kern w:val="28"/>
          <w:sz w:val="30"/>
        </w:rPr>
      </w:pPr>
    </w:p>
    <w:p>
      <w:pPr>
        <w:spacing w:line="360" w:lineRule="auto"/>
        <w:rPr>
          <w:rFonts w:ascii="微软雅黑" w:hAnsi="微软雅黑" w:eastAsia="微软雅黑"/>
          <w:b/>
          <w:color w:val="auto"/>
          <w:kern w:val="28"/>
          <w:sz w:val="30"/>
        </w:rPr>
      </w:pPr>
    </w:p>
    <w:p>
      <w:pPr>
        <w:spacing w:line="360" w:lineRule="auto"/>
        <w:ind w:left="425" w:right="418" w:rightChars="199" w:firstLine="453" w:firstLineChars="216"/>
        <w:rPr>
          <w:rFonts w:hint="eastAsia" w:ascii="微软雅黑" w:hAnsi="微软雅黑" w:eastAsia="微软雅黑"/>
          <w:color w:val="auto"/>
          <w:kern w:val="28"/>
          <w:szCs w:val="21"/>
        </w:rPr>
      </w:pPr>
    </w:p>
    <w:p>
      <w:pPr>
        <w:spacing w:line="360" w:lineRule="auto"/>
        <w:ind w:left="425" w:right="418" w:rightChars="199" w:firstLine="453" w:firstLineChars="216"/>
        <w:rPr>
          <w:rFonts w:hint="eastAsia" w:ascii="微软雅黑" w:hAnsi="微软雅黑" w:eastAsia="微软雅黑"/>
          <w:color w:val="auto"/>
          <w:kern w:val="28"/>
          <w:szCs w:val="21"/>
        </w:rPr>
      </w:pPr>
    </w:p>
    <w:p>
      <w:pPr>
        <w:spacing w:line="360" w:lineRule="auto"/>
        <w:ind w:left="425" w:right="418" w:rightChars="199" w:firstLine="453" w:firstLineChars="216"/>
        <w:rPr>
          <w:rFonts w:hint="eastAsia" w:ascii="微软雅黑" w:hAnsi="微软雅黑" w:eastAsia="微软雅黑"/>
          <w:color w:val="auto"/>
          <w:kern w:val="28"/>
          <w:szCs w:val="21"/>
        </w:rPr>
      </w:pPr>
    </w:p>
    <w:p>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28"/>
          <w:sz w:val="30"/>
          <w:szCs w:val="30"/>
        </w:rPr>
        <w:t>根据《中华人民共和国合同法》及相关法律法规的规定，甲、乙双方本着互惠互利、真诚合作的原则，甲方就</w:t>
      </w:r>
      <w:r>
        <w:rPr>
          <w:rFonts w:hint="eastAsia" w:ascii="仿宋_GB2312" w:hAnsi="仿宋_GB2312" w:eastAsia="仿宋_GB2312" w:cs="仿宋_GB2312"/>
          <w:color w:val="auto"/>
          <w:kern w:val="28"/>
          <w:sz w:val="30"/>
          <w:szCs w:val="30"/>
          <w:u w:val="single"/>
        </w:rPr>
        <w:t>广西中马钦州产业园区启动区中马广场</w:t>
      </w:r>
      <w:r>
        <w:rPr>
          <w:rFonts w:hint="eastAsia" w:ascii="仿宋_GB2312" w:hAnsi="仿宋_GB2312" w:eastAsia="仿宋_GB2312" w:cs="仿宋_GB2312"/>
          <w:color w:val="auto"/>
          <w:kern w:val="28"/>
          <w:sz w:val="30"/>
          <w:szCs w:val="30"/>
        </w:rPr>
        <w:t>项目住宅（一期）（以下称本项目）委托乙方提供</w:t>
      </w:r>
      <w:r>
        <w:rPr>
          <w:rFonts w:hint="eastAsia" w:ascii="仿宋_GB2312" w:hAnsi="仿宋_GB2312" w:eastAsia="仿宋_GB2312" w:cs="仿宋_GB2312"/>
          <w:color w:val="auto"/>
          <w:kern w:val="28"/>
          <w:sz w:val="30"/>
          <w:szCs w:val="30"/>
          <w:u w:val="single"/>
        </w:rPr>
        <w:t xml:space="preserve"> 全程销售策划、销售代理等 </w:t>
      </w:r>
      <w:r>
        <w:rPr>
          <w:rFonts w:hint="eastAsia" w:ascii="仿宋_GB2312" w:hAnsi="仿宋_GB2312" w:eastAsia="仿宋_GB2312" w:cs="仿宋_GB2312"/>
          <w:color w:val="auto"/>
          <w:kern w:val="28"/>
          <w:sz w:val="30"/>
          <w:szCs w:val="30"/>
        </w:rPr>
        <w:t>事宜达成本合同，双方恪守信用，共同执行</w:t>
      </w:r>
      <w:r>
        <w:rPr>
          <w:rFonts w:hint="eastAsia" w:ascii="仿宋_GB2312" w:hAnsi="仿宋_GB2312" w:eastAsia="仿宋_GB2312" w:cs="仿宋_GB2312"/>
          <w:color w:val="auto"/>
          <w:sz w:val="30"/>
          <w:szCs w:val="30"/>
        </w:rPr>
        <w:t>本合同所有条款。</w:t>
      </w:r>
    </w:p>
    <w:p>
      <w:pPr>
        <w:tabs>
          <w:tab w:val="left" w:pos="6487"/>
        </w:tabs>
        <w:spacing w:line="560" w:lineRule="exact"/>
        <w:ind w:firstLine="602"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第一条  销售代理</w:t>
      </w:r>
      <w:r>
        <w:rPr>
          <w:rFonts w:hint="eastAsia" w:ascii="仿宋_GB2312" w:hAnsi="仿宋_GB2312" w:eastAsia="仿宋_GB2312" w:cs="仿宋_GB2312"/>
          <w:b/>
          <w:bCs/>
          <w:color w:val="auto"/>
          <w:sz w:val="30"/>
          <w:szCs w:val="30"/>
        </w:rPr>
        <w:tab/>
      </w:r>
    </w:p>
    <w:p>
      <w:pPr>
        <w:widowControl/>
        <w:spacing w:line="560" w:lineRule="exact"/>
        <w:ind w:firstLine="600" w:firstLineChars="200"/>
        <w:rPr>
          <w:rFonts w:hint="eastAsia" w:ascii="仿宋_GB2312" w:hAnsi="仿宋_GB2312" w:eastAsia="仿宋_GB2312" w:cs="仿宋_GB2312"/>
          <w:color w:val="auto"/>
          <w:sz w:val="30"/>
          <w:szCs w:val="30"/>
          <w:highlight w:val="yellow"/>
        </w:rPr>
      </w:pPr>
      <w:r>
        <w:rPr>
          <w:rFonts w:hint="eastAsia" w:ascii="仿宋_GB2312" w:hAnsi="仿宋_GB2312" w:eastAsia="仿宋_GB2312" w:cs="仿宋_GB2312"/>
          <w:color w:val="auto"/>
          <w:sz w:val="30"/>
          <w:szCs w:val="30"/>
        </w:rPr>
        <w:t>受托项目名称：</w:t>
      </w:r>
      <w:r>
        <w:rPr>
          <w:rFonts w:hint="eastAsia" w:ascii="仿宋_GB2312" w:hAnsi="仿宋_GB2312" w:eastAsia="仿宋_GB2312" w:cs="仿宋_GB2312"/>
          <w:color w:val="auto"/>
          <w:sz w:val="30"/>
          <w:szCs w:val="30"/>
          <w:u w:val="single"/>
        </w:rPr>
        <w:t>广西中马钦州产业园区启动区中马广场项目</w:t>
      </w:r>
      <w:r>
        <w:rPr>
          <w:rFonts w:hint="eastAsia" w:ascii="仿宋_GB2312" w:hAnsi="仿宋_GB2312" w:eastAsia="仿宋_GB2312" w:cs="仿宋_GB2312"/>
          <w:color w:val="auto"/>
          <w:sz w:val="30"/>
          <w:szCs w:val="30"/>
        </w:rPr>
        <w:t>（以下简称本项目），土地证编号：</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u w:val="single"/>
          <w:lang w:eastAsia="zh-CN"/>
        </w:rPr>
        <w:t>钦国用（</w:t>
      </w:r>
      <w:r>
        <w:rPr>
          <w:rFonts w:hint="eastAsia" w:ascii="仿宋_GB2312" w:hAnsi="仿宋_GB2312" w:eastAsia="仿宋_GB2312" w:cs="仿宋_GB2312"/>
          <w:color w:val="auto"/>
          <w:sz w:val="30"/>
          <w:szCs w:val="30"/>
          <w:u w:val="single"/>
          <w:lang w:val="en-US" w:eastAsia="zh-CN"/>
        </w:rPr>
        <w:t>2015</w:t>
      </w:r>
      <w:r>
        <w:rPr>
          <w:rFonts w:hint="eastAsia" w:ascii="仿宋_GB2312" w:hAnsi="仿宋_GB2312" w:eastAsia="仿宋_GB2312" w:cs="仿宋_GB2312"/>
          <w:color w:val="auto"/>
          <w:sz w:val="30"/>
          <w:szCs w:val="30"/>
          <w:u w:val="single"/>
          <w:lang w:eastAsia="zh-CN"/>
        </w:rPr>
        <w:t>）第</w:t>
      </w:r>
      <w:r>
        <w:rPr>
          <w:rFonts w:hint="eastAsia" w:ascii="仿宋_GB2312" w:hAnsi="仿宋_GB2312" w:eastAsia="仿宋_GB2312" w:cs="仿宋_GB2312"/>
          <w:color w:val="auto"/>
          <w:sz w:val="30"/>
          <w:szCs w:val="30"/>
          <w:u w:val="single"/>
          <w:lang w:val="en-US" w:eastAsia="zh-CN"/>
        </w:rPr>
        <w:t>D0478号</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。受托项目位置：位于</w:t>
      </w:r>
      <w:r>
        <w:rPr>
          <w:rFonts w:hint="eastAsia" w:ascii="仿宋_GB2312" w:hAnsi="仿宋_GB2312" w:eastAsia="仿宋_GB2312" w:cs="仿宋_GB2312"/>
          <w:color w:val="auto"/>
          <w:sz w:val="30"/>
          <w:szCs w:val="30"/>
          <w:u w:val="single"/>
        </w:rPr>
        <w:t xml:space="preserve"> 广西壮族</w:t>
      </w:r>
      <w:r>
        <w:rPr>
          <w:rFonts w:hint="eastAsia" w:ascii="仿宋_GB2312" w:hAnsi="仿宋_GB2312" w:eastAsia="仿宋_GB2312" w:cs="仿宋_GB2312"/>
          <w:color w:val="auto"/>
          <w:sz w:val="30"/>
          <w:szCs w:val="30"/>
        </w:rPr>
        <w:t>自治区</w:t>
      </w:r>
      <w:r>
        <w:rPr>
          <w:rFonts w:hint="eastAsia" w:ascii="仿宋_GB2312" w:hAnsi="仿宋_GB2312" w:eastAsia="仿宋_GB2312" w:cs="仿宋_GB2312"/>
          <w:color w:val="auto"/>
          <w:sz w:val="30"/>
          <w:szCs w:val="30"/>
          <w:u w:val="single"/>
        </w:rPr>
        <w:t xml:space="preserve"> 钦州 </w:t>
      </w:r>
      <w:r>
        <w:rPr>
          <w:rFonts w:hint="eastAsia" w:ascii="仿宋_GB2312" w:hAnsi="仿宋_GB2312" w:eastAsia="仿宋_GB2312" w:cs="仿宋_GB2312"/>
          <w:color w:val="auto"/>
          <w:sz w:val="30"/>
          <w:szCs w:val="30"/>
        </w:rPr>
        <w:t>市中马钦州产业园区中马大街12号，受托楼栋：一期2#住宅楼（建筑面积以相关部门实际测量面积为准）。</w:t>
      </w:r>
    </w:p>
    <w:p>
      <w:pPr>
        <w:widowControl/>
        <w:numPr>
          <w:ilvl w:val="1"/>
          <w:numId w:val="3"/>
        </w:numPr>
        <w:spacing w:line="560" w:lineRule="exact"/>
        <w:ind w:firstLine="600" w:firstLineChars="200"/>
        <w:rPr>
          <w:rFonts w:hint="eastAsia" w:ascii="仿宋_GB2312" w:hAnsi="仿宋_GB2312" w:eastAsia="仿宋_GB2312" w:cs="仿宋_GB2312"/>
          <w:color w:val="auto"/>
          <w:sz w:val="30"/>
          <w:szCs w:val="30"/>
          <w:u w:val="none"/>
        </w:rPr>
      </w:pPr>
      <w:r>
        <w:rPr>
          <w:rFonts w:hint="eastAsia" w:ascii="仿宋_GB2312" w:hAnsi="仿宋_GB2312" w:eastAsia="仿宋_GB2312" w:cs="仿宋_GB2312"/>
          <w:color w:val="auto"/>
          <w:sz w:val="30"/>
          <w:szCs w:val="30"/>
          <w:u w:val="none"/>
        </w:rPr>
        <w:t>代理方式：</w:t>
      </w:r>
    </w:p>
    <w:p>
      <w:pPr>
        <w:widowControl/>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乙方为本项目住宅的独家代理销售商，</w:t>
      </w:r>
      <w:r>
        <w:rPr>
          <w:rFonts w:hint="eastAsia" w:ascii="仿宋_GB2312" w:hAnsi="仿宋_GB2312" w:eastAsia="仿宋_GB2312" w:cs="仿宋_GB2312"/>
          <w:color w:val="auto"/>
          <w:sz w:val="30"/>
          <w:szCs w:val="30"/>
          <w:lang w:eastAsia="zh-CN"/>
        </w:rPr>
        <w:t>同时</w:t>
      </w:r>
      <w:r>
        <w:rPr>
          <w:rFonts w:hint="eastAsia" w:ascii="仿宋_GB2312" w:hAnsi="仿宋_GB2312" w:eastAsia="仿宋_GB2312" w:cs="仿宋_GB2312"/>
          <w:color w:val="auto"/>
          <w:sz w:val="30"/>
          <w:szCs w:val="30"/>
          <w:highlight w:val="none"/>
          <w:u w:val="none" w:color="auto"/>
          <w:lang w:eastAsia="zh-CN"/>
        </w:rPr>
        <w:t>甲方有权自行销售</w:t>
      </w:r>
      <w:r>
        <w:rPr>
          <w:rFonts w:hint="eastAsia" w:ascii="仿宋_GB2312" w:hAnsi="仿宋_GB2312" w:eastAsia="仿宋_GB2312" w:cs="仿宋_GB2312"/>
          <w:color w:val="auto"/>
          <w:kern w:val="0"/>
          <w:sz w:val="30"/>
          <w:szCs w:val="30"/>
          <w:lang w:eastAsia="zh-CN"/>
        </w:rPr>
        <w:t>（销售对象</w:t>
      </w:r>
      <w:r>
        <w:rPr>
          <w:rFonts w:hint="eastAsia" w:ascii="仿宋_GB2312" w:hAnsi="仿宋_GB2312" w:eastAsia="仿宋_GB2312" w:cs="仿宋_GB2312"/>
          <w:color w:val="auto"/>
          <w:sz w:val="30"/>
          <w:szCs w:val="30"/>
        </w:rPr>
        <w:t>包含甲方员工、</w:t>
      </w:r>
      <w:r>
        <w:rPr>
          <w:rFonts w:hint="eastAsia" w:ascii="仿宋_GB2312" w:hAnsi="仿宋_GB2312" w:eastAsia="仿宋_GB2312" w:cs="仿宋_GB2312"/>
          <w:color w:val="auto"/>
          <w:sz w:val="30"/>
          <w:szCs w:val="30"/>
          <w:lang w:eastAsia="zh-CN"/>
        </w:rPr>
        <w:t>园区干部职工、入园企业职工</w:t>
      </w:r>
      <w:r>
        <w:rPr>
          <w:rFonts w:hint="eastAsia" w:ascii="仿宋_GB2312" w:hAnsi="仿宋_GB2312" w:eastAsia="仿宋_GB2312" w:cs="仿宋_GB2312"/>
          <w:color w:val="auto"/>
          <w:sz w:val="30"/>
          <w:szCs w:val="30"/>
        </w:rPr>
        <w:t>等，售出</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color w:val="auto"/>
          <w:sz w:val="30"/>
          <w:szCs w:val="30"/>
        </w:rPr>
        <w:t>房产销售记乙方业绩但不计提佣</w:t>
      </w:r>
      <w:r>
        <w:rPr>
          <w:rFonts w:hint="eastAsia" w:ascii="仿宋_GB2312" w:hAnsi="仿宋_GB2312" w:eastAsia="仿宋_GB2312" w:cs="仿宋_GB2312"/>
          <w:color w:val="auto"/>
          <w:kern w:val="0"/>
          <w:sz w:val="30"/>
          <w:szCs w:val="30"/>
          <w:lang w:eastAsia="zh-CN"/>
        </w:rPr>
        <w:t>）</w:t>
      </w:r>
      <w:r>
        <w:rPr>
          <w:rFonts w:hint="eastAsia" w:ascii="仿宋_GB2312" w:hAnsi="仿宋_GB2312" w:eastAsia="仿宋_GB2312" w:cs="仿宋_GB2312"/>
          <w:color w:val="auto"/>
          <w:sz w:val="30"/>
          <w:szCs w:val="30"/>
          <w:highlight w:val="none"/>
          <w:u w:val="none" w:color="auto"/>
          <w:lang w:eastAsia="zh-CN"/>
        </w:rPr>
        <w:t>。</w:t>
      </w:r>
      <w:r>
        <w:rPr>
          <w:rFonts w:hint="eastAsia" w:ascii="仿宋_GB2312" w:hAnsi="仿宋_GB2312" w:eastAsia="仿宋_GB2312" w:cs="仿宋_GB2312"/>
          <w:color w:val="auto"/>
          <w:sz w:val="30"/>
          <w:szCs w:val="30"/>
        </w:rPr>
        <w:t>乙方</w:t>
      </w:r>
      <w:r>
        <w:rPr>
          <w:rFonts w:hint="eastAsia" w:ascii="仿宋_GB2312" w:hAnsi="仿宋_GB2312" w:eastAsia="仿宋_GB2312" w:cs="仿宋_GB2312"/>
          <w:color w:val="auto"/>
          <w:sz w:val="30"/>
          <w:szCs w:val="30"/>
          <w:lang w:eastAsia="zh-CN"/>
        </w:rPr>
        <w:t>应自本合同生效之日起</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sz w:val="30"/>
          <w:szCs w:val="30"/>
          <w:u w:val="single"/>
        </w:rPr>
        <w:t xml:space="preserve">   </w:t>
      </w:r>
      <w:r>
        <w:rPr>
          <w:rFonts w:hint="eastAsia" w:ascii="仿宋_GB2312" w:hAnsi="仿宋_GB2312" w:eastAsia="仿宋_GB2312" w:cs="仿宋_GB2312"/>
          <w:color w:val="auto"/>
          <w:sz w:val="30"/>
          <w:szCs w:val="30"/>
        </w:rPr>
        <w:t>个月内完成住宅销售率的80%。</w:t>
      </w:r>
    </w:p>
    <w:p>
      <w:pPr>
        <w:widowControl/>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1.2 甲乙双方签字确认的底价表、销售表价作为销售及双方计算代理销售溢价的标准。在销售过程中，乙方可根据实际销售情况和制作的销售策略，经和甲方协商并取得一致意见后，方可调整表价。</w:t>
      </w:r>
    </w:p>
    <w:p>
      <w:pPr>
        <w:widowControl/>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 xml:space="preserve">第二条 </w:t>
      </w:r>
      <w:r>
        <w:rPr>
          <w:rFonts w:hint="eastAsia" w:ascii="仿宋_GB2312" w:hAnsi="仿宋_GB2312" w:eastAsia="仿宋_GB2312" w:cs="仿宋_GB2312"/>
          <w:b/>
          <w:bCs/>
          <w:color w:val="auto"/>
          <w:sz w:val="30"/>
          <w:szCs w:val="30"/>
        </w:rPr>
        <w:t xml:space="preserve"> </w:t>
      </w:r>
      <w:r>
        <w:rPr>
          <w:rFonts w:hint="eastAsia" w:ascii="仿宋_GB2312" w:hAnsi="仿宋_GB2312" w:eastAsia="仿宋_GB2312" w:cs="仿宋_GB2312"/>
          <w:b/>
          <w:bCs/>
          <w:color w:val="auto"/>
          <w:kern w:val="0"/>
          <w:sz w:val="30"/>
          <w:szCs w:val="30"/>
        </w:rPr>
        <w:t>本合同服务期限</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起止日期：自合同生效之日起至</w:t>
      </w:r>
      <w:r>
        <w:rPr>
          <w:rFonts w:hint="eastAsia" w:ascii="仿宋_GB2312" w:hAnsi="仿宋_GB2312" w:eastAsia="仿宋_GB2312" w:cs="仿宋_GB2312"/>
          <w:color w:val="auto"/>
          <w:kern w:val="0"/>
          <w:sz w:val="30"/>
          <w:szCs w:val="30"/>
          <w:u w:val="single"/>
        </w:rPr>
        <w:t xml:space="preserve">     年    月   日</w:t>
      </w:r>
      <w:r>
        <w:rPr>
          <w:rFonts w:hint="eastAsia" w:ascii="仿宋_GB2312" w:hAnsi="仿宋_GB2312" w:eastAsia="仿宋_GB2312" w:cs="仿宋_GB2312"/>
          <w:color w:val="auto"/>
          <w:sz w:val="30"/>
          <w:szCs w:val="30"/>
          <w:u w:val="single"/>
        </w:rPr>
        <w:t>止</w:t>
      </w:r>
      <w:r>
        <w:rPr>
          <w:rFonts w:hint="eastAsia" w:ascii="仿宋_GB2312" w:hAnsi="仿宋_GB2312" w:eastAsia="仿宋_GB2312" w:cs="仿宋_GB2312"/>
          <w:color w:val="auto"/>
          <w:kern w:val="0"/>
          <w:sz w:val="30"/>
          <w:szCs w:val="30"/>
        </w:rPr>
        <w:t>。</w:t>
      </w:r>
    </w:p>
    <w:p>
      <w:pPr>
        <w:widowControl/>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第三条  双方声明和保证</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3.1 甲方向乙方保证，在签署本合同时及本合同有效期限内：</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3.1.1 甲方系在中国正式成立和登记的法人，有依其章程规定、在其企业法人营业执照规定的经营范围内行事的法律能力；</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3.1.2 甲方有签署和执行本合同一切条款的法律权利及行为能力。</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3.2   乙方向甲方保证，在签署本合同时及本合同有效期限内：</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3.2.1  乙方系在中国正式成立和登记的法人、有依其章程规定、在其企业法人营业执照规定的经营范围内行事的法律能力；</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3.2.2  乙方有在签署地执行本合同一切条款法律的权利及行为能力。</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3.2.3  乙方在销售过程中，各单位的售价不得低于底价销售。如因特殊因素须低于底价销售的，须经甲方书面认可后方可执行；若未经甲方书面认可，乙方低于底价销售的，不足底价部分由乙方填补。</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3.2.4  乙方保证在本合同签订生效后五个工作日内向甲方缴纳合同履约保证金人民币</w:t>
      </w:r>
      <w:r>
        <w:rPr>
          <w:rFonts w:hint="eastAsia" w:ascii="仿宋_GB2312" w:hAnsi="仿宋_GB2312" w:eastAsia="仿宋_GB2312" w:cs="仿宋_GB2312"/>
          <w:color w:val="auto"/>
          <w:kern w:val="0"/>
          <w:sz w:val="30"/>
          <w:szCs w:val="30"/>
          <w:u w:val="single"/>
        </w:rPr>
        <w:t xml:space="preserve"> </w:t>
      </w:r>
      <w:r>
        <w:rPr>
          <w:rFonts w:hint="eastAsia" w:ascii="仿宋_GB2312" w:hAnsi="仿宋_GB2312" w:eastAsia="仿宋_GB2312" w:cs="仿宋_GB2312"/>
          <w:color w:val="auto"/>
          <w:kern w:val="0"/>
          <w:sz w:val="30"/>
          <w:szCs w:val="30"/>
        </w:rPr>
        <w:t>万元（小写：￥</w:t>
      </w:r>
      <w:r>
        <w:rPr>
          <w:rFonts w:hint="eastAsia" w:ascii="仿宋_GB2312" w:hAnsi="仿宋_GB2312" w:eastAsia="仿宋_GB2312" w:cs="仿宋_GB2312"/>
          <w:color w:val="auto"/>
          <w:kern w:val="0"/>
          <w:sz w:val="30"/>
          <w:szCs w:val="30"/>
          <w:u w:val="single"/>
        </w:rPr>
        <w:t>00000.00</w:t>
      </w:r>
      <w:r>
        <w:rPr>
          <w:rFonts w:hint="eastAsia" w:ascii="仿宋_GB2312" w:hAnsi="仿宋_GB2312" w:eastAsia="仿宋_GB2312" w:cs="仿宋_GB2312"/>
          <w:color w:val="auto"/>
          <w:kern w:val="0"/>
          <w:sz w:val="30"/>
          <w:szCs w:val="30"/>
        </w:rPr>
        <w:t>）。本项目住宅销售率达到50%时，甲方无息退还</w:t>
      </w:r>
      <w:r>
        <w:rPr>
          <w:rFonts w:hint="eastAsia" w:ascii="仿宋_GB2312" w:hAnsi="仿宋_GB2312" w:eastAsia="仿宋_GB2312" w:cs="仿宋_GB2312"/>
          <w:color w:val="auto"/>
          <w:kern w:val="0"/>
          <w:sz w:val="30"/>
          <w:szCs w:val="30"/>
          <w:u w:val="single"/>
        </w:rPr>
        <w:t xml:space="preserve">  </w:t>
      </w:r>
      <w:r>
        <w:rPr>
          <w:rFonts w:hint="eastAsia" w:ascii="仿宋_GB2312" w:hAnsi="仿宋_GB2312" w:eastAsia="仿宋_GB2312" w:cs="仿宋_GB2312"/>
          <w:color w:val="auto"/>
          <w:kern w:val="0"/>
          <w:sz w:val="30"/>
          <w:szCs w:val="30"/>
        </w:rPr>
        <w:t>万元（小写：￥</w:t>
      </w:r>
      <w:r>
        <w:rPr>
          <w:rFonts w:hint="eastAsia" w:ascii="仿宋_GB2312" w:hAnsi="仿宋_GB2312" w:eastAsia="仿宋_GB2312" w:cs="仿宋_GB2312"/>
          <w:color w:val="auto"/>
          <w:kern w:val="0"/>
          <w:sz w:val="30"/>
          <w:szCs w:val="30"/>
          <w:u w:val="single"/>
        </w:rPr>
        <w:t>00000.00</w:t>
      </w:r>
      <w:r>
        <w:rPr>
          <w:rFonts w:hint="eastAsia" w:ascii="仿宋_GB2312" w:hAnsi="仿宋_GB2312" w:eastAsia="仿宋_GB2312" w:cs="仿宋_GB2312"/>
          <w:color w:val="auto"/>
          <w:kern w:val="0"/>
          <w:sz w:val="30"/>
          <w:szCs w:val="30"/>
        </w:rPr>
        <w:t>）合同履约保证金；住宅销售率达到80%时，甲方无息退还剩余合同履约保证金。</w:t>
      </w:r>
    </w:p>
    <w:p>
      <w:pPr>
        <w:widowControl/>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第四条  双方权责</w:t>
      </w:r>
    </w:p>
    <w:p>
      <w:pPr>
        <w:widowControl/>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4.1 甲方权责：</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4.1.1 合同签订后，甲方应向乙方提供项目营销策划和销售代理所需要的有关规划设计的图纸、资料等，以及项目运作的整体计划、方案及甲方要求等；在本项目开盘日前，甲方提供本项目公开销售所需的各项文件资料。</w:t>
      </w:r>
    </w:p>
    <w:p>
      <w:pPr>
        <w:widowControl/>
        <w:snapToGrid w:val="0"/>
        <w:spacing w:line="560" w:lineRule="exact"/>
        <w:ind w:firstLine="600" w:firstLineChars="200"/>
        <w:rPr>
          <w:rFonts w:hint="eastAsia" w:ascii="仿宋_GB2312" w:hAnsi="仿宋_GB2312" w:eastAsia="仿宋_GB2312" w:cs="仿宋_GB2312"/>
          <w:bCs/>
          <w:color w:val="auto"/>
          <w:kern w:val="0"/>
          <w:sz w:val="30"/>
          <w:szCs w:val="30"/>
        </w:rPr>
      </w:pPr>
      <w:r>
        <w:rPr>
          <w:rFonts w:hint="eastAsia" w:ascii="仿宋_GB2312" w:hAnsi="仿宋_GB2312" w:eastAsia="仿宋_GB2312" w:cs="仿宋_GB2312"/>
          <w:bCs/>
          <w:color w:val="auto"/>
          <w:kern w:val="0"/>
          <w:sz w:val="30"/>
          <w:szCs w:val="30"/>
        </w:rPr>
        <w:t>4.1.2 甲方享有如下合同权利:</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）甲方指定专门人员对接乙方项目小组，配合乙方工作。乙方提出的整体营销策略、房号销控方案建议、各类促销方案等须经甲方书面同意后方可实施。</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kern w:val="0"/>
          <w:sz w:val="30"/>
          <w:szCs w:val="30"/>
          <w:lang w:val="en-US" w:eastAsia="zh-CN"/>
        </w:rPr>
        <w:t>2</w:t>
      </w:r>
      <w:r>
        <w:rPr>
          <w:rFonts w:hint="eastAsia" w:ascii="仿宋_GB2312" w:hAnsi="仿宋_GB2312" w:eastAsia="仿宋_GB2312" w:cs="仿宋_GB2312"/>
          <w:color w:val="auto"/>
          <w:kern w:val="0"/>
          <w:sz w:val="30"/>
          <w:szCs w:val="30"/>
        </w:rPr>
        <w:t>）甲方有权随时向乙方工作人员了解项目进展情况，如遇突发事件，乙方应及时告知甲方。</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kern w:val="0"/>
          <w:sz w:val="30"/>
          <w:szCs w:val="30"/>
          <w:lang w:val="en-US" w:eastAsia="zh-CN"/>
        </w:rPr>
        <w:t>3</w:t>
      </w:r>
      <w:r>
        <w:rPr>
          <w:rFonts w:hint="eastAsia" w:ascii="仿宋_GB2312" w:hAnsi="仿宋_GB2312" w:eastAsia="仿宋_GB2312" w:cs="仿宋_GB2312"/>
          <w:color w:val="auto"/>
          <w:kern w:val="0"/>
          <w:sz w:val="30"/>
          <w:szCs w:val="30"/>
        </w:rPr>
        <w:t>）甲方有权对购房客户给予折扣优惠。</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kern w:val="0"/>
          <w:sz w:val="30"/>
          <w:szCs w:val="30"/>
          <w:lang w:val="en-US" w:eastAsia="zh-CN"/>
        </w:rPr>
        <w:t>4</w:t>
      </w:r>
      <w:r>
        <w:rPr>
          <w:rFonts w:hint="eastAsia" w:ascii="仿宋_GB2312" w:hAnsi="仿宋_GB2312" w:eastAsia="仿宋_GB2312" w:cs="仿宋_GB2312"/>
          <w:color w:val="auto"/>
          <w:kern w:val="0"/>
          <w:sz w:val="30"/>
          <w:szCs w:val="30"/>
        </w:rPr>
        <w:t>）甲方有权变更项目市场策划、销售策略、售价等涉及项目所有的决策。但甲方对双方已确认之内容进行调整时，应与乙方进行协商，变更内容以正式行文文件为主。</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4.1.3  甲方委派专人负责收取客户定金（含诚意金、VIP卡费用、正式定金等）、购房款（首期款、银行贷款等）、签订商品房买卖合同、办理贷款手续等一切购房款项。</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4.1.4  乙方销售人员进场前，甲方提供装修布置完成的营销中心，使营销中心具备工作开展使用条件，并负责其后期的日常维修、维护、清洁、安保等工作。</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4.1.5  甲方将营销中心交付给乙方使用时应包含但不限于电脑、打印机、复印机、宽带、电话、音响、自动擦鞋器、雨伞架等相关物品（具体详见双方确认的《物品清单》）。</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4.1.</w:t>
      </w:r>
      <w:r>
        <w:rPr>
          <w:rFonts w:hint="eastAsia" w:ascii="仿宋_GB2312" w:hAnsi="仿宋_GB2312" w:eastAsia="仿宋_GB2312" w:cs="仿宋_GB2312"/>
          <w:color w:val="auto"/>
          <w:sz w:val="30"/>
          <w:szCs w:val="30"/>
          <w:lang w:val="en-US" w:eastAsia="zh-CN"/>
        </w:rPr>
        <w:t>6</w:t>
      </w:r>
      <w:r>
        <w:rPr>
          <w:rFonts w:hint="eastAsia" w:ascii="仿宋_GB2312" w:hAnsi="仿宋_GB2312" w:eastAsia="仿宋_GB2312" w:cs="仿宋_GB2312"/>
          <w:color w:val="auto"/>
          <w:sz w:val="30"/>
          <w:szCs w:val="30"/>
        </w:rPr>
        <w:t xml:space="preserve">  甲方须在本项目住宅开盘前具备可预/销售的条件，并提供相关证件（国有土地使用证、规划用地许可证、规划许可证、施工许可证、商品房预售许可证、相应的面积表等证明文件）之复印件给乙方；并提前确认购房合同网签手续、购房合同内容、相关图纸、建材标准、按揭银行等相关内容全部落实完成，并将以上文件、资料盖章后提供给乙方。</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4.1.</w:t>
      </w:r>
      <w:r>
        <w:rPr>
          <w:rFonts w:hint="eastAsia" w:ascii="仿宋_GB2312" w:hAnsi="仿宋_GB2312" w:eastAsia="仿宋_GB2312" w:cs="仿宋_GB2312"/>
          <w:color w:val="auto"/>
          <w:sz w:val="30"/>
          <w:szCs w:val="30"/>
          <w:lang w:eastAsia="zh-CN"/>
        </w:rPr>
        <w:t>7</w:t>
      </w:r>
      <w:r>
        <w:rPr>
          <w:rFonts w:hint="eastAsia" w:ascii="仿宋_GB2312" w:hAnsi="仿宋_GB2312" w:eastAsia="仿宋_GB2312" w:cs="仿宋_GB2312"/>
          <w:color w:val="auto"/>
          <w:sz w:val="30"/>
          <w:szCs w:val="30"/>
        </w:rPr>
        <w:t xml:space="preserve">  甲方承担本项目的</w:t>
      </w:r>
      <w:r>
        <w:rPr>
          <w:rFonts w:hint="eastAsia" w:ascii="仿宋_GB2312" w:hAnsi="仿宋_GB2312" w:eastAsia="仿宋_GB2312" w:cs="仿宋_GB2312"/>
          <w:color w:val="auto"/>
          <w:sz w:val="30"/>
          <w:szCs w:val="30"/>
          <w:lang w:eastAsia="zh-CN"/>
        </w:rPr>
        <w:t>户外</w:t>
      </w:r>
      <w:r>
        <w:rPr>
          <w:rFonts w:hint="eastAsia" w:ascii="仿宋_GB2312" w:hAnsi="仿宋_GB2312" w:eastAsia="仿宋_GB2312" w:cs="仿宋_GB2312"/>
          <w:color w:val="auto"/>
          <w:sz w:val="30"/>
          <w:szCs w:val="30"/>
        </w:rPr>
        <w:t>广告、楼书、户型图、展板、DM单、路旗宣传资料的制作费用。本项目的广告、楼书、户型图、展板、DM单、路旗等宣传资料由乙方设计并需事先书面向甲方提案</w:t>
      </w:r>
      <w:r>
        <w:rPr>
          <w:rFonts w:hint="eastAsia" w:ascii="仿宋_GB2312" w:hAnsi="仿宋_GB2312" w:eastAsia="仿宋_GB2312" w:cs="仿宋_GB2312"/>
          <w:color w:val="auto"/>
          <w:sz w:val="30"/>
          <w:szCs w:val="30"/>
          <w:lang w:eastAsia="zh-CN"/>
        </w:rPr>
        <w:t>并经甲方同意后</w:t>
      </w:r>
      <w:r>
        <w:rPr>
          <w:rFonts w:hint="eastAsia" w:ascii="仿宋_GB2312" w:hAnsi="仿宋_GB2312" w:eastAsia="仿宋_GB2312" w:cs="仿宋_GB2312"/>
          <w:color w:val="auto"/>
          <w:sz w:val="30"/>
          <w:szCs w:val="30"/>
        </w:rPr>
        <w:t>，由甲方执行或经甲方签字确认后</w:t>
      </w:r>
      <w:r>
        <w:rPr>
          <w:rFonts w:hint="eastAsia" w:ascii="仿宋_GB2312" w:hAnsi="仿宋_GB2312" w:eastAsia="仿宋_GB2312" w:cs="仿宋_GB2312"/>
          <w:color w:val="auto"/>
          <w:sz w:val="30"/>
          <w:szCs w:val="30"/>
          <w:lang w:eastAsia="zh-CN"/>
        </w:rPr>
        <w:t>由</w:t>
      </w:r>
      <w:r>
        <w:rPr>
          <w:rFonts w:hint="eastAsia" w:ascii="仿宋_GB2312" w:hAnsi="仿宋_GB2312" w:eastAsia="仿宋_GB2312" w:cs="仿宋_GB2312"/>
          <w:color w:val="auto"/>
          <w:sz w:val="30"/>
          <w:szCs w:val="30"/>
        </w:rPr>
        <w:t>乙方执行。</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sz w:val="30"/>
          <w:szCs w:val="30"/>
        </w:rPr>
        <w:t>4.1.</w:t>
      </w:r>
      <w:r>
        <w:rPr>
          <w:rFonts w:hint="eastAsia" w:ascii="仿宋_GB2312" w:hAnsi="仿宋_GB2312" w:eastAsia="仿宋_GB2312" w:cs="仿宋_GB2312"/>
          <w:color w:val="auto"/>
          <w:sz w:val="30"/>
          <w:szCs w:val="30"/>
          <w:lang w:val="en-US" w:eastAsia="zh-CN"/>
        </w:rPr>
        <w:t>8</w:t>
      </w:r>
      <w:r>
        <w:rPr>
          <w:rFonts w:hint="eastAsia" w:ascii="仿宋_GB2312" w:hAnsi="仿宋_GB2312" w:eastAsia="仿宋_GB2312" w:cs="仿宋_GB2312"/>
          <w:color w:val="auto"/>
          <w:sz w:val="30"/>
          <w:szCs w:val="30"/>
        </w:rPr>
        <w:t xml:space="preserve">  本项目销售道具等物料费用由甲方承担，包括营销资料及营销中心的电话安装及通讯费、水电费、网络开户及维护费日常费用。</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sz w:val="30"/>
          <w:szCs w:val="30"/>
        </w:rPr>
        <w:t>4.1.</w:t>
      </w:r>
      <w:r>
        <w:rPr>
          <w:rFonts w:hint="eastAsia" w:ascii="仿宋_GB2312" w:hAnsi="仿宋_GB2312" w:eastAsia="仿宋_GB2312" w:cs="仿宋_GB2312"/>
          <w:color w:val="auto"/>
          <w:sz w:val="30"/>
          <w:szCs w:val="30"/>
          <w:lang w:val="en-US" w:eastAsia="zh-CN"/>
        </w:rPr>
        <w:t>9</w:t>
      </w:r>
      <w:r>
        <w:rPr>
          <w:rFonts w:hint="eastAsia" w:ascii="仿宋_GB2312" w:hAnsi="仿宋_GB2312" w:eastAsia="仿宋_GB2312" w:cs="仿宋_GB2312"/>
          <w:color w:val="auto"/>
          <w:sz w:val="30"/>
          <w:szCs w:val="30"/>
        </w:rPr>
        <w:t xml:space="preserve"> </w:t>
      </w:r>
      <w:r>
        <w:rPr>
          <w:rFonts w:hint="eastAsia" w:ascii="仿宋_GB2312" w:hAnsi="仿宋_GB2312" w:eastAsia="仿宋_GB2312" w:cs="仿宋_GB2312"/>
          <w:color w:val="auto"/>
          <w:kern w:val="0"/>
          <w:sz w:val="30"/>
          <w:szCs w:val="30"/>
        </w:rPr>
        <w:t>因买卖合同纠纷、房屋质量、房屋产权抵押、房屋交付等引起的争议，由甲方负责处理和承担责任，处理过程中乙方给予配合。</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sz w:val="30"/>
          <w:szCs w:val="30"/>
        </w:rPr>
        <w:t>4.1.1</w:t>
      </w:r>
      <w:r>
        <w:rPr>
          <w:rFonts w:hint="eastAsia" w:ascii="仿宋_GB2312" w:hAnsi="仿宋_GB2312" w:eastAsia="仿宋_GB2312" w:cs="仿宋_GB2312"/>
          <w:color w:val="auto"/>
          <w:sz w:val="30"/>
          <w:szCs w:val="30"/>
          <w:lang w:val="en-US" w:eastAsia="zh-CN"/>
        </w:rPr>
        <w:t>0</w:t>
      </w:r>
      <w:r>
        <w:rPr>
          <w:rFonts w:hint="eastAsia" w:ascii="仿宋_GB2312" w:hAnsi="仿宋_GB2312" w:eastAsia="仿宋_GB2312" w:cs="仿宋_GB2312"/>
          <w:color w:val="auto"/>
          <w:sz w:val="30"/>
          <w:szCs w:val="30"/>
        </w:rPr>
        <w:t xml:space="preserve"> </w:t>
      </w:r>
      <w:r>
        <w:rPr>
          <w:rFonts w:hint="eastAsia" w:ascii="仿宋_GB2312" w:hAnsi="仿宋_GB2312" w:eastAsia="仿宋_GB2312" w:cs="仿宋_GB2312"/>
          <w:color w:val="auto"/>
          <w:kern w:val="0"/>
          <w:sz w:val="30"/>
          <w:szCs w:val="30"/>
        </w:rPr>
        <w:t>本合同项下乙方完成的、以任何载体所体现的工作报告、图表等相关资料的知识产权均归属于乙方，甲方在本项目范围内对此知识成果享有永久免费使用权。</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4.1.1</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 xml:space="preserve"> 甲方应对乙方提供的所有资料、双方确认的推广销售资料及双方合作条款中重要内容保密。未经乙方同意，甲方不得将乙方提供的项目资料提供给本项目合作单位以外的第三方。</w:t>
      </w:r>
    </w:p>
    <w:p>
      <w:pPr>
        <w:widowControl/>
        <w:snapToGrid w:val="0"/>
        <w:spacing w:line="560" w:lineRule="exact"/>
        <w:ind w:firstLine="602" w:firstLineChars="200"/>
        <w:rPr>
          <w:rFonts w:hint="eastAsia" w:ascii="仿宋_GB2312" w:hAnsi="仿宋_GB2312" w:eastAsia="仿宋_GB2312" w:cs="仿宋_GB2312"/>
          <w:b/>
          <w:bCs/>
          <w:color w:val="auto"/>
          <w:kern w:val="28"/>
          <w:sz w:val="30"/>
          <w:szCs w:val="30"/>
        </w:rPr>
      </w:pPr>
      <w:r>
        <w:rPr>
          <w:rFonts w:hint="eastAsia" w:ascii="仿宋_GB2312" w:hAnsi="仿宋_GB2312" w:eastAsia="仿宋_GB2312" w:cs="仿宋_GB2312"/>
          <w:b/>
          <w:bCs/>
          <w:color w:val="auto"/>
          <w:kern w:val="0"/>
          <w:sz w:val="30"/>
          <w:szCs w:val="30"/>
        </w:rPr>
        <w:t xml:space="preserve">4.2 </w:t>
      </w:r>
      <w:r>
        <w:rPr>
          <w:rFonts w:hint="eastAsia" w:ascii="仿宋_GB2312" w:hAnsi="仿宋_GB2312" w:eastAsia="仿宋_GB2312" w:cs="仿宋_GB2312"/>
          <w:b/>
          <w:bCs/>
          <w:color w:val="auto"/>
          <w:kern w:val="28"/>
          <w:sz w:val="30"/>
          <w:szCs w:val="30"/>
        </w:rPr>
        <w:t>乙方权责：</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4.2.1  </w:t>
      </w:r>
      <w:r>
        <w:rPr>
          <w:rFonts w:hint="eastAsia" w:ascii="仿宋_GB2312" w:hAnsi="仿宋_GB2312" w:eastAsia="仿宋_GB2312" w:cs="仿宋_GB2312"/>
          <w:color w:val="auto"/>
          <w:kern w:val="0"/>
          <w:sz w:val="30"/>
          <w:szCs w:val="30"/>
        </w:rPr>
        <w:t>乙方应按双方共同确认的销售流程和销售说辞开展日常销售工作。</w:t>
      </w:r>
      <w:r>
        <w:rPr>
          <w:rFonts w:hint="eastAsia" w:ascii="仿宋_GB2312" w:hAnsi="仿宋_GB2312" w:eastAsia="仿宋_GB2312" w:cs="仿宋_GB2312"/>
          <w:color w:val="auto"/>
          <w:sz w:val="30"/>
          <w:szCs w:val="30"/>
        </w:rPr>
        <w:t>若因乙方捏造事实、虚假承诺，或者擅自给予购房人优惠、折扣，甲方有权终止合同，给甲方造成的损失，由乙方按损失额进行赔偿。</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4.2.2  乙方应按甲方制定的销售流程和规定执行。如有违反，每次应向甲方支付违约金500元，对甲方造成损失的，则按损失额进行赔偿。</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4.2.3  代理期内，若因乙方原因出现任何销售舞弊行业，给甲方造成损失，由乙方按损失额进行赔偿。</w:t>
      </w:r>
    </w:p>
    <w:p>
      <w:pPr>
        <w:widowControl/>
        <w:snapToGrid w:val="0"/>
        <w:spacing w:line="560" w:lineRule="exact"/>
        <w:ind w:firstLine="600"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color w:val="auto"/>
          <w:kern w:val="0"/>
          <w:sz w:val="30"/>
          <w:szCs w:val="30"/>
        </w:rPr>
        <w:t>4.2.4  乙方针对本项目的工作成果均将原文件发至甲方指定工作人员或项目公共邮箱。</w:t>
      </w:r>
      <w:r>
        <w:rPr>
          <w:rFonts w:hint="eastAsia" w:ascii="仿宋_GB2312" w:hAnsi="仿宋_GB2312" w:eastAsia="仿宋_GB2312" w:cs="仿宋_GB2312"/>
          <w:b/>
          <w:color w:val="auto"/>
          <w:kern w:val="0"/>
          <w:sz w:val="30"/>
          <w:szCs w:val="30"/>
        </w:rPr>
        <w:fldChar w:fldCharType="begin"/>
      </w:r>
      <w:r>
        <w:rPr>
          <w:rFonts w:hint="eastAsia" w:ascii="仿宋_GB2312" w:hAnsi="仿宋_GB2312" w:eastAsia="仿宋_GB2312" w:cs="仿宋_GB2312"/>
          <w:b/>
          <w:color w:val="auto"/>
          <w:kern w:val="0"/>
          <w:sz w:val="30"/>
          <w:szCs w:val="30"/>
        </w:rPr>
        <w:instrText xml:space="preserve"> DISPLAYNFC \l 0 </w:instrText>
      </w:r>
      <w:r>
        <w:rPr>
          <w:rFonts w:hint="eastAsia" w:ascii="仿宋_GB2312" w:hAnsi="仿宋_GB2312" w:eastAsia="仿宋_GB2312" w:cs="仿宋_GB2312"/>
          <w:b/>
          <w:color w:val="auto"/>
          <w:kern w:val="0"/>
          <w:sz w:val="30"/>
          <w:szCs w:val="30"/>
        </w:rPr>
        <w:fldChar w:fldCharType="end"/>
      </w:r>
    </w:p>
    <w:p>
      <w:pPr>
        <w:spacing w:line="560" w:lineRule="exact"/>
        <w:ind w:firstLine="600" w:firstLineChars="200"/>
        <w:rPr>
          <w:rFonts w:hint="eastAsia" w:ascii="仿宋_GB2312" w:hAnsi="仿宋_GB2312" w:eastAsia="仿宋_GB2312" w:cs="仿宋_GB2312"/>
          <w:bCs/>
          <w:color w:val="auto"/>
          <w:sz w:val="30"/>
          <w:szCs w:val="30"/>
        </w:rPr>
      </w:pPr>
      <w:r>
        <w:rPr>
          <w:rFonts w:hint="eastAsia" w:ascii="仿宋_GB2312" w:hAnsi="仿宋_GB2312" w:eastAsia="仿宋_GB2312" w:cs="仿宋_GB2312"/>
          <w:color w:val="auto"/>
          <w:kern w:val="28"/>
          <w:sz w:val="30"/>
          <w:szCs w:val="30"/>
        </w:rPr>
        <w:t>4.2.5  乙方具备房地产交易代理资格，并向甲方提供营业执照复印件，保证其代理经营的合法性。乙方采取的销售、结算手段必须符合相关的法律规定。</w:t>
      </w:r>
    </w:p>
    <w:p>
      <w:pPr>
        <w:pStyle w:val="3"/>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4.2.6  项目人员配置：投入项目总监</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名；企划：</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名；</w:t>
      </w:r>
      <w:r>
        <w:rPr>
          <w:rFonts w:hint="eastAsia" w:ascii="仿宋_GB2312" w:hAnsi="仿宋_GB2312" w:eastAsia="仿宋_GB2312" w:cs="仿宋_GB2312"/>
          <w:color w:val="auto"/>
          <w:kern w:val="0"/>
          <w:sz w:val="30"/>
          <w:szCs w:val="30"/>
        </w:rPr>
        <w:t>案场经理</w:t>
      </w:r>
      <w:r>
        <w:rPr>
          <w:rFonts w:hint="eastAsia" w:ascii="仿宋_GB2312" w:hAnsi="仿宋_GB2312" w:eastAsia="仿宋_GB2312" w:cs="仿宋_GB2312"/>
          <w:color w:val="auto"/>
          <w:kern w:val="28"/>
          <w:sz w:val="30"/>
          <w:szCs w:val="30"/>
        </w:rPr>
        <w:t>：</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名；策划：</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名；置业顾问</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名。乙方保证投入以上岗位的人员配置的数量、素质、经验与投标的人员一致，且必须有类似本项目规模的操盘经验。</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4.2.</w:t>
      </w:r>
      <w:r>
        <w:rPr>
          <w:rFonts w:hint="eastAsia" w:ascii="仿宋_GB2312" w:hAnsi="仿宋_GB2312" w:eastAsia="仿宋_GB2312" w:cs="仿宋_GB2312"/>
          <w:color w:val="auto"/>
          <w:kern w:val="0"/>
          <w:sz w:val="30"/>
          <w:szCs w:val="30"/>
          <w:lang w:val="en-US" w:eastAsia="zh-CN"/>
        </w:rPr>
        <w:t>7</w:t>
      </w:r>
      <w:r>
        <w:rPr>
          <w:rFonts w:hint="eastAsia" w:ascii="仿宋_GB2312" w:hAnsi="仿宋_GB2312" w:eastAsia="仿宋_GB2312" w:cs="仿宋_GB2312"/>
          <w:color w:val="auto"/>
          <w:kern w:val="0"/>
          <w:sz w:val="30"/>
          <w:szCs w:val="30"/>
        </w:rPr>
        <w:t xml:space="preserve">  乙方委派的项目总监、企划人员、案场经理、策划人员、置业顾问等相关人员应根据甲方工作进度时间节点，赴甲方项目所在地开展工作。</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4.2.</w:t>
      </w:r>
      <w:r>
        <w:rPr>
          <w:rFonts w:hint="eastAsia" w:ascii="仿宋_GB2312" w:hAnsi="仿宋_GB2312" w:eastAsia="仿宋_GB2312" w:cs="仿宋_GB2312"/>
          <w:color w:val="auto"/>
          <w:kern w:val="0"/>
          <w:sz w:val="30"/>
          <w:szCs w:val="30"/>
          <w:lang w:val="en-US" w:eastAsia="zh-CN"/>
        </w:rPr>
        <w:t>8</w:t>
      </w:r>
      <w:r>
        <w:rPr>
          <w:rFonts w:hint="eastAsia" w:ascii="仿宋_GB2312" w:hAnsi="仿宋_GB2312" w:eastAsia="仿宋_GB2312" w:cs="仿宋_GB2312"/>
          <w:color w:val="auto"/>
          <w:kern w:val="0"/>
          <w:sz w:val="30"/>
          <w:szCs w:val="30"/>
        </w:rPr>
        <w:t xml:space="preserve">  乙方每月底将本项目当月营销工作总结及下月营销计划形成报告提交甲方。</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4.2.</w:t>
      </w:r>
      <w:r>
        <w:rPr>
          <w:rFonts w:hint="eastAsia" w:ascii="仿宋_GB2312" w:hAnsi="仿宋_GB2312" w:eastAsia="仿宋_GB2312" w:cs="仿宋_GB2312"/>
          <w:color w:val="auto"/>
          <w:kern w:val="0"/>
          <w:sz w:val="30"/>
          <w:szCs w:val="30"/>
          <w:lang w:val="en-US" w:eastAsia="zh-CN"/>
        </w:rPr>
        <w:t>9</w:t>
      </w:r>
      <w:r>
        <w:rPr>
          <w:rFonts w:hint="eastAsia" w:ascii="仿宋_GB2312" w:hAnsi="仿宋_GB2312" w:eastAsia="仿宋_GB2312" w:cs="仿宋_GB2312"/>
          <w:color w:val="auto"/>
          <w:kern w:val="0"/>
          <w:sz w:val="30"/>
          <w:szCs w:val="30"/>
        </w:rPr>
        <w:t xml:space="preserve">  因乙方引起的买卖合同纠纷，由乙方负责处理和承担责任，甲方给予配合。</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4.2.1</w:t>
      </w:r>
      <w:r>
        <w:rPr>
          <w:rFonts w:hint="eastAsia" w:ascii="仿宋_GB2312" w:hAnsi="仿宋_GB2312" w:eastAsia="仿宋_GB2312" w:cs="仿宋_GB2312"/>
          <w:color w:val="auto"/>
          <w:kern w:val="0"/>
          <w:sz w:val="30"/>
          <w:szCs w:val="30"/>
          <w:lang w:val="en-US" w:eastAsia="zh-CN"/>
        </w:rPr>
        <w:t>0</w:t>
      </w:r>
      <w:r>
        <w:rPr>
          <w:rFonts w:hint="eastAsia" w:ascii="仿宋_GB2312" w:hAnsi="仿宋_GB2312" w:eastAsia="仿宋_GB2312" w:cs="仿宋_GB2312"/>
          <w:color w:val="auto"/>
          <w:kern w:val="0"/>
          <w:sz w:val="30"/>
          <w:szCs w:val="30"/>
        </w:rPr>
        <w:t xml:space="preserve"> 乙方负责其项目小组人员的工资、社会保险及相应的福利。</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4.2.1</w:t>
      </w:r>
      <w:r>
        <w:rPr>
          <w:rFonts w:hint="eastAsia" w:ascii="仿宋_GB2312" w:hAnsi="仿宋_GB2312" w:eastAsia="仿宋_GB2312" w:cs="仿宋_GB2312"/>
          <w:color w:val="auto"/>
          <w:kern w:val="0"/>
          <w:sz w:val="30"/>
          <w:szCs w:val="30"/>
          <w:lang w:val="en-US" w:eastAsia="zh-CN"/>
        </w:rPr>
        <w:t xml:space="preserve">1 </w:t>
      </w:r>
      <w:r>
        <w:rPr>
          <w:rFonts w:hint="eastAsia" w:ascii="仿宋_GB2312" w:hAnsi="仿宋_GB2312" w:eastAsia="仿宋_GB2312" w:cs="仿宋_GB2312"/>
          <w:color w:val="auto"/>
          <w:kern w:val="0"/>
          <w:sz w:val="30"/>
          <w:szCs w:val="30"/>
        </w:rPr>
        <w:t>销售代理发生的其他一切费用由乙方自行承担（例如：</w:t>
      </w:r>
      <w:r>
        <w:rPr>
          <w:rFonts w:hint="eastAsia" w:ascii="仿宋_GB2312" w:hAnsi="仿宋_GB2312" w:eastAsia="仿宋_GB2312" w:cs="仿宋_GB2312"/>
          <w:color w:val="auto"/>
          <w:kern w:val="0"/>
          <w:sz w:val="30"/>
          <w:szCs w:val="30"/>
          <w:lang w:eastAsia="zh-CN"/>
        </w:rPr>
        <w:t>推广费用、</w:t>
      </w:r>
      <w:r>
        <w:rPr>
          <w:rFonts w:hint="eastAsia" w:ascii="仿宋_GB2312" w:hAnsi="仿宋_GB2312" w:eastAsia="仿宋_GB2312" w:cs="仿宋_GB2312"/>
          <w:color w:val="auto"/>
          <w:kern w:val="0"/>
          <w:sz w:val="30"/>
          <w:szCs w:val="30"/>
        </w:rPr>
        <w:t>外场代理费，客户餐费，租车费等一切涉及本项目销售过程发生的费用）。</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4.2.12 乙方需配合甲方在项目现场举办的各类营销活动。</w:t>
      </w:r>
    </w:p>
    <w:p>
      <w:pPr>
        <w:spacing w:line="560" w:lineRule="exact"/>
        <w:ind w:firstLine="602" w:firstLineChars="200"/>
        <w:rPr>
          <w:rFonts w:hint="eastAsia" w:ascii="仿宋_GB2312" w:hAnsi="仿宋_GB2312" w:eastAsia="仿宋_GB2312" w:cs="仿宋_GB2312"/>
          <w:b/>
          <w:bCs/>
          <w:color w:val="auto"/>
          <w:sz w:val="30"/>
          <w:szCs w:val="30"/>
        </w:rPr>
      </w:pPr>
      <w:r>
        <w:rPr>
          <w:rFonts w:hint="eastAsia" w:ascii="仿宋_GB2312" w:hAnsi="仿宋_GB2312" w:eastAsia="仿宋_GB2312" w:cs="仿宋_GB2312"/>
          <w:b/>
          <w:bCs/>
          <w:color w:val="auto"/>
          <w:sz w:val="30"/>
          <w:szCs w:val="30"/>
        </w:rPr>
        <w:t>4.2.13 乙方的服务内容：为本项目全程提供综合的销售服务。</w:t>
      </w:r>
    </w:p>
    <w:p>
      <w:pPr>
        <w:widowControl/>
        <w:tabs>
          <w:tab w:val="left" w:pos="7470"/>
        </w:tabs>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（一）营销策划、宣传推广服务</w:t>
      </w:r>
      <w:r>
        <w:rPr>
          <w:rFonts w:hint="eastAsia" w:ascii="仿宋_GB2312" w:hAnsi="仿宋_GB2312" w:eastAsia="仿宋_GB2312" w:cs="仿宋_GB2312"/>
          <w:b/>
          <w:bCs/>
          <w:color w:val="auto"/>
          <w:kern w:val="0"/>
          <w:sz w:val="30"/>
          <w:szCs w:val="30"/>
        </w:rPr>
        <w:tab/>
      </w:r>
    </w:p>
    <w:p>
      <w:pPr>
        <w:widowControl/>
        <w:tabs>
          <w:tab w:val="left" w:pos="7470"/>
        </w:tabs>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为本项目提供住宅综合的营销策划、宣传推广及销售代理服务</w:t>
      </w:r>
    </w:p>
    <w:p>
      <w:pPr>
        <w:widowControl/>
        <w:tabs>
          <w:tab w:val="left" w:pos="7470"/>
        </w:tabs>
        <w:snapToGrid w:val="0"/>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0"/>
          <w:sz w:val="30"/>
          <w:szCs w:val="30"/>
        </w:rPr>
        <w:t>（1）在项目营销策划阶段，</w:t>
      </w:r>
      <w:r>
        <w:rPr>
          <w:rFonts w:hint="eastAsia" w:ascii="仿宋_GB2312" w:hAnsi="仿宋_GB2312" w:eastAsia="仿宋_GB2312" w:cs="仿宋_GB2312"/>
          <w:color w:val="auto"/>
          <w:kern w:val="28"/>
          <w:sz w:val="30"/>
          <w:szCs w:val="30"/>
        </w:rPr>
        <w:t>从销售角度为甲方提供专业意见和建议：</w:t>
      </w:r>
      <w:r>
        <w:rPr>
          <w:rFonts w:hint="eastAsia" w:ascii="仿宋_GB2312" w:hAnsi="仿宋_GB2312" w:eastAsia="仿宋_GB2312" w:cs="仿宋_GB2312"/>
          <w:color w:val="auto"/>
          <w:kern w:val="0"/>
          <w:sz w:val="30"/>
          <w:szCs w:val="30"/>
        </w:rPr>
        <w:t>进行客户访谈、销售推广研究，向甲方提报项目销售及推广策略。</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 xml:space="preserve">（2）制定项目的整体营销推广策略方案、销售节奏安排、价格策略、内部认筹方案，开盘方案，推广活动及项目包装方案等重要策略，经甲方书面确认后乙方负责执行和实施，并及时向甲方汇报。 </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在项目销售过程中，乙方负责制定阶段性的推广和销售计划、促销活动计划、推广活动计划等营销方案，并负责落实、执行各项推广计划，对广告、推广策略、效果、包装等广告公司各项目工作进行监测、反馈及确定，根据反馈实际情况及时对营销推广策略进行调整和汇报。</w:t>
      </w:r>
    </w:p>
    <w:p>
      <w:pPr>
        <w:widowControl/>
        <w:tabs>
          <w:tab w:val="left" w:pos="7470"/>
        </w:tabs>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bCs/>
          <w:color w:val="auto"/>
          <w:kern w:val="0"/>
          <w:sz w:val="30"/>
          <w:szCs w:val="30"/>
        </w:rPr>
        <w:t>（二）销售代理服务</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1）乙方根据项目进展安排，组建本项目的销售团队，同时根据蓄客情况及上门客户量，适时的、科学的配置置业顾问数量。销售团队常驻销售现场，专门负责本项目销售工作，并具备相应从业能力的销售人员在售楼现场从事销售工作。</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rPr>
        <w:t>（2）</w:t>
      </w:r>
      <w:r>
        <w:rPr>
          <w:rFonts w:hint="eastAsia" w:ascii="仿宋_GB2312" w:hAnsi="仿宋_GB2312" w:eastAsia="仿宋_GB2312" w:cs="仿宋_GB2312"/>
          <w:color w:val="auto"/>
          <w:sz w:val="30"/>
          <w:szCs w:val="30"/>
        </w:rPr>
        <w:t>销售现场管理：乙方代表甲方负责项目销售现场的管理，维持销售现场销售秩序。</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rPr>
        <w:t>（3）</w:t>
      </w:r>
      <w:r>
        <w:rPr>
          <w:rFonts w:hint="eastAsia" w:ascii="仿宋_GB2312" w:hAnsi="仿宋_GB2312" w:eastAsia="仿宋_GB2312" w:cs="仿宋_GB2312"/>
          <w:color w:val="auto"/>
          <w:sz w:val="30"/>
          <w:szCs w:val="30"/>
        </w:rPr>
        <w:t>客户接洽：乙方代表甲方接洽客户、市调人员以及交流参观人员。</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w:t>
      </w:r>
      <w:r>
        <w:rPr>
          <w:rFonts w:hint="eastAsia" w:ascii="仿宋_GB2312" w:hAnsi="仿宋_GB2312" w:eastAsia="仿宋_GB2312" w:cs="仿宋_GB2312"/>
          <w:color w:val="auto"/>
          <w:sz w:val="30"/>
          <w:szCs w:val="30"/>
        </w:rPr>
        <w:t>客户信息管理与分析：乙方负责收集来电、来访客户信息，建立来电、来访客户档案，向甲方反馈客户意见。每日、每周、每月进行来电、来访、成交客户分析，形成客户分析报告。</w:t>
      </w:r>
      <w:r>
        <w:rPr>
          <w:rFonts w:hint="eastAsia" w:ascii="仿宋_GB2312" w:hAnsi="仿宋_GB2312" w:eastAsia="仿宋_GB2312" w:cs="仿宋_GB2312"/>
          <w:color w:val="auto"/>
          <w:kern w:val="0"/>
          <w:sz w:val="30"/>
          <w:szCs w:val="30"/>
        </w:rPr>
        <w:t>乙方每日将本项目来访、来电资料提交给甲方作为客户界定依据</w:t>
      </w:r>
      <w:r>
        <w:rPr>
          <w:rFonts w:hint="eastAsia" w:ascii="仿宋_GB2312" w:hAnsi="仿宋_GB2312" w:eastAsia="仿宋_GB2312" w:cs="仿宋_GB2312"/>
          <w:color w:val="auto"/>
          <w:kern w:val="0"/>
          <w:sz w:val="30"/>
          <w:szCs w:val="30"/>
          <w:lang w:eastAsia="zh-CN"/>
        </w:rPr>
        <w:t>；</w:t>
      </w:r>
      <w:r>
        <w:rPr>
          <w:rFonts w:hint="eastAsia" w:ascii="仿宋_GB2312" w:hAnsi="仿宋_GB2312" w:eastAsia="仿宋_GB2312" w:cs="仿宋_GB2312"/>
          <w:color w:val="auto"/>
          <w:kern w:val="0"/>
          <w:sz w:val="30"/>
          <w:szCs w:val="30"/>
        </w:rPr>
        <w:t>未在来电、来访报备的客户属于甲方</w:t>
      </w:r>
      <w:r>
        <w:rPr>
          <w:rFonts w:hint="eastAsia" w:ascii="仿宋_GB2312" w:hAnsi="仿宋_GB2312" w:eastAsia="仿宋_GB2312" w:cs="仿宋_GB2312"/>
          <w:color w:val="auto"/>
          <w:kern w:val="0"/>
          <w:sz w:val="30"/>
          <w:szCs w:val="30"/>
          <w:lang w:eastAsia="zh-CN"/>
        </w:rPr>
        <w:t>，成交后，</w:t>
      </w:r>
      <w:r>
        <w:rPr>
          <w:rFonts w:hint="eastAsia" w:ascii="仿宋_GB2312" w:hAnsi="仿宋_GB2312" w:eastAsia="仿宋_GB2312" w:cs="仿宋_GB2312"/>
          <w:color w:val="auto"/>
          <w:kern w:val="0"/>
          <w:sz w:val="30"/>
          <w:szCs w:val="30"/>
        </w:rPr>
        <w:t>乙方不能收取</w:t>
      </w:r>
      <w:r>
        <w:rPr>
          <w:rFonts w:hint="eastAsia" w:ascii="仿宋_GB2312" w:hAnsi="仿宋_GB2312" w:eastAsia="仿宋_GB2312" w:cs="仿宋_GB2312"/>
          <w:color w:val="auto"/>
          <w:kern w:val="0"/>
          <w:sz w:val="30"/>
          <w:szCs w:val="30"/>
          <w:lang w:eastAsia="zh-CN"/>
        </w:rPr>
        <w:t>代理费</w:t>
      </w:r>
      <w:r>
        <w:rPr>
          <w:rFonts w:hint="eastAsia" w:ascii="仿宋_GB2312" w:hAnsi="仿宋_GB2312" w:eastAsia="仿宋_GB2312" w:cs="仿宋_GB2312"/>
          <w:color w:val="auto"/>
          <w:kern w:val="0"/>
          <w:sz w:val="30"/>
          <w:szCs w:val="30"/>
        </w:rPr>
        <w:t>或以其他任何名义收取客户费用。</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rPr>
        <w:t>（5）</w:t>
      </w:r>
      <w:r>
        <w:rPr>
          <w:rFonts w:hint="eastAsia" w:ascii="仿宋_GB2312" w:hAnsi="仿宋_GB2312" w:eastAsia="仿宋_GB2312" w:cs="仿宋_GB2312"/>
          <w:color w:val="auto"/>
          <w:sz w:val="30"/>
          <w:szCs w:val="30"/>
        </w:rPr>
        <w:t>前期客户积累：项目正式开盘前，乙方代表甲方进行项目推广及客户积累，在不违反国家及地方法律、法规、政策的情况下，完成客户登记的相关工作。</w:t>
      </w:r>
    </w:p>
    <w:p>
      <w:pPr>
        <w:pStyle w:val="3"/>
        <w:spacing w:line="56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kern w:val="0"/>
          <w:sz w:val="30"/>
          <w:szCs w:val="30"/>
          <w:highlight w:val="none"/>
        </w:rPr>
        <w:t>（6）</w:t>
      </w:r>
      <w:r>
        <w:rPr>
          <w:rFonts w:hint="eastAsia" w:ascii="仿宋_GB2312" w:hAnsi="仿宋_GB2312" w:eastAsia="仿宋_GB2312" w:cs="仿宋_GB2312"/>
          <w:color w:val="auto"/>
          <w:sz w:val="30"/>
          <w:szCs w:val="30"/>
          <w:highlight w:val="none"/>
        </w:rPr>
        <w:t>乙方对每个销售单位的代理责任在客户与甲方签订《商品房买卖合同》</w:t>
      </w:r>
      <w:r>
        <w:rPr>
          <w:rFonts w:hint="eastAsia" w:ascii="仿宋_GB2312" w:hAnsi="仿宋_GB2312" w:eastAsia="仿宋_GB2312" w:cs="仿宋_GB2312"/>
          <w:color w:val="auto"/>
          <w:sz w:val="30"/>
          <w:szCs w:val="30"/>
          <w:highlight w:val="none"/>
          <w:lang w:eastAsia="zh-CN"/>
        </w:rPr>
        <w:t>并</w:t>
      </w:r>
      <w:r>
        <w:rPr>
          <w:rFonts w:hint="eastAsia" w:ascii="仿宋_GB2312" w:hAnsi="仿宋_GB2312" w:eastAsia="仿宋_GB2312" w:cs="仿宋_GB2312"/>
          <w:color w:val="auto"/>
          <w:sz w:val="30"/>
          <w:szCs w:val="30"/>
          <w:highlight w:val="none"/>
        </w:rPr>
        <w:t>支付全款后即告结束。</w:t>
      </w:r>
    </w:p>
    <w:p>
      <w:pPr>
        <w:widowControl/>
        <w:snapToGrid w:val="0"/>
        <w:spacing w:line="560" w:lineRule="exact"/>
        <w:ind w:firstLine="600" w:firstLineChars="200"/>
        <w:rPr>
          <w:rFonts w:hint="eastAsia" w:ascii="仿宋_GB2312" w:hAnsi="仿宋_GB2312" w:eastAsia="仿宋_GB2312" w:cs="仿宋_GB2312"/>
          <w:bCs/>
          <w:color w:val="auto"/>
          <w:sz w:val="30"/>
          <w:szCs w:val="30"/>
        </w:rPr>
      </w:pPr>
      <w:r>
        <w:rPr>
          <w:rFonts w:hint="eastAsia" w:ascii="仿宋_GB2312" w:hAnsi="仿宋_GB2312" w:eastAsia="仿宋_GB2312" w:cs="仿宋_GB2312"/>
          <w:color w:val="auto"/>
          <w:kern w:val="0"/>
          <w:sz w:val="30"/>
          <w:szCs w:val="30"/>
          <w:highlight w:val="none"/>
        </w:rPr>
        <w:t>（7）</w:t>
      </w:r>
      <w:r>
        <w:rPr>
          <w:rFonts w:hint="eastAsia" w:ascii="仿宋_GB2312" w:hAnsi="仿宋_GB2312" w:eastAsia="仿宋_GB2312" w:cs="仿宋_GB2312"/>
          <w:color w:val="auto"/>
          <w:sz w:val="30"/>
          <w:szCs w:val="30"/>
          <w:highlight w:val="none"/>
        </w:rPr>
        <w:t>签订认</w:t>
      </w:r>
      <w:r>
        <w:rPr>
          <w:rFonts w:hint="eastAsia" w:ascii="仿宋_GB2312" w:hAnsi="仿宋_GB2312" w:eastAsia="仿宋_GB2312" w:cs="仿宋_GB2312"/>
          <w:color w:val="auto"/>
          <w:sz w:val="30"/>
          <w:szCs w:val="30"/>
        </w:rPr>
        <w:t>购书：项目正式开盘后，乙方与客户签订《认</w:t>
      </w:r>
      <w:r>
        <w:rPr>
          <w:rFonts w:hint="eastAsia" w:ascii="仿宋_GB2312" w:hAnsi="仿宋_GB2312" w:eastAsia="仿宋_GB2312" w:cs="仿宋_GB2312"/>
          <w:bCs/>
          <w:color w:val="auto"/>
          <w:sz w:val="30"/>
          <w:szCs w:val="30"/>
        </w:rPr>
        <w:t>购书》、客户签订《认购书》的同时交纳定金，认购行为按照事先制订的认购流程严格执行。</w:t>
      </w:r>
    </w:p>
    <w:p>
      <w:pPr>
        <w:widowControl/>
        <w:snapToGrid w:val="0"/>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rPr>
        <w:t>（8）</w:t>
      </w:r>
      <w:r>
        <w:rPr>
          <w:rFonts w:hint="eastAsia" w:ascii="仿宋_GB2312" w:hAnsi="仿宋_GB2312" w:eastAsia="仿宋_GB2312" w:cs="仿宋_GB2312"/>
          <w:bCs/>
          <w:color w:val="auto"/>
          <w:sz w:val="30"/>
          <w:szCs w:val="30"/>
        </w:rPr>
        <w:t>签订正式的商品房买卖合同：催促</w:t>
      </w:r>
      <w:r>
        <w:rPr>
          <w:rFonts w:hint="eastAsia" w:ascii="仿宋_GB2312" w:hAnsi="仿宋_GB2312" w:eastAsia="仿宋_GB2312" w:cs="仿宋_GB2312"/>
          <w:color w:val="auto"/>
          <w:sz w:val="30"/>
          <w:szCs w:val="30"/>
        </w:rPr>
        <w:t>购房客户在《认购书》约定的期限内</w:t>
      </w:r>
      <w:r>
        <w:rPr>
          <w:rFonts w:hint="eastAsia" w:ascii="仿宋_GB2312" w:hAnsi="仿宋_GB2312" w:eastAsia="仿宋_GB2312" w:cs="仿宋_GB2312"/>
          <w:bCs/>
          <w:color w:val="auto"/>
          <w:sz w:val="30"/>
          <w:szCs w:val="30"/>
        </w:rPr>
        <w:t>签订</w:t>
      </w:r>
      <w:r>
        <w:rPr>
          <w:rFonts w:hint="eastAsia" w:ascii="仿宋_GB2312" w:hAnsi="仿宋_GB2312" w:eastAsia="仿宋_GB2312" w:cs="仿宋_GB2312"/>
          <w:color w:val="auto"/>
          <w:sz w:val="30"/>
          <w:szCs w:val="30"/>
        </w:rPr>
        <w:t>《商品房买卖合同》、补充协议及相关文件，催促购房客户交纳</w:t>
      </w:r>
      <w:r>
        <w:rPr>
          <w:rFonts w:hint="eastAsia" w:ascii="仿宋_GB2312" w:hAnsi="仿宋_GB2312" w:eastAsia="仿宋_GB2312" w:cs="仿宋_GB2312"/>
          <w:color w:val="auto"/>
          <w:kern w:val="0"/>
          <w:sz w:val="30"/>
          <w:szCs w:val="30"/>
        </w:rPr>
        <w:t>购房款项</w:t>
      </w:r>
      <w:r>
        <w:rPr>
          <w:rFonts w:hint="eastAsia" w:ascii="仿宋_GB2312" w:hAnsi="仿宋_GB2312" w:eastAsia="仿宋_GB2312" w:cs="仿宋_GB2312"/>
          <w:color w:val="auto"/>
          <w:sz w:val="30"/>
          <w:szCs w:val="30"/>
        </w:rPr>
        <w:t>，完成甲乙双方确认的销售指标。</w:t>
      </w:r>
      <w:r>
        <w:rPr>
          <w:rFonts w:hint="eastAsia" w:ascii="仿宋_GB2312" w:hAnsi="仿宋_GB2312" w:eastAsia="仿宋_GB2312" w:cs="仿宋_GB2312"/>
          <w:bCs/>
          <w:color w:val="auto"/>
          <w:sz w:val="30"/>
          <w:szCs w:val="30"/>
        </w:rPr>
        <w:t>签约行为按照事先制订的签约流程严格执行。</w:t>
      </w:r>
    </w:p>
    <w:p>
      <w:pPr>
        <w:widowControl/>
        <w:snapToGrid w:val="0"/>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0"/>
          <w:sz w:val="30"/>
          <w:szCs w:val="30"/>
        </w:rPr>
        <w:t>（9）乙方负责管理房号销控表</w:t>
      </w:r>
      <w:r>
        <w:rPr>
          <w:rFonts w:hint="eastAsia" w:ascii="仿宋_GB2312" w:hAnsi="仿宋_GB2312" w:eastAsia="仿宋_GB2312" w:cs="仿宋_GB2312"/>
          <w:color w:val="auto"/>
          <w:kern w:val="28"/>
          <w:sz w:val="30"/>
          <w:szCs w:val="30"/>
        </w:rPr>
        <w:t xml:space="preserve">，并组织好楼盘的销售工作。 </w:t>
      </w:r>
    </w:p>
    <w:p>
      <w:pPr>
        <w:widowControl/>
        <w:snapToGrid w:val="0"/>
        <w:spacing w:line="560" w:lineRule="exact"/>
        <w:ind w:firstLine="600" w:firstLineChars="200"/>
        <w:rPr>
          <w:rFonts w:hint="eastAsia" w:ascii="仿宋_GB2312" w:hAnsi="仿宋_GB2312" w:eastAsia="仿宋_GB2312" w:cs="仿宋_GB2312"/>
          <w:color w:val="auto"/>
          <w:kern w:val="28"/>
          <w:sz w:val="30"/>
          <w:szCs w:val="30"/>
          <w:highlight w:val="none"/>
        </w:rPr>
      </w:pPr>
      <w:r>
        <w:rPr>
          <w:rFonts w:hint="eastAsia" w:ascii="仿宋_GB2312" w:hAnsi="仿宋_GB2312" w:eastAsia="仿宋_GB2312" w:cs="仿宋_GB2312"/>
          <w:color w:val="auto"/>
          <w:kern w:val="0"/>
          <w:sz w:val="30"/>
          <w:szCs w:val="30"/>
          <w:highlight w:val="none"/>
        </w:rPr>
        <w:t>（10）收集客户按揭贷款资料</w:t>
      </w:r>
      <w:r>
        <w:rPr>
          <w:rFonts w:hint="eastAsia" w:ascii="仿宋_GB2312" w:hAnsi="仿宋_GB2312" w:eastAsia="仿宋_GB2312" w:cs="仿宋_GB2312"/>
          <w:color w:val="auto"/>
          <w:sz w:val="30"/>
          <w:szCs w:val="30"/>
          <w:highlight w:val="none"/>
        </w:rPr>
        <w:t>：乙方收集客户办理按揭贷款资料，并将上述全部资料转移至甲方办理按揭贷款的相关人员。</w:t>
      </w:r>
    </w:p>
    <w:p>
      <w:pPr>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4.2.14  乙方履行如下合同义务:</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（1）乙方须按照与甲方所确认的营销方案进行销售，不得擅自改变计划，任意放盘，不得对甲方提供的《商品房买卖合同》、补充协议及其他相关资料进行任何修改。</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（2）乙方按甲方签字确认的价格销售本项目，不得擅自给客户任何形式的折扣，不得向客户收取未经甲方同意的任何费用。</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3）乙方需委派经验丰富、并具有相应资历的项目总监负责本项目的销售执行工作，若因工作需要更换项目总监，乙方须提前书面通知甲方，并经甲方同意（员工辞职情形除外）。若乙方委派的项目总监不能胜任项目的销售工作或产生重大工作失误，甲方有权要求更换项目总监，乙方应予以满足并在7日内予以更换到位。</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4）乙方须根据甲方提供的文件进行如实的宣传和销售。销售过程中如有因乙方对客户的欺骗、欺诈等违法行为引起的法律诉讼或索赔要求时，甲方有权终止合同，并由乙方承担赔偿责任，同时负责处理有关的纠纷或诉讼。若造成甲方涉诉，乙方应赔偿甲方因此产生的赔偿款、律师代理费、诉讼费、鉴定费、交通费、差旅费等全部损失。</w:t>
      </w:r>
    </w:p>
    <w:p>
      <w:pPr>
        <w:spacing w:line="560" w:lineRule="exact"/>
        <w:ind w:firstLine="300" w:firstLineChars="1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（5）乙方应对甲方提供的所有资料及双方确认的推广销售资料保密。未经甲方同意，乙方不得将甲方提供的项目资料提供给本项目合作单位以外的第三方。</w:t>
      </w:r>
    </w:p>
    <w:p>
      <w:pPr>
        <w:spacing w:line="560" w:lineRule="exact"/>
        <w:ind w:firstLine="300" w:firstLineChars="1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color w:val="auto"/>
          <w:kern w:val="28"/>
          <w:sz w:val="30"/>
          <w:szCs w:val="30"/>
        </w:rPr>
        <w:t>（6）乙方不得转委托其他第三方销售房屋。</w:t>
      </w:r>
    </w:p>
    <w:p>
      <w:pPr>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4.2.15  乙方代理费结算依据</w:t>
      </w:r>
    </w:p>
    <w:p>
      <w:pPr>
        <w:widowControl/>
        <w:snapToGrid w:val="0"/>
        <w:spacing w:line="560" w:lineRule="exact"/>
        <w:ind w:firstLine="600"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color w:val="auto"/>
          <w:kern w:val="28"/>
          <w:sz w:val="30"/>
          <w:szCs w:val="30"/>
        </w:rPr>
        <w:t>乙方以客户与甲方签订《商品房买卖合同》并支付全款，作为结算代理费的依据（退房、因不符合银行按揭贷款条件而导致合同被解除除外），双方据此确认结算单。</w:t>
      </w:r>
    </w:p>
    <w:p>
      <w:pPr>
        <w:widowControl/>
        <w:numPr>
          <w:ilvl w:val="0"/>
          <w:numId w:val="4"/>
        </w:numPr>
        <w:snapToGrid w:val="0"/>
        <w:spacing w:line="560" w:lineRule="exact"/>
        <w:ind w:firstLine="602" w:firstLineChars="200"/>
        <w:rPr>
          <w:rFonts w:hint="eastAsia" w:ascii="仿宋_GB2312" w:hAnsi="仿宋_GB2312" w:eastAsia="仿宋_GB2312" w:cs="仿宋_GB2312"/>
          <w:b/>
          <w:bCs/>
          <w:color w:val="auto"/>
          <w:kern w:val="0"/>
          <w:sz w:val="30"/>
          <w:szCs w:val="30"/>
        </w:rPr>
      </w:pPr>
      <w:r>
        <w:rPr>
          <w:rFonts w:hint="eastAsia" w:ascii="仿宋_GB2312" w:hAnsi="仿宋_GB2312" w:eastAsia="仿宋_GB2312" w:cs="仿宋_GB2312"/>
          <w:b/>
          <w:color w:val="auto"/>
          <w:kern w:val="28"/>
          <w:sz w:val="30"/>
          <w:szCs w:val="30"/>
        </w:rPr>
        <w:t xml:space="preserve"> 服务</w:t>
      </w:r>
      <w:r>
        <w:rPr>
          <w:rFonts w:hint="eastAsia" w:ascii="仿宋_GB2312" w:hAnsi="仿宋_GB2312" w:eastAsia="仿宋_GB2312" w:cs="仿宋_GB2312"/>
          <w:b/>
          <w:bCs/>
          <w:color w:val="auto"/>
          <w:kern w:val="0"/>
          <w:sz w:val="30"/>
          <w:szCs w:val="30"/>
        </w:rPr>
        <w:t>报酬</w:t>
      </w:r>
    </w:p>
    <w:p>
      <w:pPr>
        <w:spacing w:line="560" w:lineRule="exact"/>
        <w:ind w:firstLine="602"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b/>
          <w:color w:val="auto"/>
          <w:kern w:val="28"/>
          <w:sz w:val="30"/>
          <w:szCs w:val="30"/>
        </w:rPr>
        <w:t>5.1 销售代理费</w:t>
      </w:r>
    </w:p>
    <w:p>
      <w:pPr>
        <w:widowControl/>
        <w:snapToGrid w:val="0"/>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住宅代理费标准按</w:t>
      </w:r>
      <w:r>
        <w:rPr>
          <w:rFonts w:hint="eastAsia" w:ascii="仿宋_GB2312" w:hAnsi="仿宋_GB2312" w:eastAsia="仿宋_GB2312" w:cs="仿宋_GB2312"/>
          <w:color w:val="auto"/>
          <w:kern w:val="28"/>
          <w:sz w:val="30"/>
          <w:szCs w:val="30"/>
          <w:u w:val="single"/>
        </w:rPr>
        <w:t xml:space="preserve">     </w:t>
      </w:r>
      <w:r>
        <w:rPr>
          <w:rFonts w:hint="eastAsia" w:ascii="仿宋_GB2312" w:hAnsi="仿宋_GB2312" w:eastAsia="仿宋_GB2312" w:cs="仿宋_GB2312"/>
          <w:color w:val="auto"/>
          <w:kern w:val="28"/>
          <w:sz w:val="30"/>
          <w:szCs w:val="30"/>
        </w:rPr>
        <w:t>元/平方米计算，按照《商品房买卖合同》约定的面积计算。该代理费相应的1</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%的房产购置税由乙方承担，</w:t>
      </w:r>
      <w:r>
        <w:rPr>
          <w:rFonts w:hint="eastAsia" w:ascii="仿宋_GB2312" w:hAnsi="仿宋_GB2312" w:eastAsia="仿宋_GB2312" w:cs="仿宋_GB2312"/>
          <w:color w:val="auto"/>
          <w:kern w:val="28"/>
          <w:sz w:val="30"/>
          <w:szCs w:val="30"/>
          <w:lang w:eastAsia="zh-CN"/>
        </w:rPr>
        <w:t>乙方同意</w:t>
      </w:r>
      <w:r>
        <w:rPr>
          <w:rFonts w:hint="eastAsia" w:ascii="仿宋_GB2312" w:hAnsi="仿宋_GB2312" w:eastAsia="仿宋_GB2312" w:cs="仿宋_GB2312"/>
          <w:color w:val="auto"/>
          <w:kern w:val="28"/>
          <w:sz w:val="30"/>
          <w:szCs w:val="30"/>
        </w:rPr>
        <w:t>甲方从</w:t>
      </w:r>
      <w:r>
        <w:rPr>
          <w:rFonts w:hint="eastAsia" w:ascii="仿宋_GB2312" w:hAnsi="仿宋_GB2312" w:eastAsia="仿宋_GB2312" w:cs="仿宋_GB2312"/>
          <w:color w:val="auto"/>
          <w:kern w:val="28"/>
          <w:sz w:val="30"/>
          <w:szCs w:val="30"/>
          <w:lang w:eastAsia="zh-CN"/>
        </w:rPr>
        <w:t>代理费</w:t>
      </w:r>
      <w:r>
        <w:rPr>
          <w:rFonts w:hint="eastAsia" w:ascii="仿宋_GB2312" w:hAnsi="仿宋_GB2312" w:eastAsia="仿宋_GB2312" w:cs="仿宋_GB2312"/>
          <w:color w:val="auto"/>
          <w:kern w:val="28"/>
          <w:sz w:val="30"/>
          <w:szCs w:val="30"/>
        </w:rPr>
        <w:t>中直接扣除。</w:t>
      </w:r>
    </w:p>
    <w:p>
      <w:pPr>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 xml:space="preserve">5.2 销售溢价分成方式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5.2.1  溢价计算方式：各单位的实际成交价高于该单位（底价+</w:t>
      </w:r>
      <w:r>
        <w:rPr>
          <w:rFonts w:hint="eastAsia" w:ascii="仿宋_GB2312" w:hAnsi="仿宋_GB2312" w:eastAsia="仿宋_GB2312" w:cs="仿宋_GB2312"/>
          <w:color w:val="auto"/>
          <w:kern w:val="28"/>
          <w:sz w:val="30"/>
          <w:szCs w:val="30"/>
          <w:lang w:eastAsia="zh-CN"/>
        </w:rPr>
        <w:t>代理费</w:t>
      </w:r>
      <w:r>
        <w:rPr>
          <w:rFonts w:hint="eastAsia" w:ascii="仿宋_GB2312" w:hAnsi="仿宋_GB2312" w:eastAsia="仿宋_GB2312" w:cs="仿宋_GB2312"/>
          <w:color w:val="auto"/>
          <w:kern w:val="28"/>
          <w:sz w:val="30"/>
          <w:szCs w:val="30"/>
        </w:rPr>
        <w:t>）的部分为溢价。</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5.2.2  溢价分成方式：甲乙双方按7:3比例分成，即溢价部分甲方占70%，乙方占30%（甲方双方按照溢价比例分成各自承担溢价部分的房产购置税），</w:t>
      </w:r>
      <w:r>
        <w:rPr>
          <w:rFonts w:hint="eastAsia" w:ascii="仿宋_GB2312" w:hAnsi="仿宋_GB2312" w:eastAsia="仿宋_GB2312" w:cs="仿宋_GB2312"/>
          <w:color w:val="auto"/>
          <w:kern w:val="28"/>
          <w:sz w:val="30"/>
          <w:szCs w:val="30"/>
          <w:lang w:eastAsia="zh-CN"/>
        </w:rPr>
        <w:t>乙方同意</w:t>
      </w:r>
      <w:r>
        <w:rPr>
          <w:rFonts w:hint="eastAsia" w:ascii="仿宋_GB2312" w:hAnsi="仿宋_GB2312" w:eastAsia="仿宋_GB2312" w:cs="仿宋_GB2312"/>
          <w:color w:val="auto"/>
          <w:kern w:val="28"/>
          <w:sz w:val="30"/>
          <w:szCs w:val="30"/>
        </w:rPr>
        <w:t>甲方从</w:t>
      </w:r>
      <w:r>
        <w:rPr>
          <w:rFonts w:hint="eastAsia" w:ascii="仿宋_GB2312" w:hAnsi="仿宋_GB2312" w:eastAsia="仿宋_GB2312" w:cs="仿宋_GB2312"/>
          <w:color w:val="auto"/>
          <w:kern w:val="28"/>
          <w:sz w:val="30"/>
          <w:szCs w:val="30"/>
          <w:lang w:eastAsia="zh-CN"/>
        </w:rPr>
        <w:t>代理费</w:t>
      </w:r>
      <w:r>
        <w:rPr>
          <w:rFonts w:hint="eastAsia" w:ascii="仿宋_GB2312" w:hAnsi="仿宋_GB2312" w:eastAsia="仿宋_GB2312" w:cs="仿宋_GB2312"/>
          <w:color w:val="auto"/>
          <w:kern w:val="28"/>
          <w:sz w:val="30"/>
          <w:szCs w:val="30"/>
        </w:rPr>
        <w:t>中直接扣除。</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5.2.3  溢价分成按单位结算。</w:t>
      </w:r>
    </w:p>
    <w:p>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28"/>
          <w:sz w:val="30"/>
          <w:szCs w:val="30"/>
        </w:rPr>
        <w:t>5.2.4  乙方的溢价分成作为乙方溢价</w:t>
      </w:r>
      <w:r>
        <w:rPr>
          <w:rFonts w:hint="eastAsia" w:ascii="仿宋_GB2312" w:hAnsi="仿宋_GB2312" w:eastAsia="仿宋_GB2312" w:cs="仿宋_GB2312"/>
          <w:color w:val="auto"/>
          <w:kern w:val="28"/>
          <w:sz w:val="30"/>
          <w:szCs w:val="30"/>
          <w:lang w:eastAsia="zh-CN"/>
        </w:rPr>
        <w:t>代理费</w:t>
      </w:r>
      <w:r>
        <w:rPr>
          <w:rFonts w:hint="eastAsia" w:ascii="仿宋_GB2312" w:hAnsi="仿宋_GB2312" w:eastAsia="仿宋_GB2312" w:cs="仿宋_GB2312"/>
          <w:color w:val="auto"/>
          <w:kern w:val="28"/>
          <w:sz w:val="30"/>
          <w:szCs w:val="30"/>
        </w:rPr>
        <w:t>。</w:t>
      </w:r>
    </w:p>
    <w:p>
      <w:pPr>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sz w:val="30"/>
          <w:szCs w:val="30"/>
        </w:rPr>
        <w:t>5.3  </w:t>
      </w:r>
      <w:r>
        <w:rPr>
          <w:rFonts w:hint="eastAsia" w:ascii="仿宋_GB2312" w:hAnsi="仿宋_GB2312" w:eastAsia="仿宋_GB2312" w:cs="仿宋_GB2312"/>
          <w:b/>
          <w:color w:val="auto"/>
          <w:kern w:val="28"/>
          <w:sz w:val="30"/>
          <w:szCs w:val="30"/>
        </w:rPr>
        <w:t>结算时间、方式及程序：</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5.3.1  代理费及销售溢价分成按周结算。</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 甲方收到乙方增值税专用发票</w:t>
      </w:r>
      <w:r>
        <w:rPr>
          <w:rFonts w:hint="eastAsia" w:ascii="仿宋_GB2312" w:hAnsi="仿宋_GB2312" w:eastAsia="仿宋_GB2312" w:cs="仿宋_GB2312"/>
          <w:color w:val="auto"/>
          <w:kern w:val="28"/>
          <w:sz w:val="30"/>
          <w:szCs w:val="30"/>
          <w:lang w:eastAsia="zh-CN"/>
        </w:rPr>
        <w:t>（税率</w:t>
      </w:r>
      <w:r>
        <w:rPr>
          <w:rFonts w:hint="eastAsia" w:ascii="仿宋_GB2312" w:hAnsi="仿宋_GB2312" w:eastAsia="仿宋_GB2312" w:cs="仿宋_GB2312"/>
          <w:color w:val="auto"/>
          <w:kern w:val="28"/>
          <w:sz w:val="30"/>
          <w:szCs w:val="30"/>
          <w:u w:val="single"/>
          <w:lang w:val="en-US" w:eastAsia="zh-CN"/>
        </w:rPr>
        <w:t xml:space="preserve">    </w:t>
      </w:r>
      <w:r>
        <w:rPr>
          <w:rFonts w:hint="eastAsia" w:ascii="仿宋_GB2312" w:hAnsi="仿宋_GB2312" w:eastAsia="仿宋_GB2312" w:cs="仿宋_GB2312"/>
          <w:color w:val="auto"/>
          <w:kern w:val="28"/>
          <w:sz w:val="30"/>
          <w:szCs w:val="30"/>
          <w:lang w:val="en-US" w:eastAsia="zh-CN"/>
        </w:rPr>
        <w:t>%</w:t>
      </w:r>
      <w:r>
        <w:rPr>
          <w:rFonts w:hint="eastAsia" w:ascii="仿宋_GB2312" w:hAnsi="仿宋_GB2312" w:eastAsia="仿宋_GB2312" w:cs="仿宋_GB2312"/>
          <w:color w:val="auto"/>
          <w:kern w:val="28"/>
          <w:sz w:val="30"/>
          <w:szCs w:val="30"/>
          <w:lang w:eastAsia="zh-CN"/>
        </w:rPr>
        <w:t>）</w:t>
      </w:r>
      <w:r>
        <w:rPr>
          <w:rFonts w:hint="eastAsia" w:ascii="仿宋_GB2312" w:hAnsi="仿宋_GB2312" w:eastAsia="仿宋_GB2312" w:cs="仿宋_GB2312"/>
          <w:color w:val="auto"/>
          <w:kern w:val="28"/>
          <w:sz w:val="30"/>
          <w:szCs w:val="30"/>
        </w:rPr>
        <w:t>后</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个工作日内将代理费（按本合同约定扣除房产购置税等相关费用</w:t>
      </w:r>
      <w:r>
        <w:rPr>
          <w:rFonts w:hint="eastAsia" w:ascii="仿宋_GB2312" w:hAnsi="仿宋_GB2312" w:eastAsia="仿宋_GB2312" w:cs="仿宋_GB2312"/>
          <w:color w:val="auto"/>
          <w:kern w:val="28"/>
          <w:sz w:val="30"/>
          <w:szCs w:val="30"/>
          <w:lang w:eastAsia="zh-CN"/>
        </w:rPr>
        <w:t>后</w:t>
      </w:r>
      <w:r>
        <w:rPr>
          <w:rFonts w:hint="eastAsia" w:ascii="仿宋_GB2312" w:hAnsi="仿宋_GB2312" w:eastAsia="仿宋_GB2312" w:cs="仿宋_GB2312"/>
          <w:color w:val="auto"/>
          <w:kern w:val="28"/>
          <w:sz w:val="30"/>
          <w:szCs w:val="30"/>
        </w:rPr>
        <w:t>）划转至乙方账号。</w:t>
      </w:r>
    </w:p>
    <w:p>
      <w:pPr>
        <w:spacing w:line="560" w:lineRule="exact"/>
        <w:ind w:firstLine="900" w:firstLineChars="3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乙方帐号：</w:t>
      </w:r>
    </w:p>
    <w:p>
      <w:pPr>
        <w:snapToGrid w:val="0"/>
        <w:spacing w:line="560" w:lineRule="exact"/>
        <w:ind w:firstLine="900" w:firstLineChars="3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公司全称：</w:t>
      </w:r>
    </w:p>
    <w:p>
      <w:pPr>
        <w:snapToGrid w:val="0"/>
        <w:spacing w:line="560" w:lineRule="exact"/>
        <w:ind w:firstLine="900" w:firstLineChars="3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银行帐号：</w:t>
      </w:r>
    </w:p>
    <w:p>
      <w:pPr>
        <w:snapToGrid w:val="0"/>
        <w:spacing w:line="560" w:lineRule="exact"/>
        <w:ind w:firstLine="900" w:firstLineChars="3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开户银行：</w:t>
      </w:r>
    </w:p>
    <w:p>
      <w:pPr>
        <w:snapToGrid w:val="0"/>
        <w:spacing w:line="560" w:lineRule="exact"/>
        <w:ind w:firstLine="900" w:firstLineChars="3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由于客观原因导致客户退房的，乙方不能收取退房单位的代理费。</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5.3.2  结算方式：</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（1）按揭付款客户：客户与甲方签署《商品房买卖合同》并支付不低于25%（以按揭银行规定为准）的首期款后，</w:t>
      </w:r>
      <w:r>
        <w:rPr>
          <w:rFonts w:hint="eastAsia" w:ascii="仿宋_GB2312" w:hAnsi="仿宋_GB2312" w:eastAsia="仿宋_GB2312" w:cs="仿宋_GB2312"/>
          <w:color w:val="auto"/>
          <w:kern w:val="28"/>
          <w:sz w:val="30"/>
          <w:szCs w:val="30"/>
          <w:lang w:eastAsia="zh-CN"/>
        </w:rPr>
        <w:t>且</w:t>
      </w:r>
      <w:r>
        <w:rPr>
          <w:rFonts w:hint="eastAsia" w:ascii="仿宋_GB2312" w:hAnsi="仿宋_GB2312" w:eastAsia="仿宋_GB2312" w:cs="仿宋_GB2312"/>
          <w:color w:val="auto"/>
          <w:kern w:val="28"/>
          <w:sz w:val="30"/>
          <w:szCs w:val="30"/>
        </w:rPr>
        <w:t>甲方收到乙方</w:t>
      </w:r>
      <w:r>
        <w:rPr>
          <w:rFonts w:hint="eastAsia" w:ascii="仿宋_GB2312" w:hAnsi="仿宋_GB2312" w:eastAsia="仿宋_GB2312" w:cs="仿宋_GB2312"/>
          <w:color w:val="auto"/>
          <w:kern w:val="28"/>
          <w:sz w:val="30"/>
          <w:szCs w:val="30"/>
          <w:lang w:eastAsia="zh-CN"/>
        </w:rPr>
        <w:t>出具的等额</w:t>
      </w:r>
      <w:r>
        <w:rPr>
          <w:rFonts w:hint="eastAsia" w:ascii="仿宋_GB2312" w:hAnsi="仿宋_GB2312" w:eastAsia="仿宋_GB2312" w:cs="仿宋_GB2312"/>
          <w:color w:val="auto"/>
          <w:kern w:val="28"/>
          <w:sz w:val="30"/>
          <w:szCs w:val="30"/>
        </w:rPr>
        <w:t>增值税专用发票后</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个工作日向乙方支付该单位的25%代理费；剩余75%代理费及溢价分成</w:t>
      </w:r>
      <w:r>
        <w:rPr>
          <w:rFonts w:hint="eastAsia" w:ascii="仿宋_GB2312" w:hAnsi="仿宋_GB2312" w:eastAsia="仿宋_GB2312" w:cs="仿宋_GB2312"/>
          <w:color w:val="auto"/>
          <w:kern w:val="28"/>
          <w:sz w:val="30"/>
          <w:szCs w:val="30"/>
          <w:lang w:eastAsia="zh-CN"/>
        </w:rPr>
        <w:t>（如有）</w:t>
      </w:r>
      <w:r>
        <w:rPr>
          <w:rFonts w:hint="eastAsia" w:ascii="仿宋_GB2312" w:hAnsi="仿宋_GB2312" w:eastAsia="仿宋_GB2312" w:cs="仿宋_GB2312"/>
          <w:color w:val="auto"/>
          <w:kern w:val="28"/>
          <w:sz w:val="30"/>
          <w:szCs w:val="30"/>
        </w:rPr>
        <w:t>，待客户银行按揭贷款审批通过后且甲方收到乙方</w:t>
      </w:r>
      <w:r>
        <w:rPr>
          <w:rFonts w:hint="eastAsia" w:ascii="仿宋_GB2312" w:hAnsi="仿宋_GB2312" w:eastAsia="仿宋_GB2312" w:cs="仿宋_GB2312"/>
          <w:color w:val="auto"/>
          <w:kern w:val="28"/>
          <w:sz w:val="30"/>
          <w:szCs w:val="30"/>
          <w:lang w:eastAsia="zh-CN"/>
        </w:rPr>
        <w:t>出具的等额</w:t>
      </w:r>
      <w:r>
        <w:rPr>
          <w:rFonts w:hint="eastAsia" w:ascii="仿宋_GB2312" w:hAnsi="仿宋_GB2312" w:eastAsia="仿宋_GB2312" w:cs="仿宋_GB2312"/>
          <w:color w:val="auto"/>
          <w:kern w:val="28"/>
          <w:sz w:val="30"/>
          <w:szCs w:val="30"/>
        </w:rPr>
        <w:t>增值税专用发票后</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个工作日内结算。</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（2）一次性付款客户：客户与甲方签署《商品房买卖合同》并付清总房款，交齐办理购房手续的所有资料后且甲方收到乙方</w:t>
      </w:r>
      <w:r>
        <w:rPr>
          <w:rFonts w:hint="eastAsia" w:ascii="仿宋_GB2312" w:hAnsi="仿宋_GB2312" w:eastAsia="仿宋_GB2312" w:cs="仿宋_GB2312"/>
          <w:color w:val="auto"/>
          <w:kern w:val="28"/>
          <w:sz w:val="30"/>
          <w:szCs w:val="30"/>
          <w:lang w:eastAsia="zh-CN"/>
        </w:rPr>
        <w:t>出具的等额</w:t>
      </w:r>
      <w:r>
        <w:rPr>
          <w:rFonts w:hint="eastAsia" w:ascii="仿宋_GB2312" w:hAnsi="仿宋_GB2312" w:eastAsia="仿宋_GB2312" w:cs="仿宋_GB2312"/>
          <w:color w:val="auto"/>
          <w:kern w:val="28"/>
          <w:sz w:val="30"/>
          <w:szCs w:val="30"/>
        </w:rPr>
        <w:t>增值税专用发票后</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个工作日向乙方支付该单位的100%代理费及溢价分成</w:t>
      </w:r>
      <w:r>
        <w:rPr>
          <w:rFonts w:hint="eastAsia" w:ascii="仿宋_GB2312" w:hAnsi="仿宋_GB2312" w:eastAsia="仿宋_GB2312" w:cs="仿宋_GB2312"/>
          <w:color w:val="auto"/>
          <w:kern w:val="28"/>
          <w:sz w:val="30"/>
          <w:szCs w:val="30"/>
          <w:lang w:eastAsia="zh-CN"/>
        </w:rPr>
        <w:t>（如有）</w:t>
      </w:r>
      <w:r>
        <w:rPr>
          <w:rFonts w:hint="eastAsia" w:ascii="仿宋_GB2312" w:hAnsi="仿宋_GB2312" w:eastAsia="仿宋_GB2312" w:cs="仿宋_GB2312"/>
          <w:color w:val="auto"/>
          <w:kern w:val="28"/>
          <w:sz w:val="30"/>
          <w:szCs w:val="30"/>
        </w:rPr>
        <w:t>。</w:t>
      </w:r>
    </w:p>
    <w:p>
      <w:pPr>
        <w:spacing w:line="560" w:lineRule="exact"/>
        <w:ind w:firstLine="600" w:firstLineChars="200"/>
        <w:rPr>
          <w:rFonts w:hint="eastAsia" w:ascii="仿宋_GB2312" w:hAnsi="仿宋_GB2312" w:eastAsia="仿宋_GB2312" w:cs="仿宋_GB2312"/>
          <w:color w:val="auto"/>
          <w:kern w:val="28"/>
          <w:sz w:val="30"/>
          <w:szCs w:val="30"/>
          <w:lang w:val="en-US" w:eastAsia="zh-CN"/>
        </w:rPr>
      </w:pPr>
      <w:r>
        <w:rPr>
          <w:rFonts w:hint="eastAsia" w:ascii="仿宋_GB2312" w:hAnsi="仿宋_GB2312" w:eastAsia="仿宋_GB2312" w:cs="仿宋_GB2312"/>
          <w:color w:val="auto"/>
          <w:kern w:val="28"/>
          <w:sz w:val="30"/>
          <w:szCs w:val="30"/>
          <w:lang w:eastAsia="zh-CN"/>
        </w:rPr>
        <w:t>（</w:t>
      </w:r>
      <w:r>
        <w:rPr>
          <w:rFonts w:hint="eastAsia" w:ascii="仿宋_GB2312" w:hAnsi="仿宋_GB2312" w:eastAsia="仿宋_GB2312" w:cs="仿宋_GB2312"/>
          <w:color w:val="auto"/>
          <w:kern w:val="28"/>
          <w:sz w:val="30"/>
          <w:szCs w:val="30"/>
          <w:lang w:val="en-US" w:eastAsia="zh-CN"/>
        </w:rPr>
        <w:t>3</w:t>
      </w:r>
      <w:r>
        <w:rPr>
          <w:rFonts w:hint="eastAsia" w:ascii="仿宋_GB2312" w:hAnsi="仿宋_GB2312" w:eastAsia="仿宋_GB2312" w:cs="仿宋_GB2312"/>
          <w:color w:val="auto"/>
          <w:kern w:val="28"/>
          <w:sz w:val="30"/>
          <w:szCs w:val="30"/>
          <w:lang w:eastAsia="zh-CN"/>
        </w:rPr>
        <w:t>）分期付款客户：甲方收到客户每期支付的房款且收到乙方出具的等额增值税专用发票后</w:t>
      </w:r>
      <w:r>
        <w:rPr>
          <w:rFonts w:hint="eastAsia" w:ascii="仿宋_GB2312" w:hAnsi="仿宋_GB2312" w:eastAsia="仿宋_GB2312" w:cs="仿宋_GB2312"/>
          <w:color w:val="auto"/>
          <w:kern w:val="28"/>
          <w:sz w:val="30"/>
          <w:szCs w:val="30"/>
          <w:lang w:val="en-US" w:eastAsia="zh-CN"/>
        </w:rPr>
        <w:t>5个工作日向乙方</w:t>
      </w:r>
      <w:r>
        <w:rPr>
          <w:rFonts w:hint="eastAsia" w:ascii="仿宋_GB2312" w:hAnsi="仿宋_GB2312" w:eastAsia="仿宋_GB2312" w:cs="仿宋_GB2312"/>
          <w:color w:val="auto"/>
          <w:kern w:val="28"/>
          <w:sz w:val="30"/>
          <w:szCs w:val="30"/>
        </w:rPr>
        <w:t>支付</w:t>
      </w:r>
      <w:r>
        <w:rPr>
          <w:rFonts w:hint="eastAsia" w:ascii="仿宋_GB2312" w:hAnsi="仿宋_GB2312" w:eastAsia="仿宋_GB2312" w:cs="仿宋_GB2312"/>
          <w:color w:val="auto"/>
          <w:kern w:val="28"/>
          <w:sz w:val="30"/>
          <w:szCs w:val="30"/>
          <w:lang w:val="en-US" w:eastAsia="zh-CN"/>
        </w:rPr>
        <w:t>代理费；甲方收到客户支付的最后一期房款</w:t>
      </w:r>
      <w:r>
        <w:rPr>
          <w:rFonts w:hint="eastAsia" w:ascii="仿宋_GB2312" w:hAnsi="仿宋_GB2312" w:eastAsia="仿宋_GB2312" w:cs="仿宋_GB2312"/>
          <w:color w:val="auto"/>
          <w:kern w:val="28"/>
          <w:sz w:val="30"/>
          <w:szCs w:val="30"/>
        </w:rPr>
        <w:t>且收到乙方</w:t>
      </w:r>
      <w:r>
        <w:rPr>
          <w:rFonts w:hint="eastAsia" w:ascii="仿宋_GB2312" w:hAnsi="仿宋_GB2312" w:eastAsia="仿宋_GB2312" w:cs="仿宋_GB2312"/>
          <w:color w:val="auto"/>
          <w:kern w:val="28"/>
          <w:sz w:val="30"/>
          <w:szCs w:val="30"/>
          <w:lang w:eastAsia="zh-CN"/>
        </w:rPr>
        <w:t>出具的等额</w:t>
      </w:r>
      <w:r>
        <w:rPr>
          <w:rFonts w:hint="eastAsia" w:ascii="仿宋_GB2312" w:hAnsi="仿宋_GB2312" w:eastAsia="仿宋_GB2312" w:cs="仿宋_GB2312"/>
          <w:color w:val="auto"/>
          <w:kern w:val="28"/>
          <w:sz w:val="30"/>
          <w:szCs w:val="30"/>
        </w:rPr>
        <w:t>增值税专用发票后</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个工作日向乙方支付代理费及</w:t>
      </w:r>
      <w:r>
        <w:rPr>
          <w:rFonts w:hint="eastAsia" w:ascii="仿宋_GB2312" w:hAnsi="仿宋_GB2312" w:eastAsia="仿宋_GB2312" w:cs="仿宋_GB2312"/>
          <w:color w:val="auto"/>
          <w:kern w:val="28"/>
          <w:sz w:val="30"/>
          <w:szCs w:val="30"/>
          <w:lang w:eastAsia="zh-CN"/>
        </w:rPr>
        <w:t>该单位的</w:t>
      </w:r>
      <w:r>
        <w:rPr>
          <w:rFonts w:hint="eastAsia" w:ascii="仿宋_GB2312" w:hAnsi="仿宋_GB2312" w:eastAsia="仿宋_GB2312" w:cs="仿宋_GB2312"/>
          <w:color w:val="auto"/>
          <w:kern w:val="28"/>
          <w:sz w:val="30"/>
          <w:szCs w:val="30"/>
        </w:rPr>
        <w:t>溢价分成</w:t>
      </w:r>
      <w:r>
        <w:rPr>
          <w:rFonts w:hint="eastAsia" w:ascii="仿宋_GB2312" w:hAnsi="仿宋_GB2312" w:eastAsia="仿宋_GB2312" w:cs="仿宋_GB2312"/>
          <w:color w:val="auto"/>
          <w:kern w:val="28"/>
          <w:sz w:val="30"/>
          <w:szCs w:val="30"/>
          <w:lang w:eastAsia="zh-CN"/>
        </w:rPr>
        <w:t>（如有）</w:t>
      </w:r>
      <w:r>
        <w:rPr>
          <w:rFonts w:hint="eastAsia" w:ascii="仿宋_GB2312" w:hAnsi="仿宋_GB2312" w:eastAsia="仿宋_GB2312" w:cs="仿宋_GB2312"/>
          <w:color w:val="auto"/>
          <w:kern w:val="28"/>
          <w:sz w:val="30"/>
          <w:szCs w:val="30"/>
        </w:rPr>
        <w:t>。</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28"/>
          <w:sz w:val="30"/>
          <w:szCs w:val="30"/>
        </w:rPr>
        <w:t>5.3.3  如由于购买方或乙方原因退房，则甲方无需支付该单位的代理费及溢价分成，已经支付的，乙方应退还甲方相关款项。</w:t>
      </w:r>
    </w:p>
    <w:p>
      <w:pPr>
        <w:widowControl/>
        <w:snapToGrid w:val="0"/>
        <w:spacing w:line="560" w:lineRule="exact"/>
        <w:ind w:firstLine="602" w:firstLineChars="200"/>
        <w:rPr>
          <w:rFonts w:hint="eastAsia" w:ascii="仿宋_GB2312" w:hAnsi="仿宋_GB2312" w:eastAsia="仿宋_GB2312" w:cs="仿宋_GB2312"/>
          <w:b/>
          <w:bCs/>
          <w:color w:val="auto"/>
          <w:kern w:val="28"/>
          <w:sz w:val="30"/>
          <w:szCs w:val="30"/>
        </w:rPr>
      </w:pPr>
      <w:r>
        <w:rPr>
          <w:rFonts w:hint="eastAsia" w:ascii="仿宋_GB2312" w:hAnsi="仿宋_GB2312" w:eastAsia="仿宋_GB2312" w:cs="仿宋_GB2312"/>
          <w:b/>
          <w:color w:val="auto"/>
          <w:kern w:val="28"/>
          <w:sz w:val="30"/>
          <w:szCs w:val="30"/>
        </w:rPr>
        <w:t>第六条  违约</w:t>
      </w:r>
      <w:r>
        <w:rPr>
          <w:rFonts w:hint="eastAsia" w:ascii="仿宋_GB2312" w:hAnsi="仿宋_GB2312" w:eastAsia="仿宋_GB2312" w:cs="仿宋_GB2312"/>
          <w:b/>
          <w:bCs/>
          <w:color w:val="auto"/>
          <w:kern w:val="28"/>
          <w:sz w:val="30"/>
          <w:szCs w:val="30"/>
        </w:rPr>
        <w:t>责任、合同生效及终止</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6.1 本合同自甲乙双方盖章（公章或合同专用章）之日起生效；乙方代理期满且没有延期或者代理期未满代理工作已经结束，甲、乙双方之间结清一切费用后，合同自然终止。</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6.2 本合同履行过程中，所有条款双方均应严格遵照执行，否则违约方要赔偿因此给对方造成的相应的经济损失。</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6.3 在本合同期内，</w:t>
      </w:r>
      <w:r>
        <w:rPr>
          <w:rFonts w:hint="eastAsia" w:ascii="仿宋_GB2312" w:hAnsi="仿宋_GB2312" w:eastAsia="仿宋_GB2312" w:cs="仿宋_GB2312"/>
          <w:color w:val="auto"/>
          <w:sz w:val="30"/>
          <w:szCs w:val="30"/>
          <w:u w:val="none"/>
        </w:rPr>
        <w:t>乙方</w:t>
      </w:r>
      <w:r>
        <w:rPr>
          <w:rFonts w:hint="eastAsia" w:ascii="仿宋_GB2312" w:hAnsi="仿宋_GB2312" w:eastAsia="仿宋_GB2312" w:cs="仿宋_GB2312"/>
          <w:color w:val="auto"/>
          <w:kern w:val="28"/>
          <w:sz w:val="30"/>
          <w:szCs w:val="30"/>
          <w:u w:val="none"/>
        </w:rPr>
        <w:t>须</w:t>
      </w:r>
      <w:r>
        <w:rPr>
          <w:rFonts w:hint="eastAsia" w:ascii="仿宋_GB2312" w:hAnsi="仿宋_GB2312" w:eastAsia="仿宋_GB2312" w:cs="仿宋_GB2312"/>
          <w:color w:val="auto"/>
          <w:sz w:val="30"/>
          <w:szCs w:val="30"/>
          <w:u w:val="none"/>
        </w:rPr>
        <w:t>在合同生效之日起算</w:t>
      </w:r>
      <w:r>
        <w:rPr>
          <w:rFonts w:hint="eastAsia" w:ascii="仿宋_GB2312" w:hAnsi="仿宋_GB2312" w:eastAsia="仿宋_GB2312" w:cs="仿宋_GB2312"/>
          <w:color w:val="auto"/>
          <w:sz w:val="30"/>
          <w:szCs w:val="30"/>
          <w:u w:val="single"/>
          <w:lang w:val="en-US" w:eastAsia="zh-CN"/>
        </w:rPr>
        <w:t xml:space="preserve">     </w:t>
      </w:r>
      <w:r>
        <w:rPr>
          <w:rFonts w:hint="eastAsia" w:ascii="仿宋_GB2312" w:hAnsi="仿宋_GB2312" w:eastAsia="仿宋_GB2312" w:cs="仿宋_GB2312"/>
          <w:color w:val="auto"/>
          <w:kern w:val="28"/>
          <w:sz w:val="30"/>
          <w:szCs w:val="30"/>
        </w:rPr>
        <w:t>个月内达到住宅销售率的80%，若乙方未达到前述约定的销售率，合同自动终止，甲方按照实际销售率结算代理费及溢价分成；若甲方据此要求提前终止本合同的，乙方向甲方缴纳的合同履约保证金作为违约金不予退还。在甲方结清乙方的代理费及溢价分成后，双方正式解除本代理合同。</w:t>
      </w:r>
    </w:p>
    <w:p>
      <w:pPr>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28"/>
          <w:sz w:val="30"/>
          <w:szCs w:val="30"/>
        </w:rPr>
        <w:t xml:space="preserve">6.4 </w:t>
      </w:r>
      <w:r>
        <w:rPr>
          <w:rFonts w:hint="eastAsia" w:ascii="仿宋_GB2312" w:hAnsi="仿宋_GB2312" w:eastAsia="仿宋_GB2312" w:cs="仿宋_GB2312"/>
          <w:color w:val="auto"/>
          <w:kern w:val="0"/>
          <w:sz w:val="30"/>
          <w:szCs w:val="30"/>
        </w:rPr>
        <w:t>如乙方主动撤场或单方面解除合同，</w:t>
      </w:r>
      <w:r>
        <w:rPr>
          <w:rFonts w:hint="eastAsia" w:ascii="仿宋_GB2312" w:hAnsi="仿宋_GB2312" w:eastAsia="仿宋_GB2312" w:cs="仿宋_GB2312"/>
          <w:color w:val="auto"/>
          <w:kern w:val="28"/>
          <w:sz w:val="30"/>
          <w:szCs w:val="30"/>
        </w:rPr>
        <w:t>合同履约保证金作为违约金不予退还</w:t>
      </w:r>
      <w:r>
        <w:rPr>
          <w:rFonts w:hint="eastAsia" w:ascii="仿宋_GB2312" w:hAnsi="仿宋_GB2312" w:eastAsia="仿宋_GB2312" w:cs="仿宋_GB2312"/>
          <w:color w:val="auto"/>
          <w:kern w:val="0"/>
          <w:sz w:val="30"/>
          <w:szCs w:val="30"/>
        </w:rPr>
        <w:t>；若甲方无法定或约定理由单方面解除合同的，</w:t>
      </w:r>
      <w:r>
        <w:rPr>
          <w:rFonts w:hint="eastAsia" w:ascii="仿宋_GB2312" w:hAnsi="仿宋_GB2312" w:eastAsia="仿宋_GB2312" w:cs="仿宋_GB2312"/>
          <w:color w:val="auto"/>
          <w:kern w:val="0"/>
          <w:sz w:val="30"/>
          <w:szCs w:val="30"/>
          <w:lang w:eastAsia="zh-CN"/>
        </w:rPr>
        <w:t>甲方无息退还</w:t>
      </w:r>
      <w:r>
        <w:rPr>
          <w:rFonts w:hint="eastAsia" w:ascii="仿宋_GB2312" w:hAnsi="仿宋_GB2312" w:eastAsia="仿宋_GB2312" w:cs="仿宋_GB2312"/>
          <w:color w:val="auto"/>
          <w:kern w:val="0"/>
          <w:sz w:val="30"/>
          <w:szCs w:val="30"/>
        </w:rPr>
        <w:t>合同履约保证金</w:t>
      </w:r>
      <w:r>
        <w:rPr>
          <w:rFonts w:hint="eastAsia" w:ascii="仿宋_GB2312" w:hAnsi="仿宋_GB2312" w:eastAsia="仿宋_GB2312" w:cs="仿宋_GB2312"/>
          <w:color w:val="auto"/>
          <w:kern w:val="0"/>
          <w:sz w:val="30"/>
          <w:szCs w:val="30"/>
          <w:lang w:eastAsia="zh-CN"/>
        </w:rPr>
        <w:t>后，本合同终止</w:t>
      </w:r>
      <w:r>
        <w:rPr>
          <w:rFonts w:hint="eastAsia" w:ascii="仿宋_GB2312" w:hAnsi="仿宋_GB2312" w:eastAsia="仿宋_GB2312" w:cs="仿宋_GB2312"/>
          <w:color w:val="auto"/>
          <w:kern w:val="0"/>
          <w:sz w:val="30"/>
          <w:szCs w:val="30"/>
        </w:rPr>
        <w:t>。</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6.</w:t>
      </w:r>
      <w:r>
        <w:rPr>
          <w:rFonts w:hint="eastAsia" w:ascii="仿宋_GB2312" w:hAnsi="仿宋_GB2312" w:eastAsia="仿宋_GB2312" w:cs="仿宋_GB2312"/>
          <w:color w:val="auto"/>
          <w:kern w:val="28"/>
          <w:sz w:val="30"/>
          <w:szCs w:val="30"/>
          <w:lang w:val="en-US" w:eastAsia="zh-CN"/>
        </w:rPr>
        <w:t>5</w:t>
      </w:r>
      <w:r>
        <w:rPr>
          <w:rFonts w:hint="eastAsia" w:ascii="仿宋_GB2312" w:hAnsi="仿宋_GB2312" w:eastAsia="仿宋_GB2312" w:cs="仿宋_GB2312"/>
          <w:color w:val="auto"/>
          <w:kern w:val="28"/>
          <w:sz w:val="30"/>
          <w:szCs w:val="30"/>
        </w:rPr>
        <w:t xml:space="preserve"> 在本合同履行过程中，发生不可抗力影响有关条款之执行的，受影响一方应当及时书面通知对方，以减轻可能给对方造成的损失，并应当在合理期限内提供证明。因不可抗力造成合同部分或全部不能履行，双方互不承担法律责任。</w:t>
      </w:r>
    </w:p>
    <w:p>
      <w:pPr>
        <w:spacing w:line="560" w:lineRule="exact"/>
        <w:ind w:firstLine="600" w:firstLineChars="20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28"/>
          <w:sz w:val="30"/>
          <w:szCs w:val="30"/>
        </w:rPr>
        <w:t>6</w:t>
      </w:r>
      <w:r>
        <w:rPr>
          <w:rFonts w:hint="eastAsia" w:ascii="仿宋_GB2312" w:hAnsi="仿宋_GB2312" w:eastAsia="仿宋_GB2312" w:cs="仿宋_GB2312"/>
          <w:color w:val="auto"/>
          <w:kern w:val="28"/>
          <w:sz w:val="30"/>
          <w:szCs w:val="30"/>
          <w:lang w:val="en-US" w:eastAsia="zh-CN"/>
        </w:rPr>
        <w:t>.6</w:t>
      </w:r>
      <w:r>
        <w:rPr>
          <w:rFonts w:hint="eastAsia" w:ascii="仿宋_GB2312" w:hAnsi="仿宋_GB2312" w:eastAsia="仿宋_GB2312" w:cs="仿宋_GB2312"/>
          <w:color w:val="auto"/>
          <w:kern w:val="28"/>
          <w:sz w:val="30"/>
          <w:szCs w:val="30"/>
        </w:rPr>
        <w:t xml:space="preserve"> 乙方违反本合同约定销售房屋的，包括但不限于违法违规销售、低于约定底价销售、私自收取客户费用、虚假宣传、超出范围售卖房屋等，甲方有权解除合同，履约保证金不予以退还，且有权要求乙方赔偿损失。</w:t>
      </w:r>
    </w:p>
    <w:p>
      <w:pPr>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第七条 词语解释</w:t>
      </w:r>
    </w:p>
    <w:p>
      <w:pPr>
        <w:pStyle w:val="19"/>
        <w:numPr>
          <w:ilvl w:val="0"/>
          <w:numId w:val="5"/>
        </w:numPr>
        <w:spacing w:line="560" w:lineRule="exact"/>
        <w:ind w:left="0" w:firstLineChars="0"/>
        <w:rPr>
          <w:rFonts w:hint="eastAsia" w:ascii="仿宋_GB2312" w:hAnsi="仿宋_GB2312" w:eastAsia="仿宋_GB2312" w:cs="仿宋_GB2312"/>
          <w:vanish/>
          <w:color w:val="auto"/>
          <w:kern w:val="28"/>
          <w:sz w:val="30"/>
          <w:szCs w:val="30"/>
        </w:rPr>
      </w:pP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7.1 “开盘日”：是指本项目在项目所在地区的公共媒体上第一次发布广告宣传的正式发售日，须符合开盘销售的基本条件，具体包括：取得房屋销售预售许可证，售楼处、样板房、部分园林以及部分工程主体外立面展示等条件均齐备。在甲方未在公共媒体上公布正式发售日且双方未对开盘日作书面确认的情况下，本项目的开盘日为在符合开盘销售基本条件的前提下，销售该批房号时收到购房客户支付的第一笔定金日（甲方关系客户除外）。本项目分批、分不同房源在不同时间公开发售的，开盘日为多个。</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7.2 “单位”：是指取得预售许可证后，该批核准房号表中列明的单个房号。</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7.3 “售出单位”：是指已交定金并签订完《商品房买卖合同》（预售）的房屋单位，售出面积以签订商品房买卖合同的建筑面积为准，售出时间以商品房认购协议书签订的时间为准。</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7.4 销售均价 = 售出单位累计合同总金额 ÷售出单位累计合同总建筑面积。</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7.5 书面形式：指合同书、信件和数据电文等可以有形地表现所载内容的形式。</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7.6 违约责任：指合同一方不履行合同义务或履行合同义务不符合约定所应承担的责任。</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7.7 不可抗力：指不能预见、不能避免并不能克服的客观情况。包括战争、动乱、空中飞行物坠落、或非因一方责任造成的爆炸、火灾等。</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7.8 住宅销售率：已售住宅建筑面积除以住宅可售总建筑面积乘以100%。</w:t>
      </w:r>
    </w:p>
    <w:p>
      <w:pPr>
        <w:widowControl/>
        <w:snapToGrid w:val="0"/>
        <w:spacing w:line="560" w:lineRule="exact"/>
        <w:ind w:firstLine="600" w:firstLineChars="200"/>
        <w:rPr>
          <w:rFonts w:hint="eastAsia" w:ascii="仿宋_GB2312" w:hAnsi="仿宋_GB2312" w:eastAsia="仿宋_GB2312" w:cs="仿宋_GB2312"/>
          <w:color w:val="auto"/>
          <w:kern w:val="0"/>
          <w:sz w:val="30"/>
          <w:szCs w:val="30"/>
          <w:lang w:val="en-US" w:eastAsia="zh-CN"/>
        </w:rPr>
      </w:pPr>
      <w:r>
        <w:rPr>
          <w:rFonts w:hint="eastAsia" w:ascii="仿宋_GB2312" w:hAnsi="仿宋_GB2312" w:eastAsia="仿宋_GB2312" w:cs="仿宋_GB2312"/>
          <w:color w:val="auto"/>
          <w:kern w:val="0"/>
          <w:sz w:val="30"/>
          <w:szCs w:val="30"/>
          <w:lang w:val="en-US" w:eastAsia="zh-CN"/>
        </w:rPr>
        <w:t>7.9全款：</w:t>
      </w:r>
      <w:r>
        <w:rPr>
          <w:rFonts w:hint="eastAsia" w:ascii="仿宋_GB2312" w:hAnsi="仿宋_GB2312" w:eastAsia="仿宋_GB2312" w:cs="仿宋_GB2312"/>
          <w:color w:val="auto"/>
          <w:kern w:val="28"/>
          <w:sz w:val="30"/>
          <w:szCs w:val="30"/>
        </w:rPr>
        <w:t>包括一次性付款、分期付款、银行/公积金贷款等方式，如系银行/公积金贷款的，以银行/公积金放款至甲方账户视为支付全款</w:t>
      </w:r>
      <w:r>
        <w:rPr>
          <w:rFonts w:hint="eastAsia" w:ascii="仿宋_GB2312" w:hAnsi="仿宋_GB2312" w:eastAsia="仿宋_GB2312" w:cs="仿宋_GB2312"/>
          <w:color w:val="auto"/>
          <w:kern w:val="28"/>
          <w:sz w:val="30"/>
          <w:szCs w:val="30"/>
          <w:lang w:eastAsia="zh-CN"/>
        </w:rPr>
        <w:t>。</w:t>
      </w:r>
    </w:p>
    <w:p>
      <w:pPr>
        <w:widowControl/>
        <w:snapToGrid w:val="0"/>
        <w:spacing w:line="560" w:lineRule="exact"/>
        <w:ind w:firstLine="602" w:firstLineChars="20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第八条  其他</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8.1 本合同规定要提交的附件应及时提交确认，该附件及合同履行过程中的函件、会议纪要、通知经双方确认后成为本合同的组成部分。</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8.2 本合同预留的地址为双方的通讯地址，如何一方不得拒收对方的信函。邮寄凭证视为送达凭证，自寄出之日起第三天视为送达日；一方改变通讯地址的，应当在三日内书面通知对方，否则对方按原地址邮寄的信函仍视为有效送达，由此造成的一切损失均由改变地址的一方承担。甲乙双确认的通讯地址如下：</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甲方地址：广西钦州市中马产业园区中马大街1号B101室；</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联系人：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联系电话：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乙方地址：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联系人：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 xml:space="preserve">联系电话：    </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8.3 本合同约定的内容应当严格遵守，任何一方无权擅自变更合同；对本合同的任何变更均应在双方协商同意后签订补充协议，补充协议在双方盖章后生效，与本合同具有同等法律效力。</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8.4 本合同在履行过程中如有争议，甲乙双方应先采取协商方式解决；协商不成或不协商的，任何一方均应向本项目所在地有管辖权的人民法院提起诉讼解决。</w:t>
      </w:r>
    </w:p>
    <w:p>
      <w:pPr>
        <w:spacing w:line="560" w:lineRule="exact"/>
        <w:ind w:firstLine="600" w:firstLineChars="200"/>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8.5 本合同一式肆份，双方各执贰份，具同等法律效力。</w:t>
      </w:r>
    </w:p>
    <w:p>
      <w:pPr>
        <w:spacing w:line="560" w:lineRule="exact"/>
        <w:rPr>
          <w:rFonts w:hint="eastAsia" w:ascii="仿宋_GB2312" w:hAnsi="仿宋_GB2312" w:eastAsia="仿宋_GB2312" w:cs="仿宋_GB2312"/>
          <w:color w:val="auto"/>
          <w:kern w:val="28"/>
          <w:sz w:val="30"/>
          <w:szCs w:val="30"/>
        </w:rPr>
      </w:pPr>
      <w:r>
        <w:rPr>
          <w:rFonts w:hint="eastAsia" w:ascii="仿宋_GB2312" w:hAnsi="仿宋_GB2312" w:eastAsia="仿宋_GB2312" w:cs="仿宋_GB2312"/>
          <w:color w:val="auto"/>
          <w:kern w:val="28"/>
          <w:sz w:val="30"/>
          <w:szCs w:val="30"/>
        </w:rPr>
        <w:t>（以下无正文）</w:t>
      </w:r>
    </w:p>
    <w:p>
      <w:pPr>
        <w:snapToGrid w:val="0"/>
        <w:spacing w:line="560" w:lineRule="exact"/>
        <w:outlineLvl w:val="0"/>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 xml:space="preserve">甲 方：                               乙 方： </w:t>
      </w:r>
    </w:p>
    <w:p>
      <w:pPr>
        <w:snapToGrid w:val="0"/>
        <w:spacing w:line="560" w:lineRule="exact"/>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法定代表人：                          法定代表人：</w:t>
      </w:r>
    </w:p>
    <w:p>
      <w:pPr>
        <w:snapToGrid w:val="0"/>
        <w:spacing w:line="560" w:lineRule="exact"/>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（授权委托人）                       （授权委托人）</w:t>
      </w:r>
    </w:p>
    <w:p>
      <w:pPr>
        <w:snapToGrid w:val="0"/>
        <w:spacing w:line="360" w:lineRule="auto"/>
        <w:rPr>
          <w:rFonts w:hint="eastAsia" w:ascii="仿宋_GB2312" w:hAnsi="仿宋_GB2312" w:eastAsia="仿宋_GB2312" w:cs="仿宋_GB2312"/>
          <w:b/>
          <w:color w:val="auto"/>
          <w:kern w:val="28"/>
          <w:sz w:val="30"/>
          <w:szCs w:val="30"/>
        </w:rPr>
      </w:pPr>
      <w:r>
        <w:rPr>
          <w:rFonts w:hint="eastAsia" w:ascii="仿宋_GB2312" w:hAnsi="仿宋_GB2312" w:eastAsia="仿宋_GB2312" w:cs="仿宋_GB2312"/>
          <w:b/>
          <w:color w:val="auto"/>
          <w:kern w:val="28"/>
          <w:sz w:val="30"/>
          <w:szCs w:val="30"/>
        </w:rPr>
        <w:t>签约时间：</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年</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 xml:space="preserve"> 月</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日      签约时间：</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年</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 xml:space="preserve"> 月</w:t>
      </w:r>
      <w:r>
        <w:rPr>
          <w:rFonts w:hint="eastAsia" w:ascii="仿宋_GB2312" w:hAnsi="仿宋_GB2312" w:eastAsia="仿宋_GB2312" w:cs="仿宋_GB2312"/>
          <w:bCs/>
          <w:color w:val="auto"/>
          <w:kern w:val="28"/>
          <w:sz w:val="30"/>
          <w:szCs w:val="30"/>
          <w:u w:val="single"/>
        </w:rPr>
        <w:t xml:space="preserve">     </w:t>
      </w:r>
      <w:r>
        <w:rPr>
          <w:rFonts w:hint="eastAsia" w:ascii="仿宋_GB2312" w:hAnsi="仿宋_GB2312" w:eastAsia="仿宋_GB2312" w:cs="仿宋_GB2312"/>
          <w:b/>
          <w:color w:val="auto"/>
          <w:kern w:val="28"/>
          <w:sz w:val="30"/>
          <w:szCs w:val="30"/>
        </w:rPr>
        <w:t>日</w:t>
      </w:r>
    </w:p>
    <w:p>
      <w:pPr>
        <w:snapToGrid w:val="0"/>
        <w:spacing w:line="360" w:lineRule="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签约地址：广西中马钦州产业园区</w:t>
      </w:r>
    </w:p>
    <w:p>
      <w:pPr>
        <w:snapToGrid w:val="0"/>
        <w:spacing w:line="360" w:lineRule="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宋三简体">
    <w:altName w:val="宋体"/>
    <w:panose1 w:val="02010601030101010101"/>
    <w:charset w:val="86"/>
    <w:family w:val="auto"/>
    <w:pitch w:val="default"/>
    <w:sig w:usb0="00000000" w:usb1="00000000" w:usb2="00000010" w:usb3="00000000" w:csb0="00040000" w:csb1="00000000"/>
  </w:font>
  <w:font w:name="方正黑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2A8E550E"/>
    <w:multiLevelType w:val="multilevel"/>
    <w:tmpl w:val="2A8E550E"/>
    <w:lvl w:ilvl="0" w:tentative="0">
      <w:start w:val="6"/>
      <w:numFmt w:val="decimal"/>
      <w:lvlText w:val="%1.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b w:val="0"/>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5A580A92"/>
    <w:multiLevelType w:val="singleLevel"/>
    <w:tmpl w:val="5A580A92"/>
    <w:lvl w:ilvl="0" w:tentative="0">
      <w:start w:val="5"/>
      <w:numFmt w:val="chineseCounting"/>
      <w:suff w:val="space"/>
      <w:lvlText w:val="第%1条"/>
      <w:lvlJc w:val="left"/>
    </w:lvl>
  </w:abstractNum>
  <w:abstractNum w:abstractNumId="3">
    <w:nsid w:val="5A66DA84"/>
    <w:multiLevelType w:val="multilevel"/>
    <w:tmpl w:val="5A66DA84"/>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4">
    <w:nsid w:val="67F1BAFD"/>
    <w:multiLevelType w:val="singleLevel"/>
    <w:tmpl w:val="67F1BAFD"/>
    <w:lvl w:ilvl="0" w:tentative="0">
      <w:start w:val="1"/>
      <w:numFmt w:val="chineseCounting"/>
      <w:suff w:val="nothing"/>
      <w:lvlText w:val="（%1）"/>
      <w:lvlJc w:val="left"/>
      <w:rPr>
        <w:rFonts w:hint="eastAsia"/>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544659"/>
    <w:rsid w:val="01C40E32"/>
    <w:rsid w:val="01FE1090"/>
    <w:rsid w:val="022416DD"/>
    <w:rsid w:val="02C818E7"/>
    <w:rsid w:val="03541B11"/>
    <w:rsid w:val="04454CA5"/>
    <w:rsid w:val="04AE67D3"/>
    <w:rsid w:val="05966D0B"/>
    <w:rsid w:val="06617B9C"/>
    <w:rsid w:val="0663462A"/>
    <w:rsid w:val="07190376"/>
    <w:rsid w:val="085E259B"/>
    <w:rsid w:val="089B200F"/>
    <w:rsid w:val="08E73269"/>
    <w:rsid w:val="097850AB"/>
    <w:rsid w:val="0A104508"/>
    <w:rsid w:val="0AC27F6F"/>
    <w:rsid w:val="0BE22DB5"/>
    <w:rsid w:val="0BE713B9"/>
    <w:rsid w:val="0C54503E"/>
    <w:rsid w:val="0C74384C"/>
    <w:rsid w:val="0C78463A"/>
    <w:rsid w:val="0E752D97"/>
    <w:rsid w:val="10BC46FD"/>
    <w:rsid w:val="111C0D40"/>
    <w:rsid w:val="1250635C"/>
    <w:rsid w:val="156856B4"/>
    <w:rsid w:val="176A156D"/>
    <w:rsid w:val="17AF6D64"/>
    <w:rsid w:val="17ED2E67"/>
    <w:rsid w:val="1989121E"/>
    <w:rsid w:val="19CC7067"/>
    <w:rsid w:val="1A6E128B"/>
    <w:rsid w:val="1A965703"/>
    <w:rsid w:val="1AF75E28"/>
    <w:rsid w:val="1B12534E"/>
    <w:rsid w:val="1BE529B7"/>
    <w:rsid w:val="1C5429D7"/>
    <w:rsid w:val="1DE85EAB"/>
    <w:rsid w:val="23B5705C"/>
    <w:rsid w:val="23C92560"/>
    <w:rsid w:val="241D178F"/>
    <w:rsid w:val="24527160"/>
    <w:rsid w:val="24863CE7"/>
    <w:rsid w:val="24AB3B72"/>
    <w:rsid w:val="24AC0C5F"/>
    <w:rsid w:val="24D920D1"/>
    <w:rsid w:val="25E83B22"/>
    <w:rsid w:val="26191543"/>
    <w:rsid w:val="2667281A"/>
    <w:rsid w:val="2772074B"/>
    <w:rsid w:val="28CF0F13"/>
    <w:rsid w:val="2B3B4198"/>
    <w:rsid w:val="2B9040DF"/>
    <w:rsid w:val="2BC333E8"/>
    <w:rsid w:val="2C050E25"/>
    <w:rsid w:val="2D0058F7"/>
    <w:rsid w:val="2D535575"/>
    <w:rsid w:val="2EE751C9"/>
    <w:rsid w:val="2F8001EC"/>
    <w:rsid w:val="2FB665E3"/>
    <w:rsid w:val="2FC77F6E"/>
    <w:rsid w:val="2FD17D37"/>
    <w:rsid w:val="301C4A57"/>
    <w:rsid w:val="305865C4"/>
    <w:rsid w:val="32BB29B0"/>
    <w:rsid w:val="33355C12"/>
    <w:rsid w:val="3336205B"/>
    <w:rsid w:val="337241D7"/>
    <w:rsid w:val="34302D75"/>
    <w:rsid w:val="35124ACF"/>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EC7931"/>
    <w:rsid w:val="5A2D2B7B"/>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7A64370"/>
    <w:rsid w:val="67E73E3E"/>
    <w:rsid w:val="68150150"/>
    <w:rsid w:val="684C2F88"/>
    <w:rsid w:val="691559EC"/>
    <w:rsid w:val="69FB0E10"/>
    <w:rsid w:val="6ABD1736"/>
    <w:rsid w:val="6C2E445E"/>
    <w:rsid w:val="6C530683"/>
    <w:rsid w:val="6CB73B7E"/>
    <w:rsid w:val="6CC02ABA"/>
    <w:rsid w:val="6D1D6AC7"/>
    <w:rsid w:val="6D2728C0"/>
    <w:rsid w:val="6EFF18CE"/>
    <w:rsid w:val="70FE40FA"/>
    <w:rsid w:val="712B3410"/>
    <w:rsid w:val="71974FAF"/>
    <w:rsid w:val="71E873E7"/>
    <w:rsid w:val="72AF1ABC"/>
    <w:rsid w:val="7314220C"/>
    <w:rsid w:val="737C7E39"/>
    <w:rsid w:val="741F0E1D"/>
    <w:rsid w:val="744F6C68"/>
    <w:rsid w:val="76C00FE5"/>
    <w:rsid w:val="76C813BE"/>
    <w:rsid w:val="76F35C27"/>
    <w:rsid w:val="77E77AD3"/>
    <w:rsid w:val="780A0D14"/>
    <w:rsid w:val="788408E0"/>
    <w:rsid w:val="78BC4F2C"/>
    <w:rsid w:val="790D2A93"/>
    <w:rsid w:val="797E5F0F"/>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_Style 2"/>
    <w:basedOn w:val="1"/>
    <w:qFormat/>
    <w:uiPriority w:val="0"/>
    <w:pPr>
      <w:ind w:firstLine="420" w:firstLineChars="200"/>
    </w:pPr>
    <w:rPr>
      <w:rFonts w:ascii="Calibri" w:hAnsi="Calibri"/>
      <w:szCs w:val="22"/>
    </w:rPr>
  </w:style>
  <w:style w:type="paragraph" w:customStyle="1" w:styleId="17">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彩色列表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2018-07-25T08:05:37Z</cp:lastPrinted>
  <dcterms:modified xsi:type="dcterms:W3CDTF">2018-07-25T08:10:26Z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