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中马钦州产业园区标准厂房配电房不锈钢</w:t>
      </w:r>
    </w:p>
    <w:p>
      <w:pPr>
        <w:spacing w:line="560" w:lineRule="exact"/>
        <w:jc w:val="center"/>
        <w:rPr>
          <w:rFonts w:ascii="方正小标宋_GBK" w:hAnsi="方正小标宋_GBK" w:eastAsia="方正小标宋_GBK" w:cs="方正小标宋_GBK"/>
          <w:sz w:val="44"/>
          <w:szCs w:val="44"/>
        </w:rPr>
      </w:pPr>
      <w:r>
        <w:rPr>
          <w:rFonts w:hint="eastAsia" w:ascii="Times New Roman" w:hAnsi="Times New Roman" w:eastAsia="方正小标宋_GBK"/>
          <w:sz w:val="44"/>
          <w:szCs w:val="44"/>
        </w:rPr>
        <w:t>防护网采购</w:t>
      </w:r>
      <w:r>
        <w:rPr>
          <w:rFonts w:hint="eastAsia" w:ascii="方正小标宋_GBK" w:hAnsi="方正小标宋_GBK" w:eastAsia="方正小标宋_GBK" w:cs="方正小标宋_GBK"/>
          <w:sz w:val="44"/>
          <w:szCs w:val="44"/>
        </w:rPr>
        <w:t>公开比选文件</w:t>
      </w:r>
    </w:p>
    <w:p>
      <w:pPr>
        <w:spacing w:line="560" w:lineRule="exact"/>
        <w:ind w:firstLine="640" w:firstLineChars="200"/>
        <w:rPr>
          <w:rFonts w:asciiTheme="minorEastAsia" w:hAnsi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通过组织中马钦州产业园区标准厂房配电房不锈钢防护网采购公开比选选择供应商</w:t>
      </w:r>
      <w:r>
        <w:rPr>
          <w:rFonts w:ascii="Times New Roman" w:hAnsi="仿宋" w:eastAsia="仿宋"/>
          <w:sz w:val="32"/>
          <w:szCs w:val="32"/>
        </w:rPr>
        <w:t>，具体事项如下：</w:t>
      </w:r>
    </w:p>
    <w:p>
      <w:pPr>
        <w:numPr>
          <w:ilvl w:val="-1"/>
          <w:numId w:val="0"/>
        </w:numPr>
        <w:spacing w:line="560" w:lineRule="exact"/>
        <w:ind w:left="580" w:firstLine="0" w:firstLineChars="0"/>
        <w:outlineLvl w:val="9"/>
        <w:rPr>
          <w:rFonts w:ascii="黑体" w:hAnsi="黑体" w:eastAsia="黑体" w:cs="Times New Roman"/>
          <w:sz w:val="32"/>
          <w:szCs w:val="32"/>
        </w:rPr>
      </w:pPr>
      <w:r>
        <w:rPr>
          <w:rFonts w:ascii="黑体" w:hAnsi="黑体" w:eastAsia="黑体" w:cs="Times New Roman"/>
          <w:sz w:val="32"/>
          <w:szCs w:val="32"/>
        </w:rPr>
        <w:t>一、</w:t>
      </w:r>
      <w:r>
        <w:rPr>
          <w:rFonts w:hint="eastAsia" w:ascii="黑体" w:hAnsi="黑体" w:eastAsia="黑体"/>
          <w:sz w:val="32"/>
          <w:szCs w:val="32"/>
          <w:lang w:eastAsia="zh-CN"/>
        </w:rPr>
        <w:t>采购需求</w:t>
      </w:r>
    </w:p>
    <w:p>
      <w:pPr>
        <w:spacing w:line="560" w:lineRule="exact"/>
        <w:ind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eastAsia="zh-CN"/>
        </w:rPr>
        <w:t>（一）</w:t>
      </w:r>
      <w:r>
        <w:rPr>
          <w:rFonts w:hint="eastAsia" w:ascii="仿宋" w:hAnsi="仿宋" w:eastAsia="仿宋" w:cs="仿宋"/>
          <w:color w:val="000000"/>
          <w:kern w:val="0"/>
          <w:sz w:val="32"/>
          <w:szCs w:val="32"/>
        </w:rPr>
        <w:t>安装</w:t>
      </w:r>
      <w:r>
        <w:rPr>
          <w:rFonts w:hint="eastAsia" w:ascii="仿宋" w:hAnsi="仿宋" w:eastAsia="仿宋" w:cs="仿宋"/>
          <w:color w:val="000000"/>
          <w:kern w:val="0"/>
          <w:sz w:val="32"/>
          <w:szCs w:val="32"/>
          <w:lang w:eastAsia="zh-CN"/>
        </w:rPr>
        <w:t>防护网</w:t>
      </w:r>
      <w:r>
        <w:rPr>
          <w:rFonts w:hint="eastAsia" w:ascii="仿宋" w:hAnsi="仿宋" w:eastAsia="仿宋" w:cs="仿宋"/>
          <w:color w:val="000000"/>
          <w:kern w:val="0"/>
          <w:sz w:val="32"/>
          <w:szCs w:val="32"/>
        </w:rPr>
        <w:t>总计435</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材质为</w:t>
      </w:r>
      <w:r>
        <w:rPr>
          <w:rFonts w:hint="eastAsia" w:ascii="仿宋" w:hAnsi="仿宋" w:eastAsia="仿宋" w:cs="仿宋"/>
          <w:color w:val="000000"/>
          <w:kern w:val="0"/>
          <w:sz w:val="32"/>
          <w:szCs w:val="32"/>
        </w:rPr>
        <w:t>304不锈钢</w:t>
      </w:r>
      <w:r>
        <w:rPr>
          <w:rFonts w:hint="eastAsia" w:ascii="仿宋" w:hAnsi="仿宋" w:eastAsia="仿宋" w:cs="仿宋"/>
          <w:color w:val="000000"/>
          <w:kern w:val="0"/>
          <w:sz w:val="32"/>
          <w:szCs w:val="32"/>
          <w:lang w:eastAsia="zh-CN"/>
        </w:rPr>
        <w:t>，厚度为</w:t>
      </w:r>
      <w:r>
        <w:rPr>
          <w:rFonts w:hint="eastAsia" w:ascii="仿宋" w:hAnsi="仿宋" w:eastAsia="仿宋" w:cs="仿宋"/>
          <w:color w:val="000000"/>
          <w:kern w:val="0"/>
          <w:sz w:val="32"/>
          <w:szCs w:val="32"/>
          <w:lang w:val="en-US" w:eastAsia="zh-CN"/>
        </w:rPr>
        <w:t>0.8mm</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方通</w:t>
      </w:r>
      <w:r>
        <w:rPr>
          <w:rFonts w:hint="eastAsia" w:ascii="仿宋" w:hAnsi="仿宋" w:eastAsia="仿宋" w:cs="仿宋"/>
          <w:color w:val="000000"/>
          <w:kern w:val="0"/>
          <w:sz w:val="32"/>
          <w:szCs w:val="32"/>
          <w:lang w:val="en-US" w:eastAsia="zh-CN"/>
        </w:rPr>
        <w:t>25*38mm，圆管25mm。</w:t>
      </w:r>
    </w:p>
    <w:p>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（二）安装</w:t>
      </w:r>
      <w:r>
        <w:rPr>
          <w:rFonts w:hint="eastAsia" w:ascii="仿宋" w:hAnsi="仿宋" w:eastAsia="仿宋"/>
          <w:sz w:val="30"/>
          <w:szCs w:val="30"/>
        </w:rPr>
        <w:t>40块反光警示牌</w:t>
      </w:r>
      <w:r>
        <w:rPr>
          <w:rFonts w:hint="eastAsia" w:ascii="仿宋" w:hAnsi="仿宋" w:eastAsia="仿宋"/>
          <w:sz w:val="30"/>
          <w:szCs w:val="30"/>
          <w:lang w:eastAsia="zh-CN"/>
        </w:rPr>
        <w:t>。</w:t>
      </w:r>
    </w:p>
    <w:p>
      <w:pPr>
        <w:numPr>
          <w:ilvl w:val="0"/>
          <w:numId w:val="0"/>
        </w:numPr>
        <w:spacing w:line="560" w:lineRule="exact"/>
        <w:ind w:firstLine="640" w:firstLineChars="200"/>
        <w:outlineLvl w:val="9"/>
        <w:rPr>
          <w:rFonts w:hint="eastAsia" w:ascii="Times New Roman" w:hAnsi="仿宋" w:eastAsia="仿宋" w:cstheme="minorBidi"/>
          <w:bCs w:val="0"/>
          <w:sz w:val="32"/>
          <w:szCs w:val="32"/>
          <w:u w:val="none"/>
        </w:rPr>
      </w:pPr>
      <w:r>
        <w:rPr>
          <w:rFonts w:hint="eastAsia" w:ascii="Times New Roman" w:hAnsi="仿宋" w:eastAsia="仿宋"/>
          <w:sz w:val="32"/>
          <w:szCs w:val="32"/>
          <w:lang w:val="en-US" w:eastAsia="zh-CN"/>
        </w:rPr>
        <w:t>本采购事项预算控制价约为6.96万元。</w:t>
      </w:r>
    </w:p>
    <w:p>
      <w:pPr>
        <w:spacing w:line="560" w:lineRule="exact"/>
        <w:ind w:firstLine="640" w:firstLineChars="200"/>
        <w:rPr>
          <w:rFonts w:ascii="黑体" w:hAnsi="黑体" w:eastAsia="黑体" w:cs="Times New Roman"/>
          <w:sz w:val="32"/>
          <w:szCs w:val="32"/>
        </w:rPr>
      </w:pPr>
      <w:r>
        <w:rPr>
          <w:rFonts w:ascii="黑体" w:hAnsi="黑体" w:eastAsia="黑体" w:cs="Times New Roman"/>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资格要求：营业执照的营业范围与本次采购相符。</w:t>
      </w:r>
    </w:p>
    <w:p>
      <w:pPr>
        <w:spacing w:line="560" w:lineRule="exact"/>
        <w:ind w:firstLine="640" w:firstLineChars="200"/>
        <w:rPr>
          <w:rFonts w:ascii="黑体" w:hAnsi="黑体" w:eastAsia="黑体" w:cs="Times New Roman"/>
          <w:sz w:val="32"/>
          <w:szCs w:val="32"/>
        </w:rPr>
      </w:pPr>
      <w:r>
        <w:rPr>
          <w:rFonts w:ascii="黑体" w:hAnsi="黑体" w:eastAsia="黑体" w:cs="Times New Roman"/>
          <w:sz w:val="32"/>
          <w:szCs w:val="32"/>
        </w:rPr>
        <w:t>三、比选须知</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（一）比选采购范围：</w:t>
      </w:r>
      <w:r>
        <w:rPr>
          <w:rFonts w:hint="eastAsia" w:ascii="Times New Roman" w:hAnsi="仿宋" w:eastAsia="仿宋"/>
          <w:color w:val="auto"/>
          <w:sz w:val="32"/>
          <w:szCs w:val="32"/>
          <w:lang w:eastAsia="zh-CN"/>
        </w:rPr>
        <w:t>中马钦州产业园区标准厂房配电房不锈钢防护网采购</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（二）接收报价文件截止日期：至2018年</w:t>
      </w:r>
      <w:r>
        <w:rPr>
          <w:rFonts w:hint="eastAsia" w:ascii="Times New Roman" w:hAnsi="仿宋" w:eastAsia="仿宋"/>
          <w:sz w:val="32"/>
          <w:szCs w:val="32"/>
          <w:lang w:val="en-US" w:eastAsia="zh-CN"/>
        </w:rPr>
        <w:t>8</w:t>
      </w:r>
      <w:r>
        <w:rPr>
          <w:rFonts w:hint="eastAsia" w:ascii="Times New Roman" w:hAnsi="仿宋" w:eastAsia="仿宋"/>
          <w:sz w:val="32"/>
          <w:szCs w:val="32"/>
        </w:rPr>
        <w:t>月</w:t>
      </w:r>
      <w:r>
        <w:rPr>
          <w:rFonts w:hint="eastAsia" w:ascii="Times New Roman" w:hAnsi="仿宋" w:eastAsia="仿宋"/>
          <w:sz w:val="32"/>
          <w:szCs w:val="32"/>
          <w:lang w:val="en-US" w:eastAsia="zh-CN"/>
        </w:rPr>
        <w:t>20</w:t>
      </w:r>
      <w:r>
        <w:rPr>
          <w:rFonts w:hint="eastAsia" w:ascii="Times New Roman" w:hAnsi="仿宋" w:eastAsia="仿宋"/>
          <w:sz w:val="32"/>
          <w:szCs w:val="32"/>
        </w:rPr>
        <w:t>日18:00止。</w:t>
      </w:r>
    </w:p>
    <w:p>
      <w:pPr>
        <w:spacing w:line="560" w:lineRule="exact"/>
        <w:ind w:firstLine="640" w:firstLineChars="200"/>
        <w:rPr>
          <w:rFonts w:hint="eastAsia" w:ascii="Times New Roman" w:hAnsi="仿宋" w:eastAsia="仿宋" w:cstheme="minorBidi"/>
          <w:color w:val="auto"/>
          <w:sz w:val="32"/>
          <w:szCs w:val="32"/>
        </w:rPr>
      </w:pPr>
      <w:r>
        <w:rPr>
          <w:rFonts w:hint="eastAsia" w:ascii="Times New Roman" w:hAnsi="仿宋" w:eastAsia="仿宋" w:cstheme="minorBidi"/>
          <w:color w:val="auto"/>
          <w:sz w:val="32"/>
          <w:szCs w:val="32"/>
        </w:rPr>
        <w:t>（三）</w:t>
      </w:r>
      <w:r>
        <w:rPr>
          <w:rFonts w:hint="eastAsia" w:ascii="Times New Roman" w:hAnsi="仿宋" w:eastAsia="仿宋"/>
          <w:color w:val="auto"/>
          <w:sz w:val="32"/>
          <w:szCs w:val="32"/>
          <w:lang w:eastAsia="zh-CN"/>
        </w:rPr>
        <w:t>工期要求：</w:t>
      </w:r>
      <w:r>
        <w:rPr>
          <w:rFonts w:hint="eastAsia" w:ascii="Times New Roman" w:hAnsi="仿宋" w:eastAsia="仿宋"/>
          <w:color w:val="auto"/>
          <w:sz w:val="32"/>
          <w:szCs w:val="32"/>
          <w:lang w:val="en-US" w:eastAsia="zh-CN"/>
        </w:rPr>
        <w:t>10天</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（四）报价文件组成（</w:t>
      </w:r>
      <w:r>
        <w:rPr>
          <w:rFonts w:hint="eastAsia" w:ascii="Times New Roman" w:hAnsi="仿宋" w:eastAsia="仿宋"/>
          <w:b/>
          <w:bCs/>
          <w:sz w:val="32"/>
          <w:szCs w:val="32"/>
        </w:rPr>
        <w:t>以下文件必须提供且均需加盖公章并标注页码</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hint="eastAsia" w:ascii="Times New Roman" w:hAnsi="仿宋" w:eastAsia="仿宋"/>
          <w:color w:val="auto"/>
          <w:sz w:val="32"/>
          <w:szCs w:val="32"/>
          <w:lang w:eastAsia="zh-CN"/>
        </w:rPr>
        <w:t>第一章、</w:t>
      </w:r>
      <w:r>
        <w:rPr>
          <w:rFonts w:hint="eastAsia" w:ascii="Times New Roman" w:hAnsi="Times New Roman" w:eastAsia="仿宋"/>
          <w:sz w:val="32"/>
          <w:szCs w:val="32"/>
        </w:rPr>
        <w:t>营业执照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ascii="Times New Roman" w:hAnsi="Times New Roman" w:eastAsia="仿宋"/>
          <w:sz w:val="32"/>
          <w:szCs w:val="32"/>
        </w:rPr>
      </w:pPr>
      <w:r>
        <w:rPr>
          <w:rFonts w:hint="eastAsia" w:ascii="Times New Roman" w:hAnsi="仿宋" w:eastAsia="仿宋"/>
          <w:color w:val="auto"/>
          <w:sz w:val="32"/>
          <w:szCs w:val="32"/>
          <w:lang w:eastAsia="zh-CN"/>
        </w:rPr>
        <w:t>第二章、</w:t>
      </w:r>
      <w:r>
        <w:rPr>
          <w:rFonts w:ascii="Times New Roman" w:hAnsi="仿宋" w:eastAsia="仿宋"/>
          <w:color w:val="auto"/>
          <w:sz w:val="32"/>
          <w:szCs w:val="32"/>
        </w:rPr>
        <w:t>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1中的报价单格式报价，</w:t>
      </w:r>
      <w:r>
        <w:rPr>
          <w:rFonts w:hint="eastAsia" w:ascii="Times New Roman" w:hAnsi="仿宋" w:eastAsia="仿宋"/>
          <w:color w:val="auto"/>
          <w:sz w:val="32"/>
          <w:szCs w:val="32"/>
          <w:lang w:eastAsia="zh-CN"/>
        </w:rPr>
        <w:t>注明单价及总价</w:t>
      </w:r>
      <w:r>
        <w:rPr>
          <w:rFonts w:hint="eastAsia" w:ascii="Times New Roman" w:hAnsi="仿宋" w:eastAsia="仿宋"/>
          <w:color w:val="auto"/>
          <w:sz w:val="32"/>
          <w:szCs w:val="32"/>
        </w:rPr>
        <w:t>，并附报价单位联系人及联系方式</w:t>
      </w:r>
      <w:r>
        <w:rPr>
          <w:rFonts w:ascii="Times New Roman" w:hAnsi="仿宋" w:eastAsia="仿宋"/>
          <w:color w:val="auto"/>
          <w:sz w:val="32"/>
          <w:szCs w:val="32"/>
        </w:rPr>
        <w:t>）；</w:t>
      </w:r>
      <w:r>
        <w:rPr>
          <w:rFonts w:ascii="Times New Roman" w:hAnsi="Times New Roman" w:eastAsia="仿宋"/>
          <w:sz w:val="32"/>
          <w:szCs w:val="32"/>
        </w:rPr>
        <w:t> </w:t>
      </w:r>
    </w:p>
    <w:p>
      <w:pPr>
        <w:numPr>
          <w:ilvl w:val="0"/>
          <w:numId w:val="0"/>
        </w:numPr>
        <w:spacing w:line="560" w:lineRule="exact"/>
        <w:ind w:leftChars="0" w:firstLine="640" w:firstLineChars="200"/>
        <w:outlineLvl w:val="9"/>
        <w:rPr>
          <w:rFonts w:ascii="Times New Roman" w:hAnsi="仿宋" w:eastAsia="仿宋"/>
          <w:sz w:val="32"/>
          <w:szCs w:val="32"/>
        </w:rPr>
      </w:pPr>
      <w:r>
        <w:rPr>
          <w:rFonts w:hint="eastAsia" w:ascii="Times New Roman" w:hAnsi="Times New Roman" w:eastAsia="仿宋"/>
          <w:sz w:val="32"/>
          <w:szCs w:val="32"/>
          <w:lang w:eastAsia="zh-CN"/>
        </w:rPr>
        <w:t>第三章、售后服务承诺（包括维护响应时间、质保期等，且质保期不得少于一年）</w:t>
      </w:r>
      <w:r>
        <w:rPr>
          <w:rFonts w:ascii="Times New Roman" w:hAnsi="Times New Roman" w:eastAsia="仿宋"/>
          <w:sz w:val="32"/>
          <w:szCs w:val="32"/>
        </w:rPr>
        <w:t>  </w:t>
      </w:r>
    </w:p>
    <w:p>
      <w:pPr>
        <w:spacing w:line="560" w:lineRule="exact"/>
        <w:ind w:firstLine="643" w:firstLineChars="200"/>
        <w:rPr>
          <w:rFonts w:ascii="黑体" w:hAnsi="黑体" w:eastAsia="黑体" w:cs="Times New Roman"/>
          <w:sz w:val="32"/>
          <w:szCs w:val="32"/>
        </w:rPr>
      </w:pPr>
      <w:r>
        <w:rPr>
          <w:rFonts w:hint="eastAsia" w:ascii="Times New Roman" w:hAnsi="仿宋" w:eastAsia="仿宋"/>
          <w:b/>
          <w:bCs/>
          <w:sz w:val="32"/>
          <w:szCs w:val="32"/>
        </w:rPr>
        <w:t> </w:t>
      </w:r>
      <w:r>
        <w:rPr>
          <w:rFonts w:ascii="黑体" w:hAnsi="黑体" w:eastAsia="黑体" w:cs="Times New Roman"/>
          <w:sz w:val="32"/>
          <w:szCs w:val="32"/>
        </w:rPr>
        <w:t>四、评审规则</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（一）我公司将结合报价单位的</w:t>
      </w:r>
      <w:r>
        <w:rPr>
          <w:rFonts w:hint="eastAsia" w:ascii="Times New Roman" w:hAnsi="仿宋" w:eastAsia="仿宋"/>
          <w:sz w:val="32"/>
          <w:szCs w:val="32"/>
          <w:lang w:eastAsia="zh-CN"/>
        </w:rPr>
        <w:t>资格</w:t>
      </w:r>
      <w:r>
        <w:rPr>
          <w:rFonts w:hint="eastAsia" w:ascii="Times New Roman" w:hAnsi="仿宋" w:eastAsia="仿宋"/>
          <w:sz w:val="32"/>
          <w:szCs w:val="32"/>
        </w:rPr>
        <w:t>、</w:t>
      </w:r>
      <w:r>
        <w:rPr>
          <w:rFonts w:hint="eastAsia" w:ascii="Times New Roman" w:hAnsi="仿宋" w:eastAsia="仿宋"/>
          <w:sz w:val="32"/>
          <w:szCs w:val="32"/>
          <w:lang w:eastAsia="zh-CN"/>
        </w:rPr>
        <w:t>售后</w:t>
      </w:r>
      <w:r>
        <w:rPr>
          <w:rFonts w:hint="eastAsia" w:ascii="Times New Roman" w:hAnsi="仿宋" w:eastAsia="仿宋"/>
          <w:sz w:val="32"/>
          <w:szCs w:val="32"/>
        </w:rPr>
        <w:t>及报价等因素，综合择优选定本项目的中选单位。</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1.不响应比选文件实质性要求；</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2.出现两个或两个以上报价；</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3.报价超出预算控制价的；</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4.报价低于控制价80%的；</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6.纸质版报价文件未按要求密封 ；</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7.报价文件资料未加盖公司公章 ；</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8.</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9.存在其他不符合比选文件要求的行为。</w:t>
      </w:r>
    </w:p>
    <w:p>
      <w:pPr>
        <w:spacing w:line="560" w:lineRule="exact"/>
        <w:ind w:firstLine="640" w:firstLineChars="200"/>
        <w:rPr>
          <w:rFonts w:ascii="黑体" w:hAnsi="黑体" w:eastAsia="黑体" w:cs="Times New Roman"/>
          <w:sz w:val="32"/>
          <w:szCs w:val="32"/>
        </w:rPr>
      </w:pPr>
      <w:r>
        <w:rPr>
          <w:rFonts w:ascii="黑体" w:hAnsi="黑体" w:eastAsia="黑体" w:cs="Times New Roman"/>
          <w:sz w:val="32"/>
          <w:szCs w:val="32"/>
        </w:rPr>
        <w:t>五、评分办法</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w:t>
      </w:r>
      <w:r>
        <w:rPr>
          <w:rFonts w:hint="eastAsia" w:ascii="Times New Roman" w:hAnsi="仿宋" w:eastAsia="仿宋"/>
          <w:sz w:val="32"/>
          <w:szCs w:val="32"/>
          <w:lang w:eastAsia="zh-CN"/>
        </w:rPr>
        <w:t>售后服务承诺</w:t>
      </w:r>
      <w:r>
        <w:rPr>
          <w:rFonts w:hint="eastAsia" w:ascii="Times New Roman" w:hAnsi="仿宋" w:eastAsia="仿宋"/>
          <w:sz w:val="32"/>
          <w:szCs w:val="32"/>
        </w:rPr>
        <w:t>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spacing w:line="560" w:lineRule="exact"/>
        <w:ind w:left="638" w:leftChars="304"/>
        <w:rPr>
          <w:rFonts w:ascii="Times New Roman" w:hAnsi="仿宋" w:eastAsia="仿宋"/>
          <w:sz w:val="32"/>
          <w:szCs w:val="32"/>
        </w:rPr>
      </w:pPr>
      <w:r>
        <w:rPr>
          <w:rFonts w:ascii="Times New Roman" w:hAnsi="Times New Roman" w:eastAsia="仿宋"/>
          <w:sz w:val="32"/>
          <w:szCs w:val="32"/>
        </w:rPr>
        <w:t>本项目预算</w:t>
      </w:r>
      <w:r>
        <w:rPr>
          <w:rFonts w:hint="eastAsia" w:ascii="Times New Roman" w:hAnsi="仿宋" w:eastAsia="仿宋"/>
          <w:sz w:val="32"/>
          <w:szCs w:val="32"/>
        </w:rPr>
        <w:t>控制价为：</w:t>
      </w:r>
      <w:r>
        <w:rPr>
          <w:rFonts w:hint="eastAsia" w:ascii="Times New Roman" w:hAnsi="仿宋" w:eastAsia="仿宋"/>
          <w:sz w:val="32"/>
          <w:szCs w:val="32"/>
          <w:lang w:val="en-US" w:eastAsia="zh-CN"/>
        </w:rPr>
        <w:t>6.96</w:t>
      </w:r>
      <w:r>
        <w:rPr>
          <w:rFonts w:hint="eastAsia" w:ascii="Times New Roman" w:hAnsi="仿宋" w:eastAsia="仿宋"/>
          <w:sz w:val="32"/>
          <w:szCs w:val="32"/>
          <w:lang w:eastAsia="zh-CN"/>
        </w:rPr>
        <w:t>万</w:t>
      </w:r>
      <w:r>
        <w:rPr>
          <w:rFonts w:hint="eastAsia" w:ascii="Times New Roman" w:hAnsi="仿宋" w:eastAsia="仿宋"/>
          <w:sz w:val="32"/>
          <w:szCs w:val="32"/>
        </w:rPr>
        <w:t>元</w:t>
      </w:r>
    </w:p>
    <w:p>
      <w:pPr>
        <w:numPr>
          <w:ilvl w:val="0"/>
          <w:numId w:val="1"/>
        </w:num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w:t>
      </w:r>
      <w:r>
        <w:rPr>
          <w:rFonts w:hint="eastAsia" w:ascii="Times New Roman" w:hAnsi="仿宋" w:eastAsia="仿宋"/>
          <w:sz w:val="32"/>
          <w:szCs w:val="32"/>
          <w:lang w:val="en-US" w:eastAsia="zh-CN"/>
        </w:rPr>
        <w:t>7</w:t>
      </w:r>
      <w:r>
        <w:rPr>
          <w:rFonts w:hint="eastAsia" w:ascii="Times New Roman" w:hAnsi="仿宋" w:eastAsia="仿宋"/>
          <w:sz w:val="32"/>
          <w:szCs w:val="32"/>
        </w:rPr>
        <w:t>0%，满分</w:t>
      </w:r>
      <w:r>
        <w:rPr>
          <w:rFonts w:hint="eastAsia" w:ascii="Times New Roman" w:hAnsi="仿宋" w:eastAsia="仿宋"/>
          <w:sz w:val="32"/>
          <w:szCs w:val="32"/>
          <w:lang w:val="en-US" w:eastAsia="zh-CN"/>
        </w:rPr>
        <w:t>7</w:t>
      </w:r>
      <w:r>
        <w:rPr>
          <w:rFonts w:hint="eastAsia" w:ascii="Times New Roman" w:hAnsi="仿宋" w:eastAsia="仿宋"/>
          <w:sz w:val="32"/>
          <w:szCs w:val="32"/>
        </w:rPr>
        <w:t>分）</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6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numPr>
          <w:ilvl w:val="0"/>
          <w:numId w:val="2"/>
        </w:numPr>
        <w:spacing w:line="560" w:lineRule="exact"/>
        <w:ind w:firstLine="640" w:firstLineChars="200"/>
        <w:rPr>
          <w:lang w:val="en-US" w:eastAsia="zh-CN"/>
        </w:rPr>
      </w:pPr>
      <w:r>
        <w:rPr>
          <w:rFonts w:hint="eastAsia" w:ascii="Times New Roman" w:hAnsi="仿宋" w:eastAsia="仿宋"/>
          <w:sz w:val="32"/>
          <w:szCs w:val="32"/>
        </w:rPr>
        <w:t>技术文件（权重</w:t>
      </w:r>
      <w:r>
        <w:rPr>
          <w:rFonts w:hint="eastAsia" w:ascii="Times New Roman" w:hAnsi="仿宋" w:eastAsia="仿宋"/>
          <w:sz w:val="32"/>
          <w:szCs w:val="32"/>
          <w:lang w:val="en-US" w:eastAsia="zh-CN"/>
        </w:rPr>
        <w:t>3</w:t>
      </w:r>
      <w:r>
        <w:rPr>
          <w:rFonts w:hint="eastAsia" w:ascii="Times New Roman" w:hAnsi="仿宋" w:eastAsia="仿宋"/>
          <w:sz w:val="32"/>
          <w:szCs w:val="32"/>
        </w:rPr>
        <w:t>0%，满分</w:t>
      </w:r>
      <w:r>
        <w:rPr>
          <w:rFonts w:hint="eastAsia" w:ascii="Times New Roman" w:hAnsi="仿宋" w:eastAsia="仿宋"/>
          <w:sz w:val="32"/>
          <w:szCs w:val="32"/>
          <w:lang w:val="en-US" w:eastAsia="zh-CN"/>
        </w:rPr>
        <w:t>3</w:t>
      </w:r>
      <w:r>
        <w:rPr>
          <w:rFonts w:hint="eastAsia" w:ascii="Times New Roman" w:hAnsi="仿宋" w:eastAsia="仿宋"/>
          <w:sz w:val="32"/>
          <w:szCs w:val="32"/>
        </w:rPr>
        <w:t>分）</w:t>
      </w:r>
    </w:p>
    <w:tbl>
      <w:tblPr>
        <w:tblStyle w:val="15"/>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66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5" w:hRule="atLeast"/>
        </w:trPr>
        <w:tc>
          <w:tcPr>
            <w:tcW w:w="664" w:type="dxa"/>
            <w:vAlign w:val="center"/>
          </w:tcPr>
          <w:p>
            <w:pPr>
              <w:numPr>
                <w:ilvl w:val="255"/>
                <w:numId w:val="0"/>
              </w:numPr>
              <w:spacing w:line="5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255"/>
                <w:numId w:val="0"/>
              </w:numPr>
              <w:spacing w:line="560" w:lineRule="exact"/>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售后服务承诺</w:t>
            </w:r>
          </w:p>
        </w:tc>
        <w:tc>
          <w:tcPr>
            <w:tcW w:w="1961"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30</w:t>
            </w:r>
            <w:r>
              <w:rPr>
                <w:rFonts w:hint="eastAsia" w:ascii="仿宋" w:hAnsi="仿宋" w:eastAsia="仿宋" w:cs="仿宋"/>
                <w:sz w:val="32"/>
                <w:szCs w:val="32"/>
              </w:rPr>
              <w:t>%</w:t>
            </w:r>
          </w:p>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3</w:t>
            </w:r>
            <w:r>
              <w:rPr>
                <w:rFonts w:hint="eastAsia" w:ascii="仿宋" w:hAnsi="仿宋" w:eastAsia="仿宋" w:cs="仿宋"/>
                <w:sz w:val="32"/>
                <w:szCs w:val="32"/>
              </w:rPr>
              <w:t>分</w:t>
            </w:r>
          </w:p>
        </w:tc>
        <w:tc>
          <w:tcPr>
            <w:tcW w:w="231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维护响应时间的快慢、质保期的长短</w:t>
            </w:r>
            <w:r>
              <w:rPr>
                <w:rFonts w:hint="eastAsia" w:ascii="仿宋" w:hAnsi="仿宋" w:eastAsia="仿宋" w:cs="仿宋"/>
                <w:sz w:val="32"/>
                <w:szCs w:val="32"/>
              </w:rPr>
              <w:t>等方面进行横向对比评审，评审按五个档进行</w:t>
            </w:r>
          </w:p>
        </w:tc>
        <w:tc>
          <w:tcPr>
            <w:tcW w:w="3330" w:type="dxa"/>
            <w:vAlign w:val="center"/>
          </w:tcPr>
          <w:p>
            <w:pPr>
              <w:spacing w:line="5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3</w:t>
            </w:r>
            <w:r>
              <w:rPr>
                <w:rFonts w:hint="eastAsia" w:ascii="仿宋" w:hAnsi="仿宋" w:eastAsia="仿宋" w:cs="仿宋"/>
                <w:sz w:val="32"/>
                <w:szCs w:val="32"/>
              </w:rPr>
              <w:t>）。</w:t>
            </w:r>
          </w:p>
        </w:tc>
      </w:tr>
    </w:tbl>
    <w:p>
      <w:pPr>
        <w:spacing w:before="157" w:beforeLines="50" w:line="560" w:lineRule="exact"/>
        <w:rPr>
          <w:rFonts w:ascii="黑体" w:hAnsi="黑体" w:eastAsia="黑体" w:cs="Times New Roman"/>
          <w:sz w:val="32"/>
          <w:szCs w:val="32"/>
        </w:rPr>
      </w:pPr>
      <w:bookmarkStart w:id="0" w:name="OLE_LINK1"/>
      <w:r>
        <w:rPr>
          <w:rFonts w:hint="eastAsia" w:ascii="Times New Roman" w:hAnsi="仿宋" w:eastAsia="仿宋"/>
          <w:sz w:val="32"/>
          <w:szCs w:val="32"/>
        </w:rPr>
        <w:t xml:space="preserve">    </w:t>
      </w:r>
      <w:bookmarkEnd w:id="0"/>
      <w:r>
        <w:rPr>
          <w:rFonts w:ascii="黑体" w:hAnsi="黑体" w:eastAsia="黑体" w:cs="Times New Roman"/>
          <w:sz w:val="32"/>
          <w:szCs w:val="32"/>
        </w:rPr>
        <w:t>六、中选候选人推荐原则</w:t>
      </w:r>
    </w:p>
    <w:p>
      <w:pPr>
        <w:spacing w:line="560" w:lineRule="exact"/>
        <w:ind w:firstLine="640" w:firstLineChars="200"/>
        <w:rPr>
          <w:rFonts w:ascii="Times New Roman" w:hAnsi="仿宋" w:eastAsia="仿宋"/>
          <w:sz w:val="32"/>
          <w:szCs w:val="32"/>
        </w:rPr>
      </w:pPr>
      <w:r>
        <w:rPr>
          <w:rFonts w:hint="eastAsia"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60" w:lineRule="exact"/>
        <w:ind w:firstLine="640" w:firstLineChars="200"/>
        <w:rPr>
          <w:rFonts w:ascii="Times New Roman" w:hAnsi="仿宋" w:eastAsia="仿宋"/>
          <w:sz w:val="32"/>
          <w:szCs w:val="32"/>
        </w:rPr>
      </w:pPr>
    </w:p>
    <w:p>
      <w:pPr>
        <w:spacing w:line="560" w:lineRule="exact"/>
        <w:ind w:firstLine="640" w:firstLineChars="200"/>
        <w:rPr>
          <w:rFonts w:hint="eastAsia" w:ascii="Times New Roman" w:hAnsi="仿宋" w:eastAsia="仿宋"/>
          <w:sz w:val="32"/>
          <w:szCs w:val="32"/>
          <w:lang w:eastAsia="zh-CN"/>
        </w:rPr>
      </w:pPr>
      <w:r>
        <w:rPr>
          <w:rFonts w:hint="eastAsia" w:ascii="Times New Roman" w:hAnsi="仿宋" w:eastAsia="仿宋"/>
          <w:sz w:val="32"/>
          <w:szCs w:val="32"/>
        </w:rPr>
        <w:t>附件</w:t>
      </w:r>
      <w:r>
        <w:rPr>
          <w:rFonts w:hint="eastAsia" w:ascii="Times New Roman" w:hAnsi="仿宋" w:eastAsia="仿宋"/>
          <w:sz w:val="32"/>
          <w:szCs w:val="32"/>
          <w:lang w:val="en-US" w:eastAsia="zh-CN"/>
        </w:rPr>
        <w:t>1</w:t>
      </w:r>
      <w:r>
        <w:rPr>
          <w:rFonts w:hint="eastAsia" w:ascii="Times New Roman" w:hAnsi="仿宋" w:eastAsia="仿宋"/>
          <w:sz w:val="32"/>
          <w:szCs w:val="32"/>
        </w:rPr>
        <w:t>：</w:t>
      </w:r>
      <w:r>
        <w:rPr>
          <w:rFonts w:hint="eastAsia" w:ascii="Times New Roman" w:hAnsi="仿宋" w:eastAsia="仿宋"/>
          <w:sz w:val="32"/>
          <w:szCs w:val="32"/>
          <w:lang w:eastAsia="zh-CN"/>
        </w:rPr>
        <w:t>报价单</w:t>
      </w:r>
    </w:p>
    <w:p>
      <w:pPr>
        <w:spacing w:line="560" w:lineRule="exact"/>
        <w:ind w:firstLine="640" w:firstLineChars="200"/>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2：中国—马来西亚钦州产业园区启动区标准厂房配电房防护网采购安装合同</w:t>
      </w:r>
    </w:p>
    <w:p>
      <w:pPr>
        <w:spacing w:line="560" w:lineRule="exact"/>
        <w:rPr>
          <w:rFonts w:ascii="Times New Roman" w:hAnsi="仿宋" w:eastAsia="仿宋"/>
          <w:sz w:val="32"/>
          <w:szCs w:val="32"/>
        </w:rPr>
      </w:pPr>
    </w:p>
    <w:p>
      <w:pPr>
        <w:spacing w:line="560" w:lineRule="exact"/>
        <w:ind w:firstLine="640" w:firstLineChars="200"/>
        <w:rPr>
          <w:rFonts w:ascii="Times New Roman" w:hAnsi="仿宋" w:eastAsia="仿宋"/>
          <w:sz w:val="32"/>
          <w:szCs w:val="32"/>
        </w:rPr>
      </w:pPr>
    </w:p>
    <w:p>
      <w:pPr>
        <w:spacing w:line="560" w:lineRule="exact"/>
        <w:ind w:firstLine="640" w:firstLineChars="200"/>
        <w:rPr>
          <w:rFonts w:ascii="Times New Roman" w:hAnsi="仿宋" w:eastAsia="仿宋"/>
          <w:sz w:val="32"/>
          <w:szCs w:val="32"/>
        </w:rPr>
      </w:pPr>
    </w:p>
    <w:p>
      <w:pPr>
        <w:spacing w:line="560" w:lineRule="exact"/>
        <w:jc w:val="right"/>
        <w:rPr>
          <w:rFonts w:ascii="Times New Roman" w:hAnsi="仿宋" w:eastAsia="仿宋"/>
          <w:sz w:val="32"/>
          <w:szCs w:val="32"/>
        </w:rPr>
      </w:pPr>
      <w:r>
        <w:rPr>
          <w:rFonts w:hint="eastAsia" w:ascii="Times New Roman" w:hAnsi="仿宋" w:eastAsia="仿宋"/>
          <w:sz w:val="32"/>
          <w:szCs w:val="32"/>
        </w:rPr>
        <w:t>广西中马钦州产业园区开发有限公司</w:t>
      </w:r>
    </w:p>
    <w:p>
      <w:pPr>
        <w:spacing w:line="560" w:lineRule="exact"/>
        <w:jc w:val="center"/>
        <w:rPr>
          <w:rFonts w:ascii="Times New Roman" w:hAnsi="仿宋" w:eastAsia="仿宋"/>
          <w:sz w:val="32"/>
          <w:szCs w:val="32"/>
        </w:rPr>
      </w:pPr>
      <w:r>
        <w:rPr>
          <w:rFonts w:hint="eastAsia" w:ascii="Times New Roman" w:hAnsi="仿宋" w:eastAsia="仿宋"/>
          <w:sz w:val="32"/>
          <w:szCs w:val="32"/>
        </w:rPr>
        <w:t xml:space="preserve">                        2018年</w:t>
      </w:r>
      <w:r>
        <w:rPr>
          <w:rFonts w:hint="eastAsia" w:ascii="Times New Roman" w:hAnsi="仿宋" w:eastAsia="仿宋"/>
          <w:sz w:val="32"/>
          <w:szCs w:val="32"/>
          <w:lang w:val="en-US" w:eastAsia="zh-CN"/>
        </w:rPr>
        <w:t>8</w:t>
      </w:r>
      <w:r>
        <w:rPr>
          <w:rFonts w:hint="eastAsia" w:ascii="Times New Roman" w:hAnsi="仿宋" w:eastAsia="仿宋"/>
          <w:sz w:val="32"/>
          <w:szCs w:val="32"/>
        </w:rPr>
        <w:t>月</w:t>
      </w:r>
      <w:r>
        <w:rPr>
          <w:rFonts w:hint="eastAsia" w:ascii="Times New Roman" w:hAnsi="仿宋" w:eastAsia="仿宋"/>
          <w:sz w:val="32"/>
          <w:szCs w:val="32"/>
          <w:lang w:val="en-US" w:eastAsia="zh-CN"/>
        </w:rPr>
        <w:t>16</w:t>
      </w:r>
      <w:bookmarkStart w:id="3" w:name="_GoBack"/>
      <w:bookmarkEnd w:id="3"/>
      <w:r>
        <w:rPr>
          <w:rFonts w:hint="eastAsia" w:ascii="Times New Roman" w:hAnsi="仿宋" w:eastAsia="仿宋"/>
          <w:sz w:val="32"/>
          <w:szCs w:val="32"/>
        </w:rPr>
        <w:t>日</w:t>
      </w: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20" w:lineRule="exact"/>
        <w:ind w:firstLine="0" w:firstLineChars="0"/>
        <w:jc w:val="both"/>
        <w:rPr>
          <w:rFonts w:hint="eastAsia" w:ascii="方正小标宋_GBK" w:hAnsi="仿宋" w:eastAsia="方正小标宋_GBK" w:cs="仿宋"/>
          <w:color w:val="000000"/>
          <w:kern w:val="0"/>
          <w:sz w:val="44"/>
          <w:szCs w:val="44"/>
        </w:rPr>
        <w:sectPr>
          <w:footerReference r:id="rId3" w:type="default"/>
          <w:pgSz w:w="11906" w:h="16838"/>
          <w:pgMar w:top="1701" w:right="1247" w:bottom="1587" w:left="1361" w:header="851" w:footer="992" w:gutter="0"/>
          <w:cols w:space="0" w:num="1"/>
          <w:rtlGutter w:val="0"/>
          <w:docGrid w:type="lines" w:linePitch="321" w:charSpace="0"/>
        </w:sectPr>
      </w:pPr>
    </w:p>
    <w:p>
      <w:pPr>
        <w:spacing w:line="520" w:lineRule="exact"/>
        <w:ind w:firstLine="0" w:firstLineChars="0"/>
        <w:jc w:val="both"/>
        <w:rPr>
          <w:rFonts w:hint="eastAsia" w:ascii="Times New Roman" w:hAnsi="仿宋" w:eastAsia="仿宋" w:cstheme="minorBidi"/>
          <w:kern w:val="2"/>
          <w:sz w:val="32"/>
          <w:szCs w:val="32"/>
          <w:lang w:val="en-US" w:eastAsia="zh-CN"/>
        </w:rPr>
      </w:pPr>
      <w:r>
        <w:rPr>
          <w:rFonts w:hint="eastAsia" w:ascii="Times New Roman" w:hAnsi="仿宋" w:eastAsia="仿宋" w:cstheme="minorBidi"/>
          <w:kern w:val="2"/>
          <w:sz w:val="32"/>
          <w:szCs w:val="32"/>
          <w:lang w:eastAsia="zh-CN"/>
        </w:rPr>
        <w:t>附件</w:t>
      </w:r>
      <w:r>
        <w:rPr>
          <w:rFonts w:hint="eastAsia" w:ascii="Times New Roman" w:hAnsi="仿宋" w:eastAsia="仿宋" w:cstheme="minorBidi"/>
          <w:kern w:val="2"/>
          <w:sz w:val="32"/>
          <w:szCs w:val="32"/>
          <w:lang w:val="en-US" w:eastAsia="zh-CN"/>
        </w:rPr>
        <w:t>1：</w:t>
      </w:r>
    </w:p>
    <w:p>
      <w:pPr>
        <w:spacing w:line="560" w:lineRule="exact"/>
        <w:ind w:firstLine="0" w:firstLineChars="0"/>
        <w:jc w:val="center"/>
        <w:rPr>
          <w:rFonts w:ascii="方正小标宋_GBK" w:hAnsi="仿宋" w:eastAsia="方正小标宋_GBK" w:cs="仿宋"/>
          <w:color w:val="000000"/>
          <w:kern w:val="0"/>
          <w:sz w:val="44"/>
          <w:szCs w:val="44"/>
        </w:rPr>
      </w:pPr>
      <w:r>
        <w:rPr>
          <w:rFonts w:hint="eastAsia" w:ascii="方正小标宋_GBK" w:hAnsi="仿宋" w:eastAsia="方正小标宋_GBK" w:cs="仿宋"/>
          <w:color w:val="000000"/>
          <w:kern w:val="0"/>
          <w:sz w:val="44"/>
          <w:szCs w:val="44"/>
        </w:rPr>
        <w:t>报价单</w:t>
      </w:r>
    </w:p>
    <w:p>
      <w:pPr>
        <w:spacing w:line="4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标准厂房配电房不锈钢防护网（含警示牌）报价如下：</w:t>
      </w:r>
    </w:p>
    <w:p>
      <w:pPr>
        <w:spacing w:line="4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一、安装总计435平米，304不锈钢材质；</w:t>
      </w:r>
    </w:p>
    <w:p>
      <w:pPr>
        <w:spacing w:line="400" w:lineRule="exact"/>
        <w:ind w:firstLine="600" w:firstLineChars="200"/>
        <w:rPr>
          <w:rFonts w:ascii="仿宋" w:hAnsi="仿宋" w:eastAsia="仿宋"/>
          <w:sz w:val="30"/>
          <w:szCs w:val="30"/>
        </w:rPr>
      </w:pPr>
      <w:r>
        <w:rPr>
          <w:rFonts w:hint="eastAsia" w:ascii="仿宋" w:hAnsi="仿宋" w:eastAsia="仿宋"/>
          <w:sz w:val="30"/>
          <w:szCs w:val="30"/>
        </w:rPr>
        <w:t>二、每栋5块反光警示牌，共计40块；</w:t>
      </w:r>
    </w:p>
    <w:p>
      <w:pPr>
        <w:spacing w:line="400" w:lineRule="exact"/>
        <w:ind w:firstLine="600" w:firstLineChars="200"/>
        <w:rPr>
          <w:rFonts w:ascii="仿宋" w:hAnsi="仿宋" w:eastAsia="仿宋" w:cs="仿宋"/>
          <w:color w:val="000000"/>
          <w:kern w:val="0"/>
          <w:sz w:val="32"/>
          <w:szCs w:val="32"/>
        </w:rPr>
      </w:pPr>
      <w:r>
        <w:rPr>
          <w:rFonts w:hint="eastAsia" w:ascii="仿宋" w:hAnsi="仿宋" w:eastAsia="仿宋"/>
          <w:sz w:val="30"/>
          <w:szCs w:val="30"/>
        </w:rPr>
        <w:t>三、费用为：</w:t>
      </w:r>
    </w:p>
    <w:tbl>
      <w:tblPr>
        <w:tblStyle w:val="15"/>
        <w:tblW w:w="9300"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134"/>
        <w:gridCol w:w="1985"/>
        <w:gridCol w:w="1417"/>
        <w:gridCol w:w="1933"/>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序号</w:t>
            </w:r>
          </w:p>
        </w:tc>
        <w:tc>
          <w:tcPr>
            <w:tcW w:w="1134" w:type="dxa"/>
          </w:tcPr>
          <w:p>
            <w:pPr>
              <w:spacing w:line="400" w:lineRule="exact"/>
              <w:jc w:val="center"/>
            </w:pPr>
            <w:r>
              <w:rPr>
                <w:rFonts w:hint="eastAsia"/>
              </w:rPr>
              <w:t>栋号</w:t>
            </w:r>
          </w:p>
        </w:tc>
        <w:tc>
          <w:tcPr>
            <w:tcW w:w="1985" w:type="dxa"/>
          </w:tcPr>
          <w:p>
            <w:pPr>
              <w:spacing w:line="400" w:lineRule="exact"/>
              <w:jc w:val="center"/>
            </w:pPr>
            <w:r>
              <w:rPr>
                <w:rFonts w:hint="eastAsia"/>
              </w:rPr>
              <w:t>面积（平米）</w:t>
            </w:r>
          </w:p>
        </w:tc>
        <w:tc>
          <w:tcPr>
            <w:tcW w:w="1417" w:type="dxa"/>
          </w:tcPr>
          <w:p>
            <w:pPr>
              <w:spacing w:line="400" w:lineRule="exact"/>
              <w:jc w:val="center"/>
            </w:pPr>
            <w:r>
              <w:rPr>
                <w:rFonts w:hint="eastAsia"/>
              </w:rPr>
              <w:t>单价元/平米</w:t>
            </w:r>
          </w:p>
        </w:tc>
        <w:tc>
          <w:tcPr>
            <w:tcW w:w="1933" w:type="dxa"/>
          </w:tcPr>
          <w:p>
            <w:pPr>
              <w:spacing w:line="400" w:lineRule="exact"/>
              <w:jc w:val="center"/>
            </w:pPr>
            <w:r>
              <w:rPr>
                <w:rFonts w:hint="eastAsia"/>
              </w:rPr>
              <w:t>金额/元</w:t>
            </w:r>
          </w:p>
        </w:tc>
        <w:tc>
          <w:tcPr>
            <w:tcW w:w="2100" w:type="dxa"/>
          </w:tcPr>
          <w:p>
            <w:pPr>
              <w:spacing w:line="400" w:lineRule="exact"/>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1</w:t>
            </w:r>
          </w:p>
        </w:tc>
        <w:tc>
          <w:tcPr>
            <w:tcW w:w="1134" w:type="dxa"/>
          </w:tcPr>
          <w:p>
            <w:pPr>
              <w:spacing w:line="400" w:lineRule="exact"/>
              <w:jc w:val="center"/>
            </w:pPr>
            <w:r>
              <w:rPr>
                <w:rFonts w:hint="eastAsia"/>
              </w:rPr>
              <w:t>3#楼</w:t>
            </w:r>
          </w:p>
        </w:tc>
        <w:tc>
          <w:tcPr>
            <w:tcW w:w="1985" w:type="dxa"/>
          </w:tcPr>
          <w:p>
            <w:pPr>
              <w:spacing w:line="400" w:lineRule="exact"/>
              <w:jc w:val="center"/>
            </w:pPr>
            <w:r>
              <w:rPr>
                <w:rFonts w:hint="eastAsia"/>
              </w:rPr>
              <w:t>62.5（三面围栏）</w:t>
            </w:r>
          </w:p>
        </w:tc>
        <w:tc>
          <w:tcPr>
            <w:tcW w:w="1417" w:type="dxa"/>
          </w:tcPr>
          <w:p>
            <w:pPr>
              <w:spacing w:line="400" w:lineRule="exact"/>
            </w:pPr>
          </w:p>
        </w:tc>
        <w:tc>
          <w:tcPr>
            <w:tcW w:w="1933" w:type="dxa"/>
          </w:tcPr>
          <w:p>
            <w:pPr>
              <w:spacing w:line="400" w:lineRule="exact"/>
            </w:pPr>
          </w:p>
        </w:tc>
        <w:tc>
          <w:tcPr>
            <w:tcW w:w="2100" w:type="dxa"/>
            <w:vMerge w:val="restart"/>
            <w:vAlign w:val="center"/>
          </w:tcPr>
          <w:p>
            <w:pPr>
              <w:spacing w:line="400" w:lineRule="exact"/>
              <w:jc w:val="center"/>
              <w:rPr>
                <w:rFonts w:hint="eastAsia"/>
              </w:rPr>
            </w:pPr>
          </w:p>
          <w:p>
            <w:pPr>
              <w:spacing w:line="400" w:lineRule="exact"/>
              <w:jc w:val="center"/>
            </w:pPr>
            <w:r>
              <w:rPr>
                <w:rFonts w:hint="eastAsia"/>
                <w:lang w:eastAsia="zh-CN"/>
              </w:rPr>
              <w:t>材质为</w:t>
            </w:r>
            <w:r>
              <w:rPr>
                <w:rFonts w:hint="eastAsia"/>
                <w:lang w:val="en-US" w:eastAsia="zh-CN"/>
              </w:rPr>
              <w:t>304不锈钢，厚度为0.8mm</w:t>
            </w:r>
          </w:p>
          <w:p>
            <w:pPr>
              <w:spacing w:line="400" w:lineRule="exact"/>
              <w:jc w:val="center"/>
            </w:pPr>
          </w:p>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2</w:t>
            </w:r>
          </w:p>
        </w:tc>
        <w:tc>
          <w:tcPr>
            <w:tcW w:w="1134" w:type="dxa"/>
          </w:tcPr>
          <w:p>
            <w:pPr>
              <w:spacing w:line="400" w:lineRule="exact"/>
              <w:jc w:val="center"/>
            </w:pPr>
            <w:r>
              <w:rPr>
                <w:rFonts w:hint="eastAsia"/>
              </w:rPr>
              <w:t>4#楼</w:t>
            </w:r>
          </w:p>
        </w:tc>
        <w:tc>
          <w:tcPr>
            <w:tcW w:w="1985" w:type="dxa"/>
          </w:tcPr>
          <w:p>
            <w:pPr>
              <w:spacing w:line="400" w:lineRule="exact"/>
              <w:jc w:val="center"/>
            </w:pPr>
            <w:r>
              <w:rPr>
                <w:rFonts w:hint="eastAsia"/>
              </w:rPr>
              <w:t>62.5（三面围栏）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3</w:t>
            </w:r>
          </w:p>
        </w:tc>
        <w:tc>
          <w:tcPr>
            <w:tcW w:w="1134" w:type="dxa"/>
          </w:tcPr>
          <w:p>
            <w:pPr>
              <w:spacing w:line="400" w:lineRule="exact"/>
              <w:jc w:val="center"/>
            </w:pPr>
            <w:r>
              <w:rPr>
                <w:rFonts w:hint="eastAsia"/>
              </w:rPr>
              <w:t>9#楼</w:t>
            </w:r>
          </w:p>
        </w:tc>
        <w:tc>
          <w:tcPr>
            <w:tcW w:w="1985" w:type="dxa"/>
          </w:tcPr>
          <w:p>
            <w:pPr>
              <w:spacing w:line="400" w:lineRule="exact"/>
              <w:jc w:val="center"/>
            </w:pPr>
            <w:r>
              <w:rPr>
                <w:rFonts w:hint="eastAsia"/>
              </w:rPr>
              <w:t>62.5（三面围栏）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4</w:t>
            </w:r>
          </w:p>
        </w:tc>
        <w:tc>
          <w:tcPr>
            <w:tcW w:w="1134" w:type="dxa"/>
          </w:tcPr>
          <w:p>
            <w:pPr>
              <w:spacing w:line="400" w:lineRule="exact"/>
              <w:jc w:val="center"/>
            </w:pPr>
            <w:r>
              <w:rPr>
                <w:rFonts w:hint="eastAsia"/>
              </w:rPr>
              <w:t>10#楼</w:t>
            </w:r>
          </w:p>
        </w:tc>
        <w:tc>
          <w:tcPr>
            <w:tcW w:w="1985" w:type="dxa"/>
          </w:tcPr>
          <w:p>
            <w:pPr>
              <w:spacing w:line="400" w:lineRule="exact"/>
              <w:jc w:val="center"/>
            </w:pPr>
            <w:r>
              <w:rPr>
                <w:rFonts w:hint="eastAsia"/>
              </w:rPr>
              <w:t>62.5（三面围栏）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5</w:t>
            </w:r>
          </w:p>
        </w:tc>
        <w:tc>
          <w:tcPr>
            <w:tcW w:w="1134" w:type="dxa"/>
          </w:tcPr>
          <w:p>
            <w:pPr>
              <w:spacing w:line="400" w:lineRule="exact"/>
              <w:jc w:val="center"/>
            </w:pPr>
            <w:r>
              <w:rPr>
                <w:rFonts w:hint="eastAsia"/>
              </w:rPr>
              <w:t>12#楼</w:t>
            </w:r>
          </w:p>
        </w:tc>
        <w:tc>
          <w:tcPr>
            <w:tcW w:w="1985" w:type="dxa"/>
          </w:tcPr>
          <w:p>
            <w:pPr>
              <w:spacing w:line="400" w:lineRule="exact"/>
              <w:jc w:val="center"/>
            </w:pPr>
            <w:r>
              <w:rPr>
                <w:rFonts w:hint="eastAsia"/>
              </w:rPr>
              <w:t>62.5（三面围栏）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6</w:t>
            </w:r>
          </w:p>
        </w:tc>
        <w:tc>
          <w:tcPr>
            <w:tcW w:w="1134" w:type="dxa"/>
          </w:tcPr>
          <w:p>
            <w:pPr>
              <w:spacing w:line="400" w:lineRule="exact"/>
              <w:jc w:val="center"/>
            </w:pPr>
            <w:r>
              <w:rPr>
                <w:rFonts w:hint="eastAsia"/>
              </w:rPr>
              <w:t>13#楼</w:t>
            </w:r>
          </w:p>
        </w:tc>
        <w:tc>
          <w:tcPr>
            <w:tcW w:w="1985" w:type="dxa"/>
          </w:tcPr>
          <w:p>
            <w:pPr>
              <w:spacing w:line="400" w:lineRule="exact"/>
              <w:jc w:val="center"/>
            </w:pPr>
            <w:r>
              <w:rPr>
                <w:rFonts w:hint="eastAsia"/>
              </w:rPr>
              <w:t>62.5（三面围栏）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7</w:t>
            </w:r>
          </w:p>
        </w:tc>
        <w:tc>
          <w:tcPr>
            <w:tcW w:w="1134" w:type="dxa"/>
          </w:tcPr>
          <w:p>
            <w:pPr>
              <w:spacing w:line="400" w:lineRule="exact"/>
              <w:jc w:val="center"/>
            </w:pPr>
            <w:r>
              <w:rPr>
                <w:rFonts w:hint="eastAsia"/>
              </w:rPr>
              <w:t>14#楼</w:t>
            </w:r>
          </w:p>
        </w:tc>
        <w:tc>
          <w:tcPr>
            <w:tcW w:w="1985" w:type="dxa"/>
          </w:tcPr>
          <w:p>
            <w:pPr>
              <w:spacing w:line="400" w:lineRule="exact"/>
              <w:jc w:val="center"/>
            </w:pPr>
            <w:r>
              <w:rPr>
                <w:rFonts w:hint="eastAsia"/>
              </w:rPr>
              <w:t>30（三面围栏）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1" w:type="dxa"/>
          </w:tcPr>
          <w:p>
            <w:pPr>
              <w:spacing w:line="400" w:lineRule="exact"/>
              <w:jc w:val="center"/>
            </w:pPr>
            <w:r>
              <w:rPr>
                <w:rFonts w:hint="eastAsia"/>
              </w:rPr>
              <w:t>8</w:t>
            </w:r>
          </w:p>
        </w:tc>
        <w:tc>
          <w:tcPr>
            <w:tcW w:w="1134" w:type="dxa"/>
          </w:tcPr>
          <w:p>
            <w:pPr>
              <w:spacing w:line="400" w:lineRule="exact"/>
              <w:jc w:val="center"/>
            </w:pPr>
            <w:r>
              <w:rPr>
                <w:rFonts w:hint="eastAsia"/>
              </w:rPr>
              <w:t>15#楼</w:t>
            </w:r>
          </w:p>
        </w:tc>
        <w:tc>
          <w:tcPr>
            <w:tcW w:w="1985" w:type="dxa"/>
          </w:tcPr>
          <w:p>
            <w:pPr>
              <w:spacing w:line="400" w:lineRule="exact"/>
              <w:jc w:val="center"/>
            </w:pPr>
            <w:r>
              <w:rPr>
                <w:rFonts w:hint="eastAsia"/>
              </w:rPr>
              <w:t>30（三面围栏）</w:t>
            </w:r>
          </w:p>
        </w:tc>
        <w:tc>
          <w:tcPr>
            <w:tcW w:w="1417" w:type="dxa"/>
          </w:tcPr>
          <w:p>
            <w:pPr>
              <w:spacing w:line="400" w:lineRule="exact"/>
            </w:pPr>
          </w:p>
        </w:tc>
        <w:tc>
          <w:tcPr>
            <w:tcW w:w="1933" w:type="dxa"/>
          </w:tcPr>
          <w:p>
            <w:pPr>
              <w:spacing w:line="400" w:lineRule="exact"/>
            </w:pPr>
          </w:p>
        </w:tc>
        <w:tc>
          <w:tcPr>
            <w:tcW w:w="2100" w:type="dxa"/>
            <w:vMerge w:val="continue"/>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1865" w:type="dxa"/>
            <w:gridSpan w:val="2"/>
          </w:tcPr>
          <w:p>
            <w:pPr>
              <w:spacing w:line="400" w:lineRule="exact"/>
              <w:jc w:val="center"/>
            </w:pPr>
            <w:r>
              <w:rPr>
                <w:rFonts w:hint="eastAsia"/>
              </w:rPr>
              <w:t>合计：</w:t>
            </w:r>
          </w:p>
        </w:tc>
        <w:tc>
          <w:tcPr>
            <w:tcW w:w="1985" w:type="dxa"/>
          </w:tcPr>
          <w:p>
            <w:pPr>
              <w:spacing w:line="400" w:lineRule="exact"/>
              <w:jc w:val="center"/>
            </w:pPr>
            <w:r>
              <w:rPr>
                <w:rFonts w:hint="eastAsia"/>
              </w:rPr>
              <w:t>435平米</w:t>
            </w:r>
          </w:p>
        </w:tc>
        <w:tc>
          <w:tcPr>
            <w:tcW w:w="1417" w:type="dxa"/>
          </w:tcPr>
          <w:p>
            <w:pPr>
              <w:spacing w:line="400" w:lineRule="exact"/>
              <w:jc w:val="center"/>
            </w:pPr>
          </w:p>
        </w:tc>
        <w:tc>
          <w:tcPr>
            <w:tcW w:w="1933" w:type="dxa"/>
          </w:tcPr>
          <w:p>
            <w:pPr>
              <w:spacing w:line="400" w:lineRule="exact"/>
            </w:pPr>
          </w:p>
        </w:tc>
        <w:tc>
          <w:tcPr>
            <w:tcW w:w="2100" w:type="dxa"/>
          </w:tcPr>
          <w:p>
            <w:pPr>
              <w:spacing w:line="400" w:lineRule="exact"/>
              <w:jc w:val="center"/>
            </w:pPr>
          </w:p>
        </w:tc>
      </w:tr>
    </w:tbl>
    <w:p>
      <w:pPr>
        <w:spacing w:line="400" w:lineRule="exact"/>
        <w:ind w:firstLine="640" w:firstLineChars="200"/>
        <w:rPr>
          <w:rFonts w:ascii="仿宋" w:hAnsi="仿宋" w:eastAsia="仿宋" w:cs="仿宋"/>
          <w:color w:val="000000"/>
          <w:kern w:val="0"/>
          <w:sz w:val="32"/>
          <w:szCs w:val="32"/>
        </w:rPr>
      </w:pPr>
      <w:r>
        <w:rPr>
          <w:rFonts w:ascii="仿宋" w:hAnsi="仿宋" w:eastAsia="仿宋" w:cs="仿宋"/>
          <w:color w:val="000000"/>
          <w:kern w:val="0"/>
          <w:sz w:val="32"/>
          <w:szCs w:val="32"/>
        </w:rPr>
        <w:drawing>
          <wp:anchor distT="0" distB="0" distL="114300" distR="114300" simplePos="0" relativeHeight="251658240" behindDoc="0" locked="0" layoutInCell="1" allowOverlap="1">
            <wp:simplePos x="0" y="0"/>
            <wp:positionH relativeFrom="column">
              <wp:posOffset>59055</wp:posOffset>
            </wp:positionH>
            <wp:positionV relativeFrom="paragraph">
              <wp:posOffset>34290</wp:posOffset>
            </wp:positionV>
            <wp:extent cx="5800090" cy="2591435"/>
            <wp:effectExtent l="0" t="0" r="10160" b="184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srcRect/>
                    <a:stretch>
                      <a:fillRect/>
                    </a:stretch>
                  </pic:blipFill>
                  <pic:spPr>
                    <a:xfrm>
                      <a:off x="0" y="0"/>
                      <a:ext cx="5800090" cy="2591435"/>
                    </a:xfrm>
                    <a:prstGeom prst="rect">
                      <a:avLst/>
                    </a:prstGeom>
                    <a:noFill/>
                    <a:ln w="9525">
                      <a:noFill/>
                      <a:miter lim="800000"/>
                      <a:headEnd/>
                      <a:tailEnd/>
                    </a:ln>
                  </pic:spPr>
                </pic:pic>
              </a:graphicData>
            </a:graphic>
          </wp:anchor>
        </w:drawing>
      </w:r>
    </w:p>
    <w:p>
      <w:pPr>
        <w:spacing w:line="400" w:lineRule="exact"/>
        <w:ind w:firstLine="640" w:firstLineChars="200"/>
        <w:rPr>
          <w:rFonts w:ascii="仿宋" w:hAnsi="仿宋" w:eastAsia="仿宋" w:cs="仿宋"/>
          <w:color w:val="000000"/>
          <w:kern w:val="0"/>
          <w:sz w:val="32"/>
          <w:szCs w:val="32"/>
        </w:rPr>
      </w:pPr>
    </w:p>
    <w:p>
      <w:pPr>
        <w:spacing w:line="400" w:lineRule="exact"/>
        <w:ind w:firstLine="640" w:firstLineChars="200"/>
        <w:rPr>
          <w:rFonts w:ascii="仿宋" w:hAnsi="仿宋" w:eastAsia="仿宋" w:cs="仿宋"/>
          <w:color w:val="000000"/>
          <w:kern w:val="0"/>
          <w:sz w:val="32"/>
          <w:szCs w:val="32"/>
        </w:rPr>
      </w:pPr>
    </w:p>
    <w:p>
      <w:pPr>
        <w:spacing w:line="400" w:lineRule="exact"/>
        <w:ind w:firstLine="640" w:firstLineChars="200"/>
        <w:rPr>
          <w:rFonts w:ascii="仿宋" w:hAnsi="仿宋" w:eastAsia="仿宋" w:cs="仿宋"/>
          <w:color w:val="000000"/>
          <w:kern w:val="0"/>
          <w:sz w:val="32"/>
          <w:szCs w:val="32"/>
        </w:rPr>
      </w:pPr>
    </w:p>
    <w:p>
      <w:pPr>
        <w:spacing w:line="400" w:lineRule="exact"/>
        <w:ind w:firstLine="640" w:firstLineChars="200"/>
        <w:rPr>
          <w:rFonts w:ascii="仿宋" w:hAnsi="仿宋" w:eastAsia="仿宋" w:cs="仿宋"/>
          <w:color w:val="000000"/>
          <w:kern w:val="0"/>
          <w:sz w:val="32"/>
          <w:szCs w:val="32"/>
        </w:rPr>
      </w:pPr>
    </w:p>
    <w:p>
      <w:pPr>
        <w:spacing w:line="400" w:lineRule="exact"/>
        <w:ind w:firstLine="640" w:firstLineChars="200"/>
        <w:rPr>
          <w:rFonts w:ascii="仿宋" w:hAnsi="仿宋" w:eastAsia="仿宋" w:cs="仿宋"/>
          <w:color w:val="000000"/>
          <w:kern w:val="0"/>
          <w:sz w:val="32"/>
          <w:szCs w:val="32"/>
        </w:rPr>
      </w:pPr>
    </w:p>
    <w:p>
      <w:pPr>
        <w:spacing w:line="400" w:lineRule="exact"/>
        <w:ind w:firstLine="0" w:firstLineChars="0"/>
        <w:rPr>
          <w:rFonts w:ascii="仿宋" w:hAnsi="仿宋" w:eastAsia="仿宋" w:cs="仿宋"/>
          <w:color w:val="000000"/>
          <w:kern w:val="0"/>
          <w:sz w:val="32"/>
          <w:szCs w:val="32"/>
        </w:rPr>
      </w:pPr>
    </w:p>
    <w:p>
      <w:pPr>
        <w:spacing w:line="400" w:lineRule="exact"/>
        <w:ind w:firstLine="640" w:firstLineChars="200"/>
        <w:rPr>
          <w:rFonts w:ascii="仿宋" w:hAnsi="仿宋" w:eastAsia="仿宋" w:cs="仿宋"/>
          <w:color w:val="000000"/>
          <w:kern w:val="0"/>
          <w:sz w:val="32"/>
          <w:szCs w:val="32"/>
        </w:rPr>
      </w:pPr>
    </w:p>
    <w:p>
      <w:pPr>
        <w:spacing w:line="400" w:lineRule="exact"/>
        <w:rPr>
          <w:rFonts w:ascii="仿宋" w:hAnsi="仿宋" w:eastAsia="仿宋" w:cs="仿宋"/>
          <w:color w:val="000000"/>
          <w:kern w:val="0"/>
          <w:sz w:val="32"/>
          <w:szCs w:val="32"/>
        </w:rPr>
      </w:pPr>
    </w:p>
    <w:p>
      <w:pPr>
        <w:spacing w:line="400" w:lineRule="exact"/>
        <w:ind w:firstLine="0" w:firstLineChars="0"/>
        <w:rPr>
          <w:rFonts w:ascii="仿宋" w:hAnsi="仿宋" w:eastAsia="仿宋" w:cs="仿宋"/>
          <w:color w:val="000000"/>
          <w:kern w:val="0"/>
          <w:sz w:val="32"/>
          <w:szCs w:val="32"/>
        </w:rPr>
      </w:pPr>
    </w:p>
    <w:p>
      <w:pPr>
        <w:numPr>
          <w:ilvl w:val="-1"/>
          <w:numId w:val="0"/>
        </w:numPr>
        <w:spacing w:before="162" w:beforeLines="50" w:line="400" w:lineRule="exact"/>
        <w:ind w:left="0" w:leftChars="0" w:firstLine="0" w:firstLineChars="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四、</w:t>
      </w:r>
      <w:r>
        <w:rPr>
          <w:rFonts w:hint="eastAsia" w:ascii="仿宋" w:hAnsi="仿宋" w:eastAsia="仿宋" w:cs="仿宋"/>
          <w:color w:val="000000"/>
          <w:kern w:val="0"/>
          <w:sz w:val="32"/>
          <w:szCs w:val="32"/>
        </w:rPr>
        <w:t>以上含材料、安装人工、税票（增值税专票3%）</w:t>
      </w:r>
    </w:p>
    <w:p>
      <w:pPr>
        <w:numPr>
          <w:ilvl w:val="-1"/>
          <w:numId w:val="0"/>
        </w:numPr>
        <w:spacing w:before="162" w:beforeLines="50" w:line="400" w:lineRule="exact"/>
        <w:ind w:left="-3570" w:leftChars="-1700" w:firstLine="0" w:firstLineChars="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报价单位：</w:t>
      </w:r>
    </w:p>
    <w:p>
      <w:pPr>
        <w:spacing w:line="400" w:lineRule="exact"/>
        <w:ind w:left="5060" w:leftChars="200" w:hanging="4640" w:hangingChars="145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联系人：</w:t>
      </w:r>
    </w:p>
    <w:p>
      <w:pPr>
        <w:spacing w:line="360" w:lineRule="auto"/>
        <w:ind w:left="5060" w:leftChars="200" w:hanging="4640" w:hangingChars="1450"/>
        <w:rPr>
          <w:rFonts w:hint="eastAsia" w:ascii="仿宋" w:hAnsi="仿宋" w:eastAsia="仿宋" w:cs="仿宋"/>
          <w:color w:val="000000"/>
          <w:kern w:val="0"/>
          <w:sz w:val="32"/>
          <w:szCs w:val="32"/>
          <w:lang w:val="en-US" w:eastAsia="zh-CN"/>
        </w:rPr>
      </w:pP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 xml:space="preserve">             联系方式：</w:t>
      </w:r>
    </w:p>
    <w:p>
      <w:pPr>
        <w:spacing w:line="360" w:lineRule="auto"/>
        <w:ind w:left="5060" w:leftChars="200" w:hanging="4640" w:hangingChars="145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附件2：</w:t>
      </w:r>
    </w:p>
    <w:p>
      <w:pPr>
        <w:pStyle w:val="4"/>
        <w:jc w:val="center"/>
        <w:rPr>
          <w:rFonts w:hint="eastAsia" w:ascii="Times New Roman" w:hAnsi="Times New Roman" w:eastAsia="方正小标宋_GBK"/>
          <w:color w:val="000000"/>
          <w:sz w:val="36"/>
          <w:szCs w:val="36"/>
        </w:rPr>
      </w:pPr>
      <w:r>
        <w:rPr>
          <w:rFonts w:hint="eastAsia" w:ascii="Times New Roman" w:hAnsi="Times New Roman" w:eastAsia="方正小标宋_GBK"/>
          <w:color w:val="000000"/>
          <w:sz w:val="36"/>
          <w:szCs w:val="36"/>
        </w:rPr>
        <w:t>中国</w:t>
      </w:r>
      <w:r>
        <w:rPr>
          <w:rFonts w:hint="eastAsia" w:ascii="Times New Roman" w:hAnsi="Times New Roman" w:eastAsia="方正小标宋_GBK"/>
          <w:color w:val="000000"/>
          <w:sz w:val="36"/>
          <w:szCs w:val="36"/>
          <w:lang w:eastAsia="zh-CN"/>
        </w:rPr>
        <w:t>—</w:t>
      </w:r>
      <w:r>
        <w:rPr>
          <w:rFonts w:hint="eastAsia" w:ascii="Times New Roman" w:hAnsi="Times New Roman" w:eastAsia="方正小标宋_GBK"/>
          <w:color w:val="000000"/>
          <w:sz w:val="36"/>
          <w:szCs w:val="36"/>
        </w:rPr>
        <w:t>马来西亚钦州产业园区启动区标准厂房</w:t>
      </w:r>
    </w:p>
    <w:p>
      <w:pPr>
        <w:pStyle w:val="4"/>
        <w:jc w:val="center"/>
        <w:rPr>
          <w:rFonts w:ascii="Times New Roman" w:hAnsi="Times New Roman" w:eastAsia="方正小标宋_GBK"/>
          <w:color w:val="000000"/>
          <w:sz w:val="36"/>
          <w:szCs w:val="36"/>
        </w:rPr>
      </w:pPr>
      <w:r>
        <w:rPr>
          <w:rFonts w:hint="eastAsia" w:ascii="Times New Roman" w:hAnsi="Times New Roman" w:eastAsia="方正小标宋_GBK"/>
          <w:color w:val="000000"/>
          <w:sz w:val="36"/>
          <w:szCs w:val="36"/>
        </w:rPr>
        <w:t>配电房防护网采</w:t>
      </w:r>
      <w:r>
        <w:rPr>
          <w:rFonts w:ascii="Times New Roman" w:hAnsi="Times New Roman" w:eastAsia="方正小标宋_GBK"/>
          <w:color w:val="000000"/>
          <w:sz w:val="36"/>
          <w:szCs w:val="36"/>
        </w:rPr>
        <w:t>购安装合同</w:t>
      </w:r>
    </w:p>
    <w:p>
      <w:pPr>
        <w:snapToGrid w:val="0"/>
        <w:spacing w:line="400" w:lineRule="exact"/>
        <w:ind w:right="480" w:firstLine="5040" w:firstLineChars="2100"/>
        <w:rPr>
          <w:bCs/>
          <w:color w:val="000000"/>
          <w:sz w:val="24"/>
          <w:szCs w:val="24"/>
          <w:u w:val="single"/>
        </w:rPr>
      </w:pPr>
      <w:r>
        <w:rPr>
          <w:bCs/>
          <w:color w:val="000000"/>
          <w:sz w:val="24"/>
          <w:szCs w:val="24"/>
        </w:rPr>
        <w:t>合同编号：</w:t>
      </w:r>
    </w:p>
    <w:p>
      <w:pPr>
        <w:snapToGrid w:val="0"/>
        <w:spacing w:line="360" w:lineRule="exact"/>
        <w:ind w:firstLine="240" w:firstLineChars="100"/>
        <w:rPr>
          <w:color w:val="000000"/>
          <w:sz w:val="24"/>
          <w:szCs w:val="24"/>
        </w:rPr>
      </w:pPr>
    </w:p>
    <w:p>
      <w:pPr>
        <w:snapToGrid w:val="0"/>
        <w:spacing w:line="440" w:lineRule="exact"/>
        <w:ind w:firstLine="240" w:firstLineChars="100"/>
        <w:rPr>
          <w:color w:val="000000"/>
          <w:sz w:val="24"/>
          <w:szCs w:val="24"/>
          <w:u w:val="single"/>
        </w:rPr>
      </w:pPr>
      <w:r>
        <w:rPr>
          <w:color w:val="000000"/>
          <w:sz w:val="24"/>
          <w:szCs w:val="24"/>
        </w:rPr>
        <w:t>甲方（采购单位）：</w:t>
      </w:r>
      <w:r>
        <w:rPr>
          <w:rFonts w:hint="eastAsia"/>
          <w:color w:val="000000"/>
          <w:sz w:val="24"/>
          <w:szCs w:val="24"/>
        </w:rPr>
        <w:t>广西中马钦州产业园区开发有限公司</w:t>
      </w:r>
    </w:p>
    <w:p>
      <w:pPr>
        <w:snapToGrid w:val="0"/>
        <w:spacing w:line="440" w:lineRule="exact"/>
        <w:ind w:firstLine="240" w:firstLineChars="100"/>
        <w:rPr>
          <w:sz w:val="24"/>
          <w:szCs w:val="24"/>
          <w:u w:val="single"/>
        </w:rPr>
      </w:pPr>
      <w:r>
        <w:rPr>
          <w:color w:val="000000"/>
          <w:sz w:val="24"/>
          <w:szCs w:val="24"/>
        </w:rPr>
        <w:t>乙方（供应商</w:t>
      </w:r>
      <w:r>
        <w:rPr>
          <w:rFonts w:hint="eastAsia"/>
          <w:color w:val="000000"/>
          <w:sz w:val="24"/>
          <w:szCs w:val="24"/>
        </w:rPr>
        <w:t xml:space="preserve">  </w:t>
      </w:r>
      <w:r>
        <w:rPr>
          <w:color w:val="000000"/>
          <w:sz w:val="24"/>
          <w:szCs w:val="24"/>
        </w:rPr>
        <w:t>）：</w:t>
      </w:r>
      <w:r>
        <w:rPr>
          <w:sz w:val="24"/>
          <w:szCs w:val="24"/>
        </w:rPr>
        <w:t xml:space="preserve"> </w:t>
      </w:r>
    </w:p>
    <w:p>
      <w:pPr>
        <w:snapToGrid w:val="0"/>
        <w:spacing w:line="440" w:lineRule="exact"/>
        <w:ind w:firstLine="480" w:firstLineChars="200"/>
        <w:rPr>
          <w:color w:val="000000"/>
          <w:sz w:val="24"/>
          <w:szCs w:val="24"/>
        </w:rPr>
      </w:pPr>
    </w:p>
    <w:p>
      <w:pPr>
        <w:snapToGrid w:val="0"/>
        <w:spacing w:line="440" w:lineRule="exact"/>
        <w:ind w:firstLine="480" w:firstLineChars="200"/>
        <w:rPr>
          <w:color w:val="000000"/>
          <w:sz w:val="24"/>
          <w:szCs w:val="24"/>
        </w:rPr>
      </w:pPr>
      <w:r>
        <w:rPr>
          <w:color w:val="000000"/>
          <w:sz w:val="24"/>
          <w:szCs w:val="24"/>
        </w:rPr>
        <w:t>根据《中华人民共和国合同法》等现行有效法律法规规定，甲乙双方就中国—马来西亚钦州产业园区</w:t>
      </w:r>
      <w:r>
        <w:rPr>
          <w:rFonts w:hint="eastAsia"/>
          <w:color w:val="000000"/>
          <w:sz w:val="24"/>
          <w:szCs w:val="24"/>
        </w:rPr>
        <w:t>标准厂房配电房防护网</w:t>
      </w:r>
      <w:r>
        <w:rPr>
          <w:color w:val="000000"/>
          <w:sz w:val="24"/>
          <w:szCs w:val="24"/>
        </w:rPr>
        <w:t>采购与安装事宜协商一致，共同达成如下协议：</w:t>
      </w:r>
    </w:p>
    <w:p>
      <w:pPr>
        <w:snapToGrid w:val="0"/>
        <w:spacing w:line="440" w:lineRule="exact"/>
        <w:ind w:firstLine="482" w:firstLineChars="200"/>
        <w:outlineLvl w:val="0"/>
        <w:rPr>
          <w:color w:val="000000"/>
          <w:sz w:val="24"/>
          <w:szCs w:val="24"/>
        </w:rPr>
      </w:pPr>
      <w:r>
        <w:rPr>
          <w:b/>
          <w:color w:val="000000"/>
          <w:sz w:val="24"/>
          <w:szCs w:val="24"/>
        </w:rPr>
        <w:t>第一条　设备型号、数量及价格</w:t>
      </w:r>
    </w:p>
    <w:tbl>
      <w:tblPr>
        <w:tblStyle w:val="15"/>
        <w:tblpPr w:leftFromText="180" w:rightFromText="180" w:vertAnchor="text" w:horzAnchor="page" w:tblpX="1893" w:tblpY="395"/>
        <w:tblOverlap w:val="never"/>
        <w:tblW w:w="8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1985"/>
        <w:gridCol w:w="1414"/>
        <w:gridCol w:w="1545"/>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trPr>
        <w:tc>
          <w:tcPr>
            <w:tcW w:w="817" w:type="dxa"/>
            <w:vAlign w:val="center"/>
          </w:tcPr>
          <w:p>
            <w:pPr>
              <w:spacing w:line="440" w:lineRule="exact"/>
              <w:jc w:val="center"/>
            </w:pPr>
            <w:r>
              <w:rPr>
                <w:rFonts w:hint="eastAsia"/>
              </w:rPr>
              <w:t>序号</w:t>
            </w:r>
          </w:p>
        </w:tc>
        <w:tc>
          <w:tcPr>
            <w:tcW w:w="1134" w:type="dxa"/>
            <w:vAlign w:val="center"/>
          </w:tcPr>
          <w:p>
            <w:pPr>
              <w:spacing w:line="440" w:lineRule="exact"/>
              <w:jc w:val="center"/>
            </w:pPr>
            <w:r>
              <w:rPr>
                <w:rFonts w:hint="eastAsia"/>
              </w:rPr>
              <w:t>栋号</w:t>
            </w:r>
          </w:p>
        </w:tc>
        <w:tc>
          <w:tcPr>
            <w:tcW w:w="1985" w:type="dxa"/>
            <w:vAlign w:val="center"/>
          </w:tcPr>
          <w:p>
            <w:pPr>
              <w:spacing w:line="440" w:lineRule="exact"/>
              <w:jc w:val="center"/>
            </w:pPr>
            <w:r>
              <w:rPr>
                <w:rFonts w:hint="eastAsia"/>
              </w:rPr>
              <w:t>面积（平米）</w:t>
            </w:r>
          </w:p>
        </w:tc>
        <w:tc>
          <w:tcPr>
            <w:tcW w:w="1414" w:type="dxa"/>
            <w:vAlign w:val="center"/>
          </w:tcPr>
          <w:p>
            <w:pPr>
              <w:spacing w:line="440" w:lineRule="exact"/>
              <w:jc w:val="center"/>
            </w:pPr>
            <w:r>
              <w:rPr>
                <w:rFonts w:hint="eastAsia"/>
              </w:rPr>
              <w:t>单价元/平米</w:t>
            </w:r>
          </w:p>
        </w:tc>
        <w:tc>
          <w:tcPr>
            <w:tcW w:w="1545" w:type="dxa"/>
            <w:vAlign w:val="center"/>
          </w:tcPr>
          <w:p>
            <w:pPr>
              <w:spacing w:line="440" w:lineRule="exact"/>
              <w:jc w:val="center"/>
            </w:pPr>
            <w:r>
              <w:rPr>
                <w:rFonts w:hint="eastAsia"/>
              </w:rPr>
              <w:t>金额/元</w:t>
            </w:r>
          </w:p>
        </w:tc>
        <w:tc>
          <w:tcPr>
            <w:tcW w:w="1950" w:type="dxa"/>
          </w:tcPr>
          <w:p>
            <w:pPr>
              <w:spacing w:line="440" w:lineRule="exact"/>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817" w:type="dxa"/>
            <w:vAlign w:val="center"/>
          </w:tcPr>
          <w:p>
            <w:pPr>
              <w:spacing w:line="440" w:lineRule="exact"/>
              <w:jc w:val="center"/>
            </w:pPr>
            <w:r>
              <w:rPr>
                <w:rFonts w:hint="eastAsia"/>
              </w:rPr>
              <w:t>1</w:t>
            </w:r>
          </w:p>
        </w:tc>
        <w:tc>
          <w:tcPr>
            <w:tcW w:w="1134" w:type="dxa"/>
            <w:vAlign w:val="center"/>
          </w:tcPr>
          <w:p>
            <w:pPr>
              <w:spacing w:line="440" w:lineRule="exact"/>
              <w:jc w:val="center"/>
            </w:pPr>
            <w:r>
              <w:rPr>
                <w:rFonts w:hint="eastAsia"/>
              </w:rPr>
              <w:t>3#楼</w:t>
            </w:r>
          </w:p>
        </w:tc>
        <w:tc>
          <w:tcPr>
            <w:tcW w:w="1985" w:type="dxa"/>
            <w:vAlign w:val="center"/>
          </w:tcPr>
          <w:p>
            <w:pPr>
              <w:spacing w:line="440" w:lineRule="exact"/>
              <w:jc w:val="center"/>
            </w:pPr>
            <w:r>
              <w:rPr>
                <w:rFonts w:hint="eastAsia"/>
              </w:rPr>
              <w:t>62.5（三面围栏）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restart"/>
          </w:tcPr>
          <w:p>
            <w:pPr>
              <w:spacing w:line="440" w:lineRule="exact"/>
              <w:jc w:val="center"/>
              <w:rPr>
                <w:rFonts w:hint="eastAsia"/>
              </w:rPr>
            </w:pPr>
          </w:p>
          <w:p>
            <w:pPr>
              <w:spacing w:line="440" w:lineRule="exact"/>
              <w:jc w:val="center"/>
            </w:pPr>
          </w:p>
          <w:p>
            <w:pPr>
              <w:spacing w:line="440" w:lineRule="exact"/>
              <w:jc w:val="center"/>
            </w:pPr>
          </w:p>
          <w:p>
            <w:pPr>
              <w:spacing w:line="440" w:lineRule="exact"/>
              <w:jc w:val="left"/>
            </w:pPr>
          </w:p>
          <w:p>
            <w:pPr>
              <w:spacing w:line="440" w:lineRule="exact"/>
              <w:jc w:val="left"/>
              <w:rPr>
                <w:rFonts w:hint="eastAsia"/>
                <w:lang w:val="en-US" w:eastAsia="zh-CN"/>
              </w:rPr>
            </w:pPr>
            <w:r>
              <w:rPr>
                <w:rFonts w:hint="eastAsia"/>
                <w:lang w:eastAsia="zh-CN"/>
              </w:rPr>
              <w:t>材质为</w:t>
            </w:r>
            <w:r>
              <w:rPr>
                <w:rFonts w:hint="eastAsia"/>
                <w:lang w:val="en-US" w:eastAsia="zh-CN"/>
              </w:rPr>
              <w:t>304不锈钢</w:t>
            </w:r>
          </w:p>
          <w:p>
            <w:pPr>
              <w:spacing w:line="440" w:lineRule="exact"/>
              <w:jc w:val="left"/>
            </w:pPr>
            <w:r>
              <w:rPr>
                <w:rFonts w:hint="eastAsia"/>
                <w:lang w:val="en-US" w:eastAsia="zh-CN"/>
              </w:rPr>
              <w:t>厚度为0.8mm</w:t>
            </w:r>
          </w:p>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817" w:type="dxa"/>
            <w:vAlign w:val="center"/>
          </w:tcPr>
          <w:p>
            <w:pPr>
              <w:spacing w:line="440" w:lineRule="exact"/>
              <w:jc w:val="center"/>
            </w:pPr>
            <w:r>
              <w:rPr>
                <w:rFonts w:hint="eastAsia"/>
              </w:rPr>
              <w:t>2</w:t>
            </w:r>
          </w:p>
        </w:tc>
        <w:tc>
          <w:tcPr>
            <w:tcW w:w="1134" w:type="dxa"/>
            <w:vAlign w:val="center"/>
          </w:tcPr>
          <w:p>
            <w:pPr>
              <w:spacing w:line="440" w:lineRule="exact"/>
              <w:jc w:val="center"/>
            </w:pPr>
            <w:r>
              <w:rPr>
                <w:rFonts w:hint="eastAsia"/>
              </w:rPr>
              <w:t>4#楼</w:t>
            </w:r>
          </w:p>
        </w:tc>
        <w:tc>
          <w:tcPr>
            <w:tcW w:w="1985" w:type="dxa"/>
            <w:vAlign w:val="center"/>
          </w:tcPr>
          <w:p>
            <w:pPr>
              <w:spacing w:line="440" w:lineRule="exact"/>
              <w:jc w:val="center"/>
            </w:pPr>
            <w:r>
              <w:rPr>
                <w:rFonts w:hint="eastAsia"/>
              </w:rPr>
              <w:t>62.5（三面围栏）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trPr>
        <w:tc>
          <w:tcPr>
            <w:tcW w:w="817" w:type="dxa"/>
            <w:vAlign w:val="center"/>
          </w:tcPr>
          <w:p>
            <w:pPr>
              <w:spacing w:line="440" w:lineRule="exact"/>
              <w:jc w:val="center"/>
            </w:pPr>
            <w:r>
              <w:rPr>
                <w:rFonts w:hint="eastAsia"/>
              </w:rPr>
              <w:t>3</w:t>
            </w:r>
          </w:p>
        </w:tc>
        <w:tc>
          <w:tcPr>
            <w:tcW w:w="1134" w:type="dxa"/>
            <w:vAlign w:val="center"/>
          </w:tcPr>
          <w:p>
            <w:pPr>
              <w:spacing w:line="440" w:lineRule="exact"/>
              <w:jc w:val="center"/>
            </w:pPr>
            <w:r>
              <w:rPr>
                <w:rFonts w:hint="eastAsia"/>
              </w:rPr>
              <w:t>9#楼</w:t>
            </w:r>
          </w:p>
        </w:tc>
        <w:tc>
          <w:tcPr>
            <w:tcW w:w="1985" w:type="dxa"/>
            <w:vAlign w:val="center"/>
          </w:tcPr>
          <w:p>
            <w:pPr>
              <w:spacing w:line="440" w:lineRule="exact"/>
              <w:jc w:val="center"/>
            </w:pPr>
            <w:r>
              <w:rPr>
                <w:rFonts w:hint="eastAsia"/>
              </w:rPr>
              <w:t>62.5（三面围栏）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817" w:type="dxa"/>
            <w:vAlign w:val="center"/>
          </w:tcPr>
          <w:p>
            <w:pPr>
              <w:spacing w:line="440" w:lineRule="exact"/>
              <w:jc w:val="center"/>
            </w:pPr>
            <w:r>
              <w:rPr>
                <w:rFonts w:hint="eastAsia"/>
              </w:rPr>
              <w:t>4</w:t>
            </w:r>
          </w:p>
        </w:tc>
        <w:tc>
          <w:tcPr>
            <w:tcW w:w="1134" w:type="dxa"/>
            <w:vAlign w:val="center"/>
          </w:tcPr>
          <w:p>
            <w:pPr>
              <w:spacing w:line="440" w:lineRule="exact"/>
              <w:jc w:val="center"/>
            </w:pPr>
            <w:r>
              <w:rPr>
                <w:rFonts w:hint="eastAsia"/>
              </w:rPr>
              <w:t>10#楼</w:t>
            </w:r>
          </w:p>
        </w:tc>
        <w:tc>
          <w:tcPr>
            <w:tcW w:w="1985" w:type="dxa"/>
            <w:vAlign w:val="center"/>
          </w:tcPr>
          <w:p>
            <w:pPr>
              <w:spacing w:line="440" w:lineRule="exact"/>
              <w:jc w:val="center"/>
            </w:pPr>
            <w:r>
              <w:rPr>
                <w:rFonts w:hint="eastAsia"/>
              </w:rPr>
              <w:t>62.5（三面围栏）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817" w:type="dxa"/>
            <w:vAlign w:val="center"/>
          </w:tcPr>
          <w:p>
            <w:pPr>
              <w:spacing w:line="440" w:lineRule="exact"/>
              <w:jc w:val="center"/>
            </w:pPr>
            <w:r>
              <w:rPr>
                <w:rFonts w:hint="eastAsia"/>
              </w:rPr>
              <w:t>5</w:t>
            </w:r>
          </w:p>
        </w:tc>
        <w:tc>
          <w:tcPr>
            <w:tcW w:w="1134" w:type="dxa"/>
            <w:vAlign w:val="center"/>
          </w:tcPr>
          <w:p>
            <w:pPr>
              <w:spacing w:line="440" w:lineRule="exact"/>
              <w:jc w:val="center"/>
            </w:pPr>
            <w:r>
              <w:rPr>
                <w:rFonts w:hint="eastAsia"/>
              </w:rPr>
              <w:t>12#楼</w:t>
            </w:r>
          </w:p>
        </w:tc>
        <w:tc>
          <w:tcPr>
            <w:tcW w:w="1985" w:type="dxa"/>
            <w:vAlign w:val="center"/>
          </w:tcPr>
          <w:p>
            <w:pPr>
              <w:spacing w:line="440" w:lineRule="exact"/>
              <w:jc w:val="center"/>
            </w:pPr>
            <w:r>
              <w:rPr>
                <w:rFonts w:hint="eastAsia"/>
              </w:rPr>
              <w:t>62.5（三面围栏）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817" w:type="dxa"/>
            <w:vAlign w:val="center"/>
          </w:tcPr>
          <w:p>
            <w:pPr>
              <w:spacing w:line="440" w:lineRule="exact"/>
              <w:jc w:val="center"/>
            </w:pPr>
            <w:r>
              <w:rPr>
                <w:rFonts w:hint="eastAsia"/>
              </w:rPr>
              <w:t>6</w:t>
            </w:r>
          </w:p>
        </w:tc>
        <w:tc>
          <w:tcPr>
            <w:tcW w:w="1134" w:type="dxa"/>
            <w:vAlign w:val="center"/>
          </w:tcPr>
          <w:p>
            <w:pPr>
              <w:spacing w:line="440" w:lineRule="exact"/>
              <w:jc w:val="center"/>
            </w:pPr>
            <w:r>
              <w:rPr>
                <w:rFonts w:hint="eastAsia"/>
              </w:rPr>
              <w:t>13#楼</w:t>
            </w:r>
          </w:p>
        </w:tc>
        <w:tc>
          <w:tcPr>
            <w:tcW w:w="1985" w:type="dxa"/>
            <w:vAlign w:val="center"/>
          </w:tcPr>
          <w:p>
            <w:pPr>
              <w:spacing w:line="440" w:lineRule="exact"/>
              <w:jc w:val="center"/>
            </w:pPr>
            <w:r>
              <w:rPr>
                <w:rFonts w:hint="eastAsia"/>
              </w:rPr>
              <w:t>62.5（三面围栏）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trPr>
        <w:tc>
          <w:tcPr>
            <w:tcW w:w="817" w:type="dxa"/>
            <w:vAlign w:val="center"/>
          </w:tcPr>
          <w:p>
            <w:pPr>
              <w:spacing w:line="440" w:lineRule="exact"/>
              <w:jc w:val="center"/>
            </w:pPr>
            <w:r>
              <w:rPr>
                <w:rFonts w:hint="eastAsia"/>
              </w:rPr>
              <w:t>7</w:t>
            </w:r>
          </w:p>
        </w:tc>
        <w:tc>
          <w:tcPr>
            <w:tcW w:w="1134" w:type="dxa"/>
            <w:vAlign w:val="center"/>
          </w:tcPr>
          <w:p>
            <w:pPr>
              <w:spacing w:line="440" w:lineRule="exact"/>
              <w:jc w:val="center"/>
            </w:pPr>
            <w:r>
              <w:rPr>
                <w:rFonts w:hint="eastAsia"/>
              </w:rPr>
              <w:t>14#楼</w:t>
            </w:r>
          </w:p>
        </w:tc>
        <w:tc>
          <w:tcPr>
            <w:tcW w:w="1985" w:type="dxa"/>
            <w:vAlign w:val="center"/>
          </w:tcPr>
          <w:p>
            <w:pPr>
              <w:spacing w:line="440" w:lineRule="exact"/>
              <w:jc w:val="center"/>
            </w:pPr>
            <w:r>
              <w:rPr>
                <w:rFonts w:hint="eastAsia"/>
              </w:rPr>
              <w:t>30（三面围栏）</w:t>
            </w:r>
          </w:p>
        </w:tc>
        <w:tc>
          <w:tcPr>
            <w:tcW w:w="1414" w:type="dxa"/>
            <w:vAlign w:val="center"/>
          </w:tcPr>
          <w:p>
            <w:pPr>
              <w:spacing w:line="440" w:lineRule="exact"/>
              <w:jc w:val="center"/>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817" w:type="dxa"/>
            <w:vAlign w:val="center"/>
          </w:tcPr>
          <w:p>
            <w:pPr>
              <w:spacing w:line="440" w:lineRule="exact"/>
              <w:jc w:val="center"/>
            </w:pPr>
            <w:r>
              <w:rPr>
                <w:rFonts w:hint="eastAsia"/>
              </w:rPr>
              <w:t>8</w:t>
            </w:r>
          </w:p>
        </w:tc>
        <w:tc>
          <w:tcPr>
            <w:tcW w:w="1134" w:type="dxa"/>
            <w:vAlign w:val="center"/>
          </w:tcPr>
          <w:p>
            <w:pPr>
              <w:spacing w:line="440" w:lineRule="exact"/>
              <w:jc w:val="center"/>
            </w:pPr>
            <w:r>
              <w:rPr>
                <w:rFonts w:hint="eastAsia"/>
              </w:rPr>
              <w:t>15#楼</w:t>
            </w:r>
          </w:p>
        </w:tc>
        <w:tc>
          <w:tcPr>
            <w:tcW w:w="1985" w:type="dxa"/>
            <w:vAlign w:val="center"/>
          </w:tcPr>
          <w:p>
            <w:pPr>
              <w:spacing w:line="440" w:lineRule="exact"/>
              <w:jc w:val="center"/>
            </w:pPr>
            <w:r>
              <w:rPr>
                <w:rFonts w:hint="eastAsia"/>
              </w:rPr>
              <w:t>30（面围栏）</w:t>
            </w:r>
          </w:p>
        </w:tc>
        <w:tc>
          <w:tcPr>
            <w:tcW w:w="1414" w:type="dxa"/>
            <w:vAlign w:val="center"/>
          </w:tcPr>
          <w:p>
            <w:pPr>
              <w:spacing w:line="440" w:lineRule="exact"/>
              <w:jc w:val="both"/>
            </w:pPr>
          </w:p>
        </w:tc>
        <w:tc>
          <w:tcPr>
            <w:tcW w:w="1545" w:type="dxa"/>
            <w:vAlign w:val="center"/>
          </w:tcPr>
          <w:p>
            <w:pPr>
              <w:spacing w:line="440" w:lineRule="exact"/>
              <w:jc w:val="center"/>
            </w:pPr>
          </w:p>
        </w:tc>
        <w:tc>
          <w:tcPr>
            <w:tcW w:w="1950" w:type="dxa"/>
            <w:vMerge w:val="continue"/>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1951" w:type="dxa"/>
            <w:gridSpan w:val="2"/>
          </w:tcPr>
          <w:p>
            <w:pPr>
              <w:spacing w:line="440" w:lineRule="exact"/>
              <w:jc w:val="center"/>
            </w:pPr>
            <w:r>
              <w:rPr>
                <w:rFonts w:hint="eastAsia"/>
              </w:rPr>
              <w:t>合计：</w:t>
            </w:r>
          </w:p>
        </w:tc>
        <w:tc>
          <w:tcPr>
            <w:tcW w:w="1985" w:type="dxa"/>
          </w:tcPr>
          <w:p>
            <w:pPr>
              <w:spacing w:line="440" w:lineRule="exact"/>
              <w:jc w:val="center"/>
            </w:pPr>
            <w:r>
              <w:rPr>
                <w:rFonts w:hint="eastAsia"/>
              </w:rPr>
              <w:t>435平米</w:t>
            </w:r>
          </w:p>
        </w:tc>
        <w:tc>
          <w:tcPr>
            <w:tcW w:w="1414" w:type="dxa"/>
          </w:tcPr>
          <w:p>
            <w:pPr>
              <w:spacing w:line="440" w:lineRule="exact"/>
              <w:jc w:val="center"/>
            </w:pPr>
          </w:p>
        </w:tc>
        <w:tc>
          <w:tcPr>
            <w:tcW w:w="1545" w:type="dxa"/>
          </w:tcPr>
          <w:p>
            <w:pPr>
              <w:spacing w:line="440" w:lineRule="exact"/>
            </w:pPr>
          </w:p>
        </w:tc>
        <w:tc>
          <w:tcPr>
            <w:tcW w:w="1950" w:type="dxa"/>
          </w:tcPr>
          <w:p>
            <w:pPr>
              <w:spacing w:line="440" w:lineRule="exact"/>
            </w:pPr>
          </w:p>
        </w:tc>
      </w:tr>
    </w:tbl>
    <w:p>
      <w:pPr>
        <w:snapToGrid w:val="0"/>
        <w:spacing w:line="440" w:lineRule="exact"/>
        <w:ind w:right="420" w:firstLine="0" w:firstLineChars="0"/>
        <w:rPr>
          <w:b/>
          <w:color w:val="000000"/>
          <w:sz w:val="24"/>
          <w:szCs w:val="24"/>
        </w:rPr>
      </w:pPr>
    </w:p>
    <w:p>
      <w:pPr>
        <w:snapToGrid w:val="0"/>
        <w:spacing w:line="440" w:lineRule="exact"/>
        <w:ind w:right="420" w:firstLine="482" w:firstLineChars="200"/>
        <w:rPr>
          <w:color w:val="000000"/>
          <w:sz w:val="24"/>
          <w:szCs w:val="24"/>
        </w:rPr>
      </w:pPr>
      <w:r>
        <w:rPr>
          <w:b/>
          <w:color w:val="000000"/>
          <w:sz w:val="24"/>
          <w:szCs w:val="24"/>
        </w:rPr>
        <w:t>第二条 合同价款</w:t>
      </w:r>
    </w:p>
    <w:p>
      <w:pPr>
        <w:snapToGrid w:val="0"/>
        <w:spacing w:line="440" w:lineRule="exact"/>
        <w:ind w:right="420" w:firstLine="480" w:firstLineChars="200"/>
        <w:rPr>
          <w:color w:val="000000"/>
          <w:kern w:val="0"/>
          <w:sz w:val="24"/>
          <w:szCs w:val="24"/>
        </w:rPr>
      </w:pPr>
      <w:r>
        <w:rPr>
          <w:color w:val="000000"/>
          <w:sz w:val="24"/>
          <w:szCs w:val="24"/>
        </w:rPr>
        <w:t>本项目实行总价包干，合同总价</w:t>
      </w:r>
      <w:r>
        <w:rPr>
          <w:color w:val="000000"/>
          <w:kern w:val="0"/>
          <w:sz w:val="24"/>
          <w:szCs w:val="24"/>
        </w:rPr>
        <w:t>包含但不限于</w:t>
      </w:r>
      <w:r>
        <w:rPr>
          <w:color w:val="000000"/>
          <w:sz w:val="24"/>
          <w:szCs w:val="24"/>
        </w:rPr>
        <w:t>货物价款、</w:t>
      </w:r>
      <w:r>
        <w:rPr>
          <w:color w:val="000000"/>
          <w:kern w:val="0"/>
          <w:sz w:val="24"/>
          <w:szCs w:val="24"/>
        </w:rPr>
        <w:t>税金、</w:t>
      </w:r>
      <w:r>
        <w:rPr>
          <w:color w:val="000000"/>
          <w:sz w:val="24"/>
          <w:szCs w:val="24"/>
        </w:rPr>
        <w:t>备件、专用工具、安装、调试、检验、技术培训、包装、运输</w:t>
      </w:r>
      <w:r>
        <w:rPr>
          <w:color w:val="000000"/>
          <w:kern w:val="0"/>
          <w:sz w:val="24"/>
          <w:szCs w:val="24"/>
        </w:rPr>
        <w:t>、</w:t>
      </w:r>
      <w:r>
        <w:rPr>
          <w:rFonts w:hint="eastAsia"/>
          <w:color w:val="000000"/>
          <w:kern w:val="0"/>
          <w:sz w:val="24"/>
          <w:szCs w:val="24"/>
        </w:rPr>
        <w:t>装卸、</w:t>
      </w:r>
      <w:r>
        <w:rPr>
          <w:color w:val="000000"/>
          <w:kern w:val="0"/>
          <w:sz w:val="24"/>
          <w:szCs w:val="24"/>
        </w:rPr>
        <w:t>利润、间接费及合同约定期限内的维修保养服务的总和</w:t>
      </w:r>
      <w:r>
        <w:rPr>
          <w:color w:val="000000"/>
          <w:sz w:val="24"/>
          <w:szCs w:val="24"/>
        </w:rPr>
        <w:t>。</w:t>
      </w:r>
    </w:p>
    <w:p>
      <w:pPr>
        <w:snapToGrid w:val="0"/>
        <w:spacing w:line="440" w:lineRule="exact"/>
        <w:ind w:right="420" w:firstLine="482" w:firstLineChars="200"/>
        <w:rPr>
          <w:color w:val="000000"/>
          <w:sz w:val="24"/>
          <w:szCs w:val="24"/>
        </w:rPr>
      </w:pPr>
      <w:bookmarkStart w:id="1" w:name="up"/>
      <w:bookmarkEnd w:id="1"/>
      <w:bookmarkStart w:id="2" w:name="3"/>
      <w:r>
        <w:rPr>
          <w:b/>
          <w:bCs/>
          <w:smallCaps/>
          <w:color w:val="000000"/>
          <w:sz w:val="24"/>
          <w:szCs w:val="24"/>
        </w:rPr>
        <w:t>第三条</w:t>
      </w:r>
      <w:bookmarkEnd w:id="2"/>
      <w:r>
        <w:rPr>
          <w:color w:val="000000"/>
          <w:sz w:val="24"/>
          <w:szCs w:val="24"/>
        </w:rPr>
        <w:t xml:space="preserve"> 组成本合同的有关文件 下列关于采购本项目设备的采购比选文件及有关附件是本合同不可分割的组成部分，与本合同具有同等法律效力，这些文件包括但不限于：（1）乙方提供的报价文件（报价单）；（</w:t>
      </w:r>
      <w:r>
        <w:rPr>
          <w:rFonts w:hint="eastAsia"/>
          <w:color w:val="000000"/>
          <w:sz w:val="24"/>
          <w:szCs w:val="24"/>
        </w:rPr>
        <w:t>2</w:t>
      </w:r>
      <w:r>
        <w:rPr>
          <w:color w:val="000000"/>
          <w:sz w:val="24"/>
          <w:szCs w:val="24"/>
        </w:rPr>
        <w:t>）服务承诺；（</w:t>
      </w:r>
      <w:r>
        <w:rPr>
          <w:rFonts w:hint="eastAsia"/>
          <w:color w:val="000000"/>
          <w:sz w:val="24"/>
          <w:szCs w:val="24"/>
        </w:rPr>
        <w:t>3</w:t>
      </w:r>
      <w:r>
        <w:rPr>
          <w:color w:val="000000"/>
          <w:sz w:val="24"/>
          <w:szCs w:val="24"/>
        </w:rPr>
        <w:t>）甲乙双方商定的其他文件。</w:t>
      </w:r>
    </w:p>
    <w:p>
      <w:pPr>
        <w:snapToGrid w:val="0"/>
        <w:spacing w:line="440" w:lineRule="exact"/>
        <w:ind w:right="420" w:firstLine="482" w:firstLineChars="200"/>
        <w:rPr>
          <w:color w:val="000000"/>
          <w:sz w:val="24"/>
          <w:szCs w:val="24"/>
        </w:rPr>
      </w:pPr>
      <w:r>
        <w:rPr>
          <w:b/>
          <w:color w:val="000000"/>
          <w:sz w:val="24"/>
          <w:szCs w:val="24"/>
        </w:rPr>
        <w:t>第四条　质量保证</w:t>
      </w:r>
    </w:p>
    <w:p>
      <w:pPr>
        <w:snapToGrid w:val="0"/>
        <w:spacing w:line="440" w:lineRule="exact"/>
        <w:ind w:firstLine="480" w:firstLineChars="200"/>
        <w:rPr>
          <w:color w:val="000000"/>
          <w:sz w:val="24"/>
          <w:szCs w:val="24"/>
          <w:u w:val="single"/>
        </w:rPr>
      </w:pPr>
      <w:r>
        <w:rPr>
          <w:color w:val="000000"/>
          <w:sz w:val="24"/>
          <w:szCs w:val="24"/>
        </w:rPr>
        <w:t>乙方应保证的货物必须是全新、未使用的产品，完全符合采购约定的质量、规格和性能的要求，并且在正确安装、使用和保养条件下，其使用寿命期内各项指标均达到良好性能。</w:t>
      </w:r>
    </w:p>
    <w:p>
      <w:pPr>
        <w:snapToGrid w:val="0"/>
        <w:spacing w:line="440" w:lineRule="exact"/>
        <w:ind w:firstLine="482" w:firstLineChars="200"/>
        <w:rPr>
          <w:b/>
          <w:color w:val="000000"/>
          <w:sz w:val="24"/>
          <w:szCs w:val="24"/>
        </w:rPr>
      </w:pPr>
      <w:r>
        <w:rPr>
          <w:b/>
          <w:color w:val="000000"/>
          <w:sz w:val="24"/>
          <w:szCs w:val="24"/>
        </w:rPr>
        <w:t>第五条　包装和运输</w:t>
      </w:r>
    </w:p>
    <w:p>
      <w:pPr>
        <w:snapToGrid w:val="0"/>
        <w:spacing w:line="440" w:lineRule="exact"/>
        <w:ind w:firstLine="480" w:firstLineChars="200"/>
        <w:rPr>
          <w:color w:val="000000"/>
          <w:sz w:val="24"/>
          <w:szCs w:val="24"/>
        </w:rPr>
      </w:pPr>
      <w:r>
        <w:rPr>
          <w:color w:val="000000"/>
          <w:sz w:val="24"/>
          <w:szCs w:val="24"/>
        </w:rPr>
        <w:t>1、乙方应在货物发运前对其进行满足运输距离、</w:t>
      </w:r>
      <w:r>
        <w:rPr>
          <w:rFonts w:hint="eastAsia"/>
          <w:color w:val="000000"/>
          <w:sz w:val="24"/>
          <w:szCs w:val="24"/>
        </w:rPr>
        <w:t>搬运次数的</w:t>
      </w:r>
      <w:r>
        <w:rPr>
          <w:color w:val="000000"/>
          <w:sz w:val="24"/>
          <w:szCs w:val="24"/>
        </w:rPr>
        <w:t>防潮、防震、防锈和防破损装卸等要求</w:t>
      </w:r>
      <w:r>
        <w:rPr>
          <w:rFonts w:hint="eastAsia"/>
          <w:color w:val="000000"/>
          <w:sz w:val="24"/>
          <w:szCs w:val="24"/>
        </w:rPr>
        <w:t>的</w:t>
      </w:r>
      <w:r>
        <w:rPr>
          <w:color w:val="000000"/>
          <w:sz w:val="24"/>
          <w:szCs w:val="24"/>
        </w:rPr>
        <w:t>包装</w:t>
      </w:r>
      <w:r>
        <w:rPr>
          <w:rFonts w:hint="eastAsia"/>
          <w:color w:val="000000"/>
          <w:sz w:val="24"/>
          <w:szCs w:val="24"/>
        </w:rPr>
        <w:t>保护措施</w:t>
      </w:r>
      <w:r>
        <w:rPr>
          <w:color w:val="000000"/>
          <w:sz w:val="24"/>
          <w:szCs w:val="24"/>
        </w:rPr>
        <w:t>，以保证货物</w:t>
      </w:r>
      <w:r>
        <w:rPr>
          <w:rFonts w:hint="eastAsia"/>
          <w:color w:val="000000"/>
          <w:sz w:val="24"/>
          <w:szCs w:val="24"/>
        </w:rPr>
        <w:t>在没有任何损坏和腐蚀的情况下</w:t>
      </w:r>
      <w:r>
        <w:rPr>
          <w:color w:val="000000"/>
          <w:sz w:val="24"/>
          <w:szCs w:val="24"/>
        </w:rPr>
        <w:t>安全运达甲方指定地点。</w:t>
      </w:r>
    </w:p>
    <w:p>
      <w:pPr>
        <w:snapToGrid w:val="0"/>
        <w:spacing w:line="440" w:lineRule="exact"/>
        <w:ind w:firstLine="480" w:firstLineChars="200"/>
        <w:rPr>
          <w:color w:val="000000"/>
          <w:sz w:val="24"/>
          <w:szCs w:val="24"/>
        </w:rPr>
      </w:pPr>
      <w:r>
        <w:rPr>
          <w:rFonts w:hint="eastAsia"/>
          <w:color w:val="000000"/>
          <w:sz w:val="24"/>
          <w:szCs w:val="24"/>
        </w:rPr>
        <w:t>乙方应对包装箱内外注明合同号、货物名称、货物数量等。</w:t>
      </w:r>
    </w:p>
    <w:p>
      <w:pPr>
        <w:snapToGrid w:val="0"/>
        <w:spacing w:line="440" w:lineRule="exact"/>
        <w:ind w:firstLine="480" w:firstLineChars="200"/>
        <w:rPr>
          <w:color w:val="000000"/>
          <w:sz w:val="24"/>
          <w:szCs w:val="24"/>
        </w:rPr>
      </w:pPr>
      <w:r>
        <w:rPr>
          <w:color w:val="000000"/>
          <w:sz w:val="24"/>
          <w:szCs w:val="24"/>
        </w:rPr>
        <w:t>2、货物的运输方式：</w:t>
      </w:r>
      <w:r>
        <w:rPr>
          <w:rFonts w:hint="eastAsia"/>
          <w:color w:val="000000"/>
          <w:sz w:val="24"/>
          <w:szCs w:val="24"/>
        </w:rPr>
        <w:t>由乙方负责承担运输及装卸产生的一切费用。安装好货物</w:t>
      </w:r>
      <w:r>
        <w:rPr>
          <w:color w:val="000000"/>
          <w:sz w:val="24"/>
          <w:szCs w:val="24"/>
        </w:rPr>
        <w:t>移交给</w:t>
      </w:r>
      <w:r>
        <w:rPr>
          <w:rFonts w:hint="eastAsia"/>
          <w:color w:val="000000"/>
          <w:sz w:val="24"/>
          <w:szCs w:val="24"/>
        </w:rPr>
        <w:t>甲方</w:t>
      </w:r>
      <w:r>
        <w:rPr>
          <w:color w:val="000000"/>
          <w:sz w:val="24"/>
          <w:szCs w:val="24"/>
        </w:rPr>
        <w:t>后，</w:t>
      </w:r>
      <w:r>
        <w:rPr>
          <w:rFonts w:hint="eastAsia"/>
          <w:color w:val="000000"/>
          <w:sz w:val="24"/>
          <w:szCs w:val="24"/>
        </w:rPr>
        <w:t>货物毁损</w:t>
      </w:r>
      <w:r>
        <w:rPr>
          <w:color w:val="000000"/>
          <w:sz w:val="24"/>
          <w:szCs w:val="24"/>
        </w:rPr>
        <w:t>、</w:t>
      </w:r>
      <w:r>
        <w:rPr>
          <w:rFonts w:hint="eastAsia"/>
          <w:color w:val="000000"/>
          <w:sz w:val="24"/>
          <w:szCs w:val="24"/>
        </w:rPr>
        <w:t>灭失的</w:t>
      </w:r>
      <w:r>
        <w:rPr>
          <w:color w:val="000000"/>
          <w:sz w:val="24"/>
          <w:szCs w:val="24"/>
        </w:rPr>
        <w:t>风险由甲方承担。</w:t>
      </w:r>
    </w:p>
    <w:p>
      <w:pPr>
        <w:spacing w:line="440" w:lineRule="exact"/>
        <w:ind w:firstLine="472" w:firstLineChars="197"/>
        <w:rPr>
          <w:color w:val="000000"/>
          <w:kern w:val="0"/>
          <w:sz w:val="24"/>
          <w:szCs w:val="24"/>
        </w:rPr>
      </w:pPr>
      <w:r>
        <w:rPr>
          <w:color w:val="000000"/>
          <w:sz w:val="24"/>
          <w:szCs w:val="24"/>
        </w:rPr>
        <w:t>3.</w:t>
      </w:r>
      <w:r>
        <w:rPr>
          <w:color w:val="000000"/>
          <w:kern w:val="0"/>
          <w:sz w:val="24"/>
          <w:szCs w:val="24"/>
        </w:rPr>
        <w:t xml:space="preserve"> 本合同项下所有设备运输途中、保管期间、</w:t>
      </w:r>
      <w:r>
        <w:rPr>
          <w:rFonts w:hint="eastAsia"/>
          <w:color w:val="000000"/>
          <w:kern w:val="0"/>
          <w:sz w:val="24"/>
          <w:szCs w:val="24"/>
        </w:rPr>
        <w:t>装卸、</w:t>
      </w:r>
      <w:r>
        <w:rPr>
          <w:color w:val="000000"/>
          <w:kern w:val="0"/>
          <w:sz w:val="24"/>
          <w:szCs w:val="24"/>
        </w:rPr>
        <w:t>安装、验收阶段的保险事宜及保险费由乙方负责，并在货物发运前全部办理完投保手续。</w:t>
      </w:r>
    </w:p>
    <w:p>
      <w:pPr>
        <w:spacing w:line="440" w:lineRule="exact"/>
        <w:ind w:firstLine="472" w:firstLineChars="197"/>
        <w:rPr>
          <w:color w:val="000000"/>
          <w:sz w:val="24"/>
          <w:szCs w:val="24"/>
          <w:u w:val="single"/>
        </w:rPr>
      </w:pPr>
      <w:r>
        <w:rPr>
          <w:rFonts w:hint="eastAsia"/>
          <w:color w:val="000000"/>
          <w:kern w:val="0"/>
          <w:sz w:val="24"/>
          <w:szCs w:val="24"/>
        </w:rPr>
        <w:t>4.因乙方包装或保管不善导致货物遭受损坏或丢失时，乙方应及时修理、更换或赔偿。在运输中非因乙方包装原因导致货物损坏或丢失时，乙方应及时进行调查并与承运部门、保险公司进行交涉，甲方协助乙方尽快处理，同时乙方应尽快向甲方补供货物以满足工期需求。</w:t>
      </w:r>
    </w:p>
    <w:p>
      <w:pPr>
        <w:snapToGrid w:val="0"/>
        <w:spacing w:line="440" w:lineRule="exact"/>
        <w:ind w:firstLine="482" w:firstLineChars="200"/>
        <w:rPr>
          <w:color w:val="000000"/>
          <w:sz w:val="24"/>
          <w:szCs w:val="24"/>
        </w:rPr>
      </w:pPr>
      <w:r>
        <w:rPr>
          <w:b/>
          <w:color w:val="000000"/>
          <w:sz w:val="24"/>
          <w:szCs w:val="24"/>
        </w:rPr>
        <w:t>第六条　交付和查验</w:t>
      </w:r>
    </w:p>
    <w:p>
      <w:pPr>
        <w:snapToGrid w:val="0"/>
        <w:spacing w:line="440" w:lineRule="exact"/>
        <w:ind w:firstLine="480" w:firstLineChars="200"/>
        <w:rPr>
          <w:color w:val="000000"/>
          <w:sz w:val="24"/>
          <w:szCs w:val="24"/>
        </w:rPr>
      </w:pPr>
      <w:r>
        <w:rPr>
          <w:color w:val="000000"/>
          <w:sz w:val="24"/>
          <w:szCs w:val="24"/>
        </w:rPr>
        <w:t>1</w:t>
      </w:r>
      <w:r>
        <w:rPr>
          <w:rFonts w:hint="eastAsia"/>
          <w:color w:val="000000"/>
          <w:sz w:val="24"/>
          <w:szCs w:val="24"/>
        </w:rPr>
        <w:t>.</w:t>
      </w:r>
      <w:r>
        <w:rPr>
          <w:color w:val="000000"/>
          <w:sz w:val="24"/>
          <w:szCs w:val="24"/>
        </w:rPr>
        <w:t>乙方应按照本合同或比选文件规定的时间和方式向甲方交付货物，地点：</w:t>
      </w:r>
      <w:r>
        <w:rPr>
          <w:color w:val="000000"/>
          <w:sz w:val="24"/>
          <w:szCs w:val="24"/>
          <w:u w:val="single"/>
        </w:rPr>
        <w:t xml:space="preserve"> </w:t>
      </w:r>
      <w:r>
        <w:rPr>
          <w:rFonts w:hint="eastAsia"/>
          <w:color w:val="000000"/>
          <w:sz w:val="24"/>
          <w:szCs w:val="24"/>
          <w:u w:val="single"/>
        </w:rPr>
        <w:t>广西钦州中马产业园标准厂房</w:t>
      </w:r>
      <w:r>
        <w:rPr>
          <w:color w:val="000000"/>
          <w:sz w:val="24"/>
          <w:szCs w:val="24"/>
          <w:u w:val="single"/>
        </w:rPr>
        <w:t>，联系人：</w:t>
      </w:r>
      <w:r>
        <w:rPr>
          <w:rFonts w:hint="eastAsia"/>
          <w:color w:val="000000"/>
          <w:sz w:val="24"/>
          <w:szCs w:val="24"/>
          <w:u w:val="single"/>
        </w:rPr>
        <w:t>农森 ，</w:t>
      </w:r>
      <w:r>
        <w:rPr>
          <w:color w:val="000000"/>
          <w:sz w:val="24"/>
          <w:szCs w:val="24"/>
          <w:u w:val="single"/>
        </w:rPr>
        <w:t>联系方式：</w:t>
      </w:r>
      <w:r>
        <w:rPr>
          <w:rFonts w:hint="eastAsia"/>
          <w:color w:val="000000"/>
          <w:sz w:val="24"/>
          <w:szCs w:val="24"/>
          <w:u w:val="single"/>
        </w:rPr>
        <w:t>18977716552</w:t>
      </w:r>
      <w:r>
        <w:rPr>
          <w:color w:val="000000"/>
          <w:sz w:val="24"/>
          <w:szCs w:val="24"/>
        </w:rPr>
        <w:t>。</w:t>
      </w:r>
    </w:p>
    <w:p>
      <w:pPr>
        <w:snapToGrid w:val="0"/>
        <w:spacing w:line="440" w:lineRule="exact"/>
        <w:ind w:firstLine="480" w:firstLineChars="200"/>
        <w:rPr>
          <w:color w:val="000000"/>
          <w:sz w:val="24"/>
          <w:szCs w:val="24"/>
        </w:rPr>
      </w:pPr>
      <w:r>
        <w:rPr>
          <w:color w:val="000000"/>
          <w:sz w:val="24"/>
          <w:szCs w:val="24"/>
        </w:rPr>
        <w:t>2. 交货时间：则乙方应当在</w:t>
      </w:r>
      <w:r>
        <w:rPr>
          <w:rFonts w:hint="eastAsia"/>
          <w:sz w:val="24"/>
          <w:szCs w:val="24"/>
        </w:rPr>
        <w:t>2018</w:t>
      </w:r>
      <w:r>
        <w:rPr>
          <w:sz w:val="24"/>
          <w:szCs w:val="24"/>
        </w:rPr>
        <w:t xml:space="preserve"> 年</w:t>
      </w:r>
      <w:r>
        <w:rPr>
          <w:sz w:val="24"/>
          <w:szCs w:val="24"/>
          <w:u w:val="single"/>
        </w:rPr>
        <w:t xml:space="preserve"> </w:t>
      </w:r>
      <w:r>
        <w:rPr>
          <w:rFonts w:hint="eastAsia"/>
          <w:sz w:val="24"/>
          <w:szCs w:val="24"/>
          <w:u w:val="single"/>
        </w:rPr>
        <w:t xml:space="preserve"> </w:t>
      </w:r>
      <w:r>
        <w:rPr>
          <w:sz w:val="24"/>
          <w:szCs w:val="24"/>
        </w:rPr>
        <w:t>月</w:t>
      </w:r>
      <w:r>
        <w:rPr>
          <w:rFonts w:hint="eastAsia"/>
          <w:sz w:val="24"/>
          <w:szCs w:val="24"/>
          <w:u w:val="single"/>
        </w:rPr>
        <w:t xml:space="preserve">  </w:t>
      </w:r>
      <w:r>
        <w:rPr>
          <w:sz w:val="24"/>
          <w:szCs w:val="24"/>
        </w:rPr>
        <w:t>日</w:t>
      </w:r>
      <w:r>
        <w:rPr>
          <w:color w:val="000000"/>
          <w:sz w:val="24"/>
          <w:szCs w:val="24"/>
        </w:rPr>
        <w:t>前将货物</w:t>
      </w:r>
      <w:r>
        <w:rPr>
          <w:rFonts w:hint="eastAsia"/>
          <w:color w:val="000000"/>
          <w:sz w:val="24"/>
          <w:szCs w:val="24"/>
        </w:rPr>
        <w:t>全部安装完毕并通过甲方验收合格</w:t>
      </w:r>
      <w:r>
        <w:rPr>
          <w:color w:val="000000"/>
          <w:sz w:val="24"/>
          <w:szCs w:val="24"/>
        </w:rPr>
        <w:t>。</w:t>
      </w:r>
    </w:p>
    <w:p>
      <w:pPr>
        <w:snapToGrid w:val="0"/>
        <w:spacing w:line="440" w:lineRule="exact"/>
        <w:ind w:firstLine="480" w:firstLineChars="200"/>
        <w:rPr>
          <w:color w:val="000000"/>
          <w:sz w:val="24"/>
          <w:szCs w:val="24"/>
          <w:highlight w:val="yellow"/>
        </w:rPr>
      </w:pPr>
      <w:r>
        <w:rPr>
          <w:color w:val="000000"/>
          <w:sz w:val="24"/>
          <w:szCs w:val="24"/>
        </w:rPr>
        <w:t>3.甲方应当在收到货后的</w:t>
      </w:r>
      <w:r>
        <w:rPr>
          <w:rFonts w:ascii="Songti SC" w:hAnsi="Songti SC" w:eastAsia="Songti SC" w:cs="Songti SC"/>
          <w:color w:val="000000"/>
          <w:sz w:val="24"/>
          <w:szCs w:val="24"/>
        </w:rPr>
        <w:t></w:t>
      </w:r>
      <w:r>
        <w:rPr>
          <w:rFonts w:hint="eastAsia"/>
          <w:color w:val="000000"/>
          <w:sz w:val="24"/>
          <w:szCs w:val="24"/>
        </w:rPr>
        <w:t>1</w:t>
      </w:r>
      <w:r>
        <w:rPr>
          <w:color w:val="000000"/>
          <w:sz w:val="24"/>
          <w:szCs w:val="24"/>
        </w:rPr>
        <w:t xml:space="preserve"> 个工作日内对货物进行查验，包括：型号、规格、数量、外观质量、及货物包装是否完好，配件、随机工具等是否齐全。上述材料如有缺失、</w:t>
      </w:r>
      <w:r>
        <w:rPr>
          <w:rFonts w:hint="eastAsia"/>
          <w:color w:val="000000"/>
          <w:sz w:val="24"/>
          <w:szCs w:val="24"/>
        </w:rPr>
        <w:t>损害</w:t>
      </w:r>
      <w:r>
        <w:rPr>
          <w:color w:val="000000"/>
          <w:sz w:val="24"/>
          <w:szCs w:val="24"/>
        </w:rPr>
        <w:t>乙方应及时补齐、</w:t>
      </w:r>
      <w:r>
        <w:rPr>
          <w:rFonts w:hint="eastAsia"/>
          <w:color w:val="000000"/>
          <w:sz w:val="24"/>
          <w:szCs w:val="24"/>
        </w:rPr>
        <w:t>更换</w:t>
      </w:r>
      <w:r>
        <w:rPr>
          <w:color w:val="000000"/>
          <w:sz w:val="24"/>
          <w:szCs w:val="24"/>
        </w:rPr>
        <w:t>等，</w:t>
      </w:r>
      <w:r>
        <w:rPr>
          <w:rFonts w:hint="eastAsia"/>
          <w:color w:val="000000"/>
          <w:sz w:val="24"/>
          <w:szCs w:val="24"/>
        </w:rPr>
        <w:t>相关</w:t>
      </w:r>
      <w:r>
        <w:rPr>
          <w:color w:val="000000"/>
          <w:sz w:val="24"/>
          <w:szCs w:val="24"/>
        </w:rPr>
        <w:t>费用</w:t>
      </w:r>
      <w:r>
        <w:rPr>
          <w:rFonts w:hint="eastAsia"/>
          <w:color w:val="000000"/>
          <w:sz w:val="24"/>
          <w:szCs w:val="24"/>
        </w:rPr>
        <w:t>由乙方</w:t>
      </w:r>
      <w:r>
        <w:rPr>
          <w:color w:val="000000"/>
          <w:sz w:val="24"/>
          <w:szCs w:val="24"/>
        </w:rPr>
        <w:t>承担，</w:t>
      </w:r>
      <w:r>
        <w:rPr>
          <w:rFonts w:hint="eastAsia"/>
          <w:color w:val="000000"/>
          <w:sz w:val="24"/>
          <w:szCs w:val="24"/>
        </w:rPr>
        <w:t>如</w:t>
      </w:r>
      <w:r>
        <w:rPr>
          <w:color w:val="000000"/>
          <w:sz w:val="24"/>
          <w:szCs w:val="24"/>
        </w:rPr>
        <w:t>因此导致交货</w:t>
      </w:r>
      <w:r>
        <w:rPr>
          <w:rFonts w:hint="eastAsia"/>
          <w:color w:val="000000"/>
          <w:sz w:val="24"/>
          <w:szCs w:val="24"/>
        </w:rPr>
        <w:t>迟延的</w:t>
      </w:r>
      <w:r>
        <w:rPr>
          <w:color w:val="000000"/>
          <w:sz w:val="24"/>
          <w:szCs w:val="24"/>
        </w:rPr>
        <w:t>，视为逾期交货。</w:t>
      </w:r>
    </w:p>
    <w:p>
      <w:pPr>
        <w:pStyle w:val="4"/>
        <w:snapToGrid w:val="0"/>
        <w:spacing w:line="440" w:lineRule="exact"/>
        <w:ind w:firstLine="472" w:firstLineChars="196"/>
        <w:rPr>
          <w:rFonts w:ascii="Times New Roman" w:hAnsi="Times New Roman"/>
          <w:b/>
          <w:color w:val="000000"/>
          <w:sz w:val="24"/>
        </w:rPr>
      </w:pPr>
      <w:r>
        <w:rPr>
          <w:rFonts w:ascii="Times New Roman" w:hAnsi="Times New Roman"/>
          <w:b/>
          <w:color w:val="000000"/>
          <w:sz w:val="24"/>
        </w:rPr>
        <w:t>第七条　安装、调试验收和验收</w:t>
      </w:r>
    </w:p>
    <w:p>
      <w:pPr>
        <w:snapToGrid w:val="0"/>
        <w:spacing w:line="440" w:lineRule="exact"/>
        <w:ind w:firstLine="480" w:firstLineChars="200"/>
        <w:rPr>
          <w:color w:val="000000"/>
          <w:kern w:val="0"/>
          <w:sz w:val="24"/>
          <w:szCs w:val="24"/>
        </w:rPr>
      </w:pPr>
      <w:r>
        <w:rPr>
          <w:color w:val="000000"/>
          <w:sz w:val="24"/>
          <w:szCs w:val="24"/>
        </w:rPr>
        <w:t>1.</w:t>
      </w:r>
      <w:r>
        <w:rPr>
          <w:color w:val="000000"/>
          <w:kern w:val="0"/>
          <w:sz w:val="24"/>
          <w:szCs w:val="24"/>
        </w:rPr>
        <w:t>安装：货物经开箱查验合格后</w:t>
      </w:r>
      <w:r>
        <w:rPr>
          <w:rFonts w:hint="eastAsia"/>
          <w:color w:val="000000"/>
          <w:kern w:val="0"/>
          <w:sz w:val="24"/>
          <w:szCs w:val="24"/>
        </w:rPr>
        <w:t>当日</w:t>
      </w:r>
      <w:r>
        <w:rPr>
          <w:color w:val="000000"/>
          <w:kern w:val="0"/>
          <w:sz w:val="24"/>
          <w:szCs w:val="24"/>
        </w:rPr>
        <w:t>，由乙方指定有资质的安装人员进行安装，甲方有权委派技术人员监督协助安装、调试。</w:t>
      </w:r>
    </w:p>
    <w:p>
      <w:pPr>
        <w:pStyle w:val="4"/>
        <w:snapToGrid w:val="0"/>
        <w:spacing w:line="440" w:lineRule="exact"/>
        <w:ind w:firstLine="480" w:firstLineChars="200"/>
        <w:rPr>
          <w:rFonts w:ascii="Times New Roman" w:hAnsi="Times New Roman"/>
          <w:color w:val="000000"/>
          <w:sz w:val="24"/>
        </w:rPr>
      </w:pPr>
      <w:r>
        <w:rPr>
          <w:rFonts w:ascii="Times New Roman" w:hAnsi="Times New Roman"/>
          <w:color w:val="000000"/>
          <w:sz w:val="24"/>
        </w:rPr>
        <w:t>2. 乙方应负责在对设备交付使用前培训甲方人员使用</w:t>
      </w:r>
      <w:r>
        <w:rPr>
          <w:rFonts w:hint="eastAsia" w:ascii="Times New Roman" w:hAnsi="Times New Roman"/>
          <w:color w:val="000000"/>
          <w:sz w:val="24"/>
        </w:rPr>
        <w:t>注意事项</w:t>
      </w:r>
      <w:r>
        <w:rPr>
          <w:rFonts w:ascii="Times New Roman" w:hAnsi="Times New Roman"/>
          <w:color w:val="000000"/>
          <w:sz w:val="24"/>
        </w:rPr>
        <w:t>。符合采购合同约定技术规格要求和国家有关质量标准的，甲方组织验收。</w:t>
      </w:r>
    </w:p>
    <w:p>
      <w:pPr>
        <w:snapToGrid w:val="0"/>
        <w:spacing w:line="440" w:lineRule="exact"/>
        <w:ind w:firstLine="480" w:firstLineChars="200"/>
        <w:rPr>
          <w:color w:val="000000"/>
          <w:kern w:val="0"/>
          <w:sz w:val="24"/>
          <w:szCs w:val="24"/>
        </w:rPr>
      </w:pPr>
      <w:r>
        <w:rPr>
          <w:color w:val="000000"/>
          <w:kern w:val="0"/>
          <w:sz w:val="24"/>
          <w:szCs w:val="24"/>
        </w:rPr>
        <w:t>3.设备安装完成，甲方应自接到乙方书面通知后三个工作日内，派代表会同乙方，根据合同约定的条款、技术数据、施工图纸以及按照《安全工程技术规范》规定的标准进行验收。验收合格后由甲乙双方签定设备验收单，甲乙双方各执一份。</w:t>
      </w:r>
    </w:p>
    <w:p>
      <w:pPr>
        <w:snapToGrid w:val="0"/>
        <w:spacing w:line="440" w:lineRule="exact"/>
        <w:ind w:firstLine="482" w:firstLineChars="200"/>
        <w:rPr>
          <w:b/>
          <w:color w:val="000000"/>
          <w:sz w:val="24"/>
          <w:szCs w:val="24"/>
        </w:rPr>
      </w:pPr>
      <w:r>
        <w:rPr>
          <w:b/>
          <w:color w:val="000000"/>
          <w:sz w:val="24"/>
          <w:szCs w:val="24"/>
        </w:rPr>
        <w:t>第八条  售后服务、保修期</w:t>
      </w:r>
    </w:p>
    <w:p>
      <w:pPr>
        <w:snapToGrid w:val="0"/>
        <w:spacing w:line="440" w:lineRule="exact"/>
        <w:ind w:firstLine="480" w:firstLineChars="200"/>
        <w:rPr>
          <w:color w:val="000000"/>
          <w:sz w:val="24"/>
          <w:szCs w:val="24"/>
        </w:rPr>
      </w:pPr>
      <w:r>
        <w:rPr>
          <w:color w:val="000000"/>
          <w:sz w:val="24"/>
          <w:szCs w:val="24"/>
        </w:rPr>
        <w:t>1、乙方应按照国家有关法律法规和“三包”规定以及比选文件和本合同所附的《服务承诺书》，为甲方提供售后服务。</w:t>
      </w:r>
    </w:p>
    <w:p>
      <w:pPr>
        <w:snapToGrid w:val="0"/>
        <w:spacing w:line="440" w:lineRule="exact"/>
        <w:ind w:firstLine="480" w:firstLineChars="200"/>
        <w:rPr>
          <w:color w:val="000000"/>
          <w:sz w:val="24"/>
          <w:szCs w:val="24"/>
        </w:rPr>
      </w:pPr>
      <w:r>
        <w:rPr>
          <w:color w:val="000000"/>
          <w:sz w:val="24"/>
          <w:szCs w:val="24"/>
        </w:rPr>
        <w:t>2. 乙方应按比选文件规定的货物性能、技术要求、质量标准向甲方提供未经使用的全新产品。不符合要求者，根据实际情况，经双方协商，可按以下办法处理：</w:t>
      </w:r>
    </w:p>
    <w:p>
      <w:pPr>
        <w:pStyle w:val="4"/>
        <w:snapToGrid w:val="0"/>
        <w:spacing w:line="440" w:lineRule="exact"/>
        <w:ind w:firstLine="480" w:firstLineChars="200"/>
        <w:rPr>
          <w:rFonts w:ascii="Times New Roman" w:hAnsi="Times New Roman"/>
          <w:color w:val="000000"/>
          <w:sz w:val="24"/>
        </w:rPr>
      </w:pPr>
      <w:r>
        <w:rPr>
          <w:rFonts w:ascii="Times New Roman" w:hAnsi="Times New Roman"/>
          <w:color w:val="000000"/>
          <w:sz w:val="24"/>
        </w:rPr>
        <w:t>⑴更换：由乙方承担所发生的全部费用。</w:t>
      </w:r>
    </w:p>
    <w:p>
      <w:pPr>
        <w:pStyle w:val="4"/>
        <w:snapToGrid w:val="0"/>
        <w:spacing w:line="440" w:lineRule="exact"/>
        <w:ind w:firstLine="420"/>
        <w:rPr>
          <w:rFonts w:ascii="Times New Roman" w:hAnsi="Times New Roman"/>
          <w:color w:val="000000"/>
          <w:sz w:val="24"/>
        </w:rPr>
      </w:pPr>
      <w:r>
        <w:rPr>
          <w:rFonts w:ascii="Times New Roman" w:hAnsi="Times New Roman"/>
          <w:color w:val="000000"/>
          <w:sz w:val="24"/>
        </w:rPr>
        <w:t>⑵退货处理：乙方应退还甲方已支付的合同款，同时应承担该货物的直接费用（运输、保险、检验、货款利息及银行手续费等）。</w:t>
      </w:r>
    </w:p>
    <w:p>
      <w:pPr>
        <w:pStyle w:val="4"/>
        <w:snapToGrid w:val="0"/>
        <w:spacing w:line="440" w:lineRule="exact"/>
        <w:ind w:firstLine="480" w:firstLineChars="200"/>
        <w:rPr>
          <w:rFonts w:ascii="Times New Roman" w:hAnsi="Times New Roman"/>
          <w:color w:val="000000"/>
          <w:sz w:val="24"/>
        </w:rPr>
      </w:pPr>
      <w:r>
        <w:rPr>
          <w:rFonts w:ascii="Times New Roman" w:hAnsi="Times New Roman"/>
          <w:color w:val="000000"/>
          <w:sz w:val="24"/>
        </w:rPr>
        <w:t>3. 如在使用过程中发生质量问题，乙方在接到甲方通知后在</w:t>
      </w:r>
      <w:r>
        <w:rPr>
          <w:rFonts w:hint="eastAsia" w:ascii="Times New Roman" w:hAnsi="Times New Roman"/>
          <w:color w:val="000000"/>
          <w:sz w:val="24"/>
        </w:rPr>
        <w:t>2</w:t>
      </w:r>
      <w:r>
        <w:rPr>
          <w:rFonts w:ascii="Times New Roman" w:hAnsi="Times New Roman"/>
          <w:color w:val="000000"/>
          <w:sz w:val="24"/>
        </w:rPr>
        <w:t>小时内到达甲方现场处理。</w:t>
      </w:r>
    </w:p>
    <w:p>
      <w:pPr>
        <w:pStyle w:val="4"/>
        <w:snapToGrid w:val="0"/>
        <w:spacing w:line="440" w:lineRule="exact"/>
        <w:ind w:firstLine="480" w:firstLineChars="200"/>
        <w:rPr>
          <w:rFonts w:ascii="Times New Roman" w:hAnsi="Times New Roman"/>
          <w:color w:val="000000"/>
          <w:sz w:val="24"/>
        </w:rPr>
      </w:pPr>
      <w:r>
        <w:rPr>
          <w:rFonts w:ascii="Times New Roman" w:hAnsi="Times New Roman"/>
          <w:color w:val="000000"/>
          <w:sz w:val="24"/>
        </w:rPr>
        <w:t>4. 在保修期内，乙方应对货物出现的质量及安全问题负责处理解决并承担一切费用。</w:t>
      </w:r>
    </w:p>
    <w:p>
      <w:pPr>
        <w:snapToGrid w:val="0"/>
        <w:spacing w:line="440" w:lineRule="exact"/>
        <w:ind w:left="-61" w:leftChars="-29" w:firstLine="480" w:firstLineChars="200"/>
        <w:rPr>
          <w:color w:val="000000"/>
          <w:sz w:val="24"/>
          <w:szCs w:val="24"/>
        </w:rPr>
      </w:pPr>
      <w:r>
        <w:rPr>
          <w:color w:val="000000"/>
          <w:sz w:val="24"/>
          <w:szCs w:val="24"/>
        </w:rPr>
        <w:t>5.上述的货物免费保修期为</w:t>
      </w:r>
      <w:r>
        <w:rPr>
          <w:rFonts w:hint="eastAsia"/>
          <w:color w:val="000000"/>
          <w:sz w:val="24"/>
          <w:szCs w:val="24"/>
        </w:rPr>
        <w:t>1</w:t>
      </w:r>
      <w:r>
        <w:rPr>
          <w:color w:val="000000"/>
          <w:sz w:val="24"/>
          <w:szCs w:val="24"/>
        </w:rPr>
        <w:t>年，</w:t>
      </w:r>
      <w:r>
        <w:rPr>
          <w:rFonts w:hint="eastAsia"/>
          <w:color w:val="000000"/>
          <w:sz w:val="24"/>
          <w:szCs w:val="24"/>
        </w:rPr>
        <w:t>自竣工验收合格之日起算。</w:t>
      </w:r>
      <w:r>
        <w:rPr>
          <w:color w:val="000000"/>
          <w:sz w:val="24"/>
          <w:szCs w:val="24"/>
        </w:rPr>
        <w:t>因人为因素出现的故障不在免费保修范围内。超过保修期的设备</w:t>
      </w:r>
      <w:r>
        <w:rPr>
          <w:rFonts w:hint="eastAsia"/>
          <w:color w:val="000000"/>
          <w:sz w:val="24"/>
          <w:szCs w:val="24"/>
        </w:rPr>
        <w:t>设施</w:t>
      </w:r>
      <w:r>
        <w:rPr>
          <w:color w:val="000000"/>
          <w:sz w:val="24"/>
          <w:szCs w:val="24"/>
        </w:rPr>
        <w:t>终生维修，维修时只收部件成本费。</w:t>
      </w:r>
    </w:p>
    <w:p>
      <w:pPr>
        <w:snapToGrid w:val="0"/>
        <w:spacing w:line="440" w:lineRule="exact"/>
        <w:ind w:firstLine="482" w:firstLineChars="200"/>
        <w:rPr>
          <w:b/>
          <w:color w:val="000000"/>
          <w:sz w:val="24"/>
          <w:szCs w:val="24"/>
        </w:rPr>
      </w:pPr>
      <w:r>
        <w:rPr>
          <w:b/>
          <w:color w:val="000000"/>
          <w:sz w:val="24"/>
          <w:szCs w:val="24"/>
        </w:rPr>
        <w:t>第九条 双方权利义务</w:t>
      </w:r>
    </w:p>
    <w:p>
      <w:pPr>
        <w:snapToGrid w:val="0"/>
        <w:spacing w:line="440" w:lineRule="exact"/>
        <w:ind w:firstLine="480" w:firstLineChars="200"/>
        <w:rPr>
          <w:color w:val="000000"/>
          <w:sz w:val="24"/>
          <w:szCs w:val="24"/>
        </w:rPr>
      </w:pPr>
      <w:r>
        <w:rPr>
          <w:color w:val="000000"/>
          <w:sz w:val="24"/>
          <w:szCs w:val="24"/>
        </w:rPr>
        <w:t>一、甲方权利义务</w:t>
      </w:r>
    </w:p>
    <w:p>
      <w:pPr>
        <w:snapToGrid w:val="0"/>
        <w:spacing w:line="440" w:lineRule="exact"/>
        <w:ind w:firstLine="480" w:firstLineChars="200"/>
        <w:rPr>
          <w:color w:val="000000"/>
          <w:sz w:val="24"/>
          <w:szCs w:val="24"/>
        </w:rPr>
      </w:pPr>
      <w:r>
        <w:rPr>
          <w:color w:val="000000"/>
          <w:sz w:val="24"/>
          <w:szCs w:val="24"/>
        </w:rPr>
        <w:t>1．按照合同约定，按时支付相应费用；</w:t>
      </w:r>
    </w:p>
    <w:p>
      <w:pPr>
        <w:snapToGrid w:val="0"/>
        <w:spacing w:line="440" w:lineRule="exact"/>
        <w:ind w:firstLine="480" w:firstLineChars="200"/>
        <w:rPr>
          <w:color w:val="000000"/>
          <w:sz w:val="24"/>
          <w:szCs w:val="24"/>
        </w:rPr>
      </w:pPr>
      <w:r>
        <w:rPr>
          <w:color w:val="000000"/>
          <w:sz w:val="24"/>
          <w:szCs w:val="24"/>
        </w:rPr>
        <w:t>2．严格按照合同约定配合乙方工作，审查方案，完成协作事项并监督工程的实施进展；</w:t>
      </w:r>
    </w:p>
    <w:p>
      <w:pPr>
        <w:snapToGrid w:val="0"/>
        <w:spacing w:line="440" w:lineRule="exact"/>
        <w:ind w:firstLine="480" w:firstLineChars="200"/>
        <w:rPr>
          <w:color w:val="000000"/>
          <w:sz w:val="24"/>
          <w:szCs w:val="24"/>
        </w:rPr>
      </w:pPr>
      <w:r>
        <w:rPr>
          <w:color w:val="000000"/>
          <w:sz w:val="24"/>
          <w:szCs w:val="24"/>
        </w:rPr>
        <w:t>3．按照合同（及附件）约定的内容进行工程验收。</w:t>
      </w:r>
    </w:p>
    <w:p>
      <w:pPr>
        <w:snapToGrid w:val="0"/>
        <w:spacing w:line="440" w:lineRule="exact"/>
        <w:ind w:firstLine="480" w:firstLineChars="200"/>
        <w:rPr>
          <w:color w:val="000000"/>
          <w:sz w:val="24"/>
          <w:szCs w:val="24"/>
        </w:rPr>
      </w:pPr>
      <w:r>
        <w:rPr>
          <w:color w:val="000000"/>
          <w:sz w:val="24"/>
          <w:szCs w:val="24"/>
        </w:rPr>
        <w:t>　二、乙方权利义务　　</w:t>
      </w:r>
    </w:p>
    <w:p>
      <w:pPr>
        <w:snapToGrid w:val="0"/>
        <w:spacing w:line="440" w:lineRule="exact"/>
        <w:ind w:firstLine="480" w:firstLineChars="200"/>
        <w:rPr>
          <w:color w:val="000000"/>
          <w:sz w:val="24"/>
          <w:szCs w:val="24"/>
        </w:rPr>
      </w:pPr>
      <w:r>
        <w:rPr>
          <w:color w:val="000000"/>
          <w:sz w:val="24"/>
          <w:szCs w:val="24"/>
        </w:rPr>
        <w:t>1．按照合同（及附件）约定，在深入了解甲方需求的情况下，负责整个采购、安装、进度安排；</w:t>
      </w:r>
    </w:p>
    <w:p>
      <w:pPr>
        <w:snapToGrid w:val="0"/>
        <w:spacing w:line="440" w:lineRule="exact"/>
        <w:ind w:firstLine="480" w:firstLineChars="200"/>
        <w:rPr>
          <w:color w:val="000000"/>
          <w:sz w:val="24"/>
          <w:szCs w:val="24"/>
        </w:rPr>
      </w:pPr>
      <w:r>
        <w:rPr>
          <w:color w:val="000000"/>
          <w:sz w:val="24"/>
          <w:szCs w:val="24"/>
        </w:rPr>
        <w:t>2．严格按照合同（及附件）约定</w:t>
      </w:r>
      <w:r>
        <w:rPr>
          <w:rFonts w:hint="eastAsia"/>
          <w:color w:val="000000"/>
          <w:sz w:val="24"/>
          <w:szCs w:val="24"/>
        </w:rPr>
        <w:t>，</w:t>
      </w:r>
      <w:r>
        <w:rPr>
          <w:color w:val="000000"/>
          <w:sz w:val="24"/>
          <w:szCs w:val="24"/>
        </w:rPr>
        <w:t>保证按期圆满完成安装工程。</w:t>
      </w:r>
    </w:p>
    <w:p>
      <w:pPr>
        <w:snapToGrid w:val="0"/>
        <w:spacing w:line="440" w:lineRule="exact"/>
        <w:ind w:firstLine="482" w:firstLineChars="200"/>
        <w:rPr>
          <w:bCs/>
          <w:color w:val="000000"/>
          <w:sz w:val="24"/>
          <w:szCs w:val="24"/>
        </w:rPr>
      </w:pPr>
      <w:r>
        <w:rPr>
          <w:b/>
          <w:color w:val="000000"/>
          <w:sz w:val="24"/>
          <w:szCs w:val="24"/>
        </w:rPr>
        <w:t>第十条　付款方式和保证金</w:t>
      </w:r>
    </w:p>
    <w:p>
      <w:pPr>
        <w:snapToGrid w:val="0"/>
        <w:spacing w:line="440" w:lineRule="exact"/>
        <w:ind w:firstLine="480" w:firstLineChars="200"/>
        <w:rPr>
          <w:sz w:val="24"/>
          <w:szCs w:val="24"/>
        </w:rPr>
      </w:pPr>
      <w:r>
        <w:rPr>
          <w:color w:val="000000"/>
          <w:sz w:val="24"/>
          <w:szCs w:val="24"/>
        </w:rPr>
        <w:t>（1）合同生效后且甲方财务部门收到乙方开出等额合法</w:t>
      </w:r>
      <w:r>
        <w:rPr>
          <w:rFonts w:hint="eastAsia"/>
          <w:color w:val="000000"/>
          <w:sz w:val="24"/>
          <w:szCs w:val="24"/>
        </w:rPr>
        <w:t>增值税专用</w:t>
      </w:r>
      <w:r>
        <w:rPr>
          <w:color w:val="000000"/>
          <w:sz w:val="24"/>
          <w:szCs w:val="24"/>
        </w:rPr>
        <w:t>发票</w:t>
      </w:r>
      <w:r>
        <w:rPr>
          <w:rFonts w:hint="eastAsia"/>
          <w:color w:val="000000"/>
          <w:sz w:val="24"/>
          <w:szCs w:val="24"/>
        </w:rPr>
        <w:t>（专票；税率为：3%）</w:t>
      </w:r>
      <w:r>
        <w:rPr>
          <w:color w:val="000000"/>
          <w:sz w:val="24"/>
          <w:szCs w:val="24"/>
        </w:rPr>
        <w:t>后</w:t>
      </w:r>
      <w:r>
        <w:rPr>
          <w:rFonts w:hint="eastAsia"/>
          <w:color w:val="000000"/>
          <w:sz w:val="24"/>
          <w:szCs w:val="24"/>
          <w:lang w:val="en-US" w:eastAsia="zh-CN"/>
        </w:rPr>
        <w:t>30</w:t>
      </w:r>
      <w:r>
        <w:rPr>
          <w:color w:val="000000"/>
          <w:sz w:val="24"/>
          <w:szCs w:val="24"/>
        </w:rPr>
        <w:t>个工作日</w:t>
      </w:r>
      <w:r>
        <w:rPr>
          <w:rFonts w:hint="eastAsia"/>
          <w:color w:val="000000"/>
          <w:sz w:val="24"/>
          <w:szCs w:val="24"/>
          <w:lang w:eastAsia="zh-CN"/>
        </w:rPr>
        <w:t>内</w:t>
      </w:r>
      <w:r>
        <w:rPr>
          <w:rFonts w:hint="eastAsia"/>
          <w:color w:val="000000"/>
          <w:sz w:val="24"/>
          <w:szCs w:val="24"/>
        </w:rPr>
        <w:t>，</w:t>
      </w:r>
      <w:r>
        <w:rPr>
          <w:color w:val="000000"/>
          <w:sz w:val="24"/>
          <w:szCs w:val="24"/>
        </w:rPr>
        <w:t>甲方向乙方支付合同总价款</w:t>
      </w:r>
      <w:r>
        <w:rPr>
          <w:rFonts w:hint="eastAsia"/>
          <w:color w:val="000000"/>
          <w:sz w:val="24"/>
          <w:szCs w:val="24"/>
          <w:u w:val="single"/>
          <w:lang w:val="en-US" w:eastAsia="zh-CN"/>
        </w:rPr>
        <w:t>2</w:t>
      </w:r>
      <w:r>
        <w:rPr>
          <w:color w:val="000000"/>
          <w:sz w:val="24"/>
          <w:szCs w:val="24"/>
          <w:u w:val="single"/>
        </w:rPr>
        <w:t xml:space="preserve">0% </w:t>
      </w:r>
      <w:r>
        <w:rPr>
          <w:rFonts w:hint="eastAsia"/>
          <w:color w:val="000000"/>
          <w:sz w:val="24"/>
          <w:szCs w:val="24"/>
        </w:rPr>
        <w:t>的预付款，</w:t>
      </w:r>
      <w:r>
        <w:rPr>
          <w:sz w:val="24"/>
          <w:szCs w:val="24"/>
        </w:rPr>
        <w:t>即人民币（大写</w:t>
      </w:r>
      <w:r>
        <w:rPr>
          <w:rFonts w:hint="eastAsia"/>
          <w:sz w:val="24"/>
          <w:szCs w:val="24"/>
        </w:rPr>
        <w:t>0000元整</w:t>
      </w:r>
      <w:r>
        <w:rPr>
          <w:sz w:val="24"/>
          <w:szCs w:val="24"/>
        </w:rPr>
        <w:t>）（￥</w:t>
      </w:r>
      <w:r>
        <w:rPr>
          <w:rFonts w:hint="eastAsia"/>
          <w:sz w:val="24"/>
          <w:szCs w:val="24"/>
        </w:rPr>
        <w:t>0000</w:t>
      </w:r>
      <w:r>
        <w:rPr>
          <w:sz w:val="24"/>
          <w:szCs w:val="24"/>
        </w:rPr>
        <w:t>元）。</w:t>
      </w:r>
    </w:p>
    <w:p>
      <w:pPr>
        <w:spacing w:line="440" w:lineRule="exact"/>
        <w:ind w:firstLine="480" w:firstLineChars="200"/>
        <w:rPr>
          <w:b/>
          <w:sz w:val="24"/>
          <w:szCs w:val="24"/>
          <w:u w:val="single"/>
        </w:rPr>
      </w:pPr>
      <w:r>
        <w:rPr>
          <w:color w:val="000000"/>
          <w:sz w:val="24"/>
          <w:szCs w:val="24"/>
        </w:rPr>
        <w:t>（2）乙方将符合合同约定的货物运送到安装现场并经双方初步验收（型号、数量、随机资料等外观验收）合格，且安装调试完成并经验收合格并交付甲方正常使用，且甲方收到</w:t>
      </w:r>
      <w:r>
        <w:rPr>
          <w:bCs/>
          <w:color w:val="000000"/>
          <w:sz w:val="24"/>
          <w:szCs w:val="24"/>
        </w:rPr>
        <w:t>乙方开出等额合法</w:t>
      </w:r>
      <w:r>
        <w:rPr>
          <w:rFonts w:hint="eastAsia"/>
          <w:bCs/>
          <w:color w:val="000000"/>
          <w:sz w:val="24"/>
          <w:szCs w:val="24"/>
        </w:rPr>
        <w:t>增值税</w:t>
      </w:r>
      <w:r>
        <w:rPr>
          <w:bCs/>
          <w:color w:val="000000"/>
          <w:sz w:val="24"/>
          <w:szCs w:val="24"/>
        </w:rPr>
        <w:t>发票</w:t>
      </w:r>
      <w:r>
        <w:rPr>
          <w:rFonts w:hint="eastAsia"/>
          <w:bCs/>
          <w:color w:val="000000"/>
          <w:sz w:val="24"/>
          <w:szCs w:val="24"/>
        </w:rPr>
        <w:t>（税率为3 %）</w:t>
      </w:r>
      <w:r>
        <w:rPr>
          <w:bCs/>
          <w:color w:val="000000"/>
          <w:sz w:val="24"/>
          <w:szCs w:val="24"/>
        </w:rPr>
        <w:t>后</w:t>
      </w:r>
      <w:r>
        <w:rPr>
          <w:rFonts w:hint="eastAsia"/>
          <w:bCs/>
          <w:color w:val="000000"/>
          <w:sz w:val="24"/>
          <w:szCs w:val="24"/>
          <w:lang w:val="en-US" w:eastAsia="zh-CN"/>
        </w:rPr>
        <w:t>30</w:t>
      </w:r>
      <w:r>
        <w:rPr>
          <w:bCs/>
          <w:color w:val="000000"/>
          <w:sz w:val="24"/>
          <w:szCs w:val="24"/>
        </w:rPr>
        <w:t>个工作日内，向乙方支付合同价款的</w:t>
      </w:r>
      <w:r>
        <w:rPr>
          <w:rFonts w:hint="eastAsia"/>
          <w:bCs/>
          <w:color w:val="000000"/>
          <w:sz w:val="24"/>
          <w:szCs w:val="24"/>
          <w:u w:val="single"/>
          <w:lang w:val="en-US" w:eastAsia="zh-CN"/>
        </w:rPr>
        <w:t>70</w:t>
      </w:r>
      <w:r>
        <w:rPr>
          <w:bCs/>
          <w:color w:val="000000"/>
          <w:sz w:val="24"/>
          <w:szCs w:val="24"/>
          <w:u w:val="single"/>
        </w:rPr>
        <w:t xml:space="preserve">% </w:t>
      </w:r>
      <w:r>
        <w:rPr>
          <w:bCs/>
          <w:color w:val="000000"/>
          <w:sz w:val="24"/>
          <w:szCs w:val="24"/>
        </w:rPr>
        <w:t>即</w:t>
      </w:r>
      <w:r>
        <w:rPr>
          <w:color w:val="000000"/>
          <w:sz w:val="24"/>
          <w:szCs w:val="24"/>
        </w:rPr>
        <w:t>人民币</w:t>
      </w:r>
      <w:r>
        <w:rPr>
          <w:sz w:val="24"/>
          <w:szCs w:val="24"/>
        </w:rPr>
        <w:t>（大写</w:t>
      </w:r>
      <w:r>
        <w:rPr>
          <w:rFonts w:hint="eastAsia"/>
          <w:sz w:val="24"/>
          <w:szCs w:val="24"/>
        </w:rPr>
        <w:t>000元整</w:t>
      </w:r>
      <w:r>
        <w:rPr>
          <w:sz w:val="24"/>
          <w:szCs w:val="24"/>
        </w:rPr>
        <w:t>）（￥</w:t>
      </w:r>
      <w:r>
        <w:rPr>
          <w:rFonts w:hint="eastAsia"/>
          <w:sz w:val="24"/>
          <w:szCs w:val="24"/>
        </w:rPr>
        <w:t>000</w:t>
      </w:r>
      <w:r>
        <w:rPr>
          <w:sz w:val="24"/>
          <w:szCs w:val="24"/>
        </w:rPr>
        <w:t>元）</w:t>
      </w:r>
      <w:r>
        <w:rPr>
          <w:bCs/>
          <w:sz w:val="24"/>
          <w:szCs w:val="24"/>
        </w:rPr>
        <w:t>；</w:t>
      </w:r>
    </w:p>
    <w:p>
      <w:pPr>
        <w:spacing w:line="440" w:lineRule="exact"/>
        <w:ind w:firstLine="480" w:firstLineChars="200"/>
        <w:rPr>
          <w:color w:val="000000"/>
          <w:sz w:val="24"/>
          <w:szCs w:val="24"/>
        </w:rPr>
      </w:pPr>
      <w:r>
        <w:rPr>
          <w:color w:val="000000"/>
          <w:sz w:val="24"/>
          <w:szCs w:val="24"/>
        </w:rPr>
        <w:t>（</w:t>
      </w:r>
      <w:r>
        <w:rPr>
          <w:rFonts w:hint="eastAsia"/>
          <w:color w:val="000000"/>
          <w:sz w:val="24"/>
          <w:szCs w:val="24"/>
        </w:rPr>
        <w:t>3</w:t>
      </w:r>
      <w:r>
        <w:rPr>
          <w:color w:val="000000"/>
          <w:sz w:val="24"/>
          <w:szCs w:val="24"/>
        </w:rPr>
        <w:t>）剩余</w:t>
      </w:r>
      <w:r>
        <w:rPr>
          <w:rFonts w:hint="eastAsia"/>
          <w:color w:val="000000"/>
          <w:sz w:val="24"/>
          <w:szCs w:val="24"/>
          <w:u w:val="single"/>
          <w:lang w:val="en-US" w:eastAsia="zh-CN"/>
        </w:rPr>
        <w:t>10</w:t>
      </w:r>
      <w:r>
        <w:rPr>
          <w:color w:val="000000"/>
          <w:sz w:val="24"/>
          <w:szCs w:val="24"/>
          <w:u w:val="single"/>
        </w:rPr>
        <w:t>%</w:t>
      </w:r>
      <w:r>
        <w:rPr>
          <w:color w:val="000000"/>
          <w:sz w:val="24"/>
          <w:szCs w:val="24"/>
        </w:rPr>
        <w:t>的合同价款即人民币</w:t>
      </w:r>
      <w:r>
        <w:rPr>
          <w:sz w:val="24"/>
          <w:szCs w:val="24"/>
        </w:rPr>
        <w:t>（大写）</w:t>
      </w:r>
      <w:r>
        <w:rPr>
          <w:rFonts w:hint="eastAsia"/>
          <w:sz w:val="24"/>
          <w:szCs w:val="24"/>
        </w:rPr>
        <w:t>元</w:t>
      </w:r>
      <w:r>
        <w:rPr>
          <w:sz w:val="24"/>
          <w:szCs w:val="24"/>
        </w:rPr>
        <w:t>整（￥</w:t>
      </w:r>
      <w:r>
        <w:rPr>
          <w:rFonts w:hint="eastAsia"/>
          <w:sz w:val="24"/>
          <w:szCs w:val="24"/>
        </w:rPr>
        <w:t>000</w:t>
      </w:r>
      <w:r>
        <w:rPr>
          <w:sz w:val="24"/>
          <w:szCs w:val="24"/>
        </w:rPr>
        <w:t>元）作为质量保证金</w:t>
      </w:r>
      <w:r>
        <w:rPr>
          <w:color w:val="000000"/>
          <w:sz w:val="24"/>
          <w:szCs w:val="24"/>
        </w:rPr>
        <w:t>，合同约定的保修期满后（设备验收合格交付之日起满</w:t>
      </w:r>
      <w:r>
        <w:rPr>
          <w:rFonts w:hint="eastAsia"/>
          <w:color w:val="000000"/>
          <w:sz w:val="24"/>
          <w:szCs w:val="24"/>
        </w:rPr>
        <w:t>12</w:t>
      </w:r>
      <w:r>
        <w:rPr>
          <w:color w:val="000000"/>
          <w:sz w:val="24"/>
          <w:szCs w:val="24"/>
        </w:rPr>
        <w:t>个月）乙方提供的设备无质量问题且乙方依约完成合保修服务的，甲方收到乙方开出等额合法</w:t>
      </w:r>
      <w:r>
        <w:rPr>
          <w:rFonts w:hint="eastAsia"/>
          <w:color w:val="000000"/>
          <w:sz w:val="24"/>
          <w:szCs w:val="24"/>
        </w:rPr>
        <w:t>增值税</w:t>
      </w:r>
      <w:r>
        <w:rPr>
          <w:color w:val="000000"/>
          <w:sz w:val="24"/>
          <w:szCs w:val="24"/>
        </w:rPr>
        <w:t>发票</w:t>
      </w:r>
      <w:r>
        <w:rPr>
          <w:rFonts w:hint="eastAsia"/>
          <w:color w:val="000000"/>
          <w:sz w:val="24"/>
          <w:szCs w:val="24"/>
        </w:rPr>
        <w:t>（税率为：3%）</w:t>
      </w:r>
      <w:r>
        <w:rPr>
          <w:color w:val="000000"/>
          <w:sz w:val="24"/>
          <w:szCs w:val="24"/>
        </w:rPr>
        <w:t>后</w:t>
      </w:r>
      <w:r>
        <w:rPr>
          <w:rFonts w:hint="eastAsia"/>
          <w:color w:val="000000"/>
          <w:sz w:val="24"/>
          <w:szCs w:val="24"/>
          <w:lang w:val="en-US" w:eastAsia="zh-CN"/>
        </w:rPr>
        <w:t>30</w:t>
      </w:r>
      <w:r>
        <w:rPr>
          <w:color w:val="000000"/>
          <w:sz w:val="24"/>
          <w:szCs w:val="24"/>
        </w:rPr>
        <w:t>个工作日内向乙方退回质保金（不计利息）。</w:t>
      </w:r>
    </w:p>
    <w:p>
      <w:pPr>
        <w:spacing w:line="440" w:lineRule="exact"/>
        <w:ind w:firstLine="480" w:firstLineChars="200"/>
        <w:rPr>
          <w:color w:val="000000"/>
          <w:sz w:val="24"/>
          <w:szCs w:val="24"/>
        </w:rPr>
      </w:pPr>
      <w:r>
        <w:rPr>
          <w:color w:val="000000"/>
          <w:sz w:val="24"/>
          <w:szCs w:val="24"/>
        </w:rPr>
        <w:t>（</w:t>
      </w:r>
      <w:r>
        <w:rPr>
          <w:rFonts w:hint="eastAsia"/>
          <w:color w:val="000000"/>
          <w:sz w:val="24"/>
          <w:szCs w:val="24"/>
        </w:rPr>
        <w:t>4</w:t>
      </w:r>
      <w:r>
        <w:rPr>
          <w:color w:val="000000"/>
          <w:sz w:val="24"/>
          <w:szCs w:val="24"/>
        </w:rPr>
        <w:t xml:space="preserve">）乙方不履行保修义务或有其他违约行为的，甲方有权将质保金直接抵扣违约金，质保金不足以抵扣违约金的，乙方应当继续支付违约金，同时，乙方还应当补足质量保证金，否则甲方有权没收余下质保金并继续追究乙方的违约责任。    </w:t>
      </w:r>
    </w:p>
    <w:p>
      <w:pPr>
        <w:spacing w:line="440" w:lineRule="exact"/>
        <w:ind w:firstLine="480" w:firstLineChars="200"/>
        <w:rPr>
          <w:color w:val="000000"/>
          <w:sz w:val="24"/>
          <w:szCs w:val="24"/>
        </w:rPr>
      </w:pPr>
      <w:r>
        <w:rPr>
          <w:color w:val="000000"/>
          <w:sz w:val="24"/>
          <w:szCs w:val="24"/>
        </w:rPr>
        <w:t>（</w:t>
      </w:r>
      <w:r>
        <w:rPr>
          <w:rFonts w:hint="eastAsia"/>
          <w:color w:val="000000"/>
          <w:sz w:val="24"/>
          <w:szCs w:val="24"/>
        </w:rPr>
        <w:t>5</w:t>
      </w:r>
      <w:r>
        <w:rPr>
          <w:color w:val="000000"/>
          <w:sz w:val="24"/>
          <w:szCs w:val="24"/>
        </w:rPr>
        <w:t>）双方同意通过银行转账方式支付合同价款，乙方基本账户信息如下：</w:t>
      </w:r>
    </w:p>
    <w:p>
      <w:pPr>
        <w:spacing w:line="440" w:lineRule="exact"/>
        <w:ind w:firstLine="480" w:firstLineChars="200"/>
        <w:rPr>
          <w:sz w:val="24"/>
          <w:szCs w:val="24"/>
        </w:rPr>
      </w:pPr>
      <w:r>
        <w:rPr>
          <w:sz w:val="24"/>
          <w:szCs w:val="24"/>
        </w:rPr>
        <w:t>账户名称：</w:t>
      </w:r>
    </w:p>
    <w:p>
      <w:pPr>
        <w:spacing w:line="440" w:lineRule="exact"/>
        <w:ind w:firstLine="480" w:firstLineChars="200"/>
        <w:rPr>
          <w:sz w:val="24"/>
          <w:szCs w:val="24"/>
        </w:rPr>
      </w:pPr>
      <w:r>
        <w:rPr>
          <w:sz w:val="24"/>
          <w:szCs w:val="24"/>
        </w:rPr>
        <w:t>开户行：</w:t>
      </w:r>
    </w:p>
    <w:p>
      <w:pPr>
        <w:spacing w:line="440" w:lineRule="exact"/>
        <w:ind w:firstLine="480" w:firstLineChars="200"/>
        <w:rPr>
          <w:sz w:val="24"/>
          <w:szCs w:val="24"/>
        </w:rPr>
      </w:pPr>
      <w:r>
        <w:rPr>
          <w:sz w:val="24"/>
          <w:szCs w:val="24"/>
        </w:rPr>
        <w:t>账</w:t>
      </w:r>
      <w:r>
        <w:rPr>
          <w:rFonts w:hint="eastAsia"/>
          <w:sz w:val="24"/>
          <w:szCs w:val="24"/>
        </w:rPr>
        <w:t xml:space="preserve">  </w:t>
      </w:r>
      <w:r>
        <w:rPr>
          <w:sz w:val="24"/>
          <w:szCs w:val="24"/>
        </w:rPr>
        <w:t>号：</w:t>
      </w:r>
    </w:p>
    <w:p>
      <w:pPr>
        <w:pStyle w:val="4"/>
        <w:spacing w:line="440" w:lineRule="exact"/>
        <w:rPr>
          <w:rFonts w:ascii="Times New Roman" w:hAnsi="Times New Roman"/>
          <w:color w:val="000000"/>
          <w:sz w:val="24"/>
        </w:rPr>
      </w:pPr>
      <w:r>
        <w:rPr>
          <w:rFonts w:ascii="Times New Roman" w:hAnsi="Times New Roman"/>
          <w:b/>
          <w:color w:val="000000"/>
          <w:sz w:val="24"/>
        </w:rPr>
        <w:t>第十一条　违约责任</w:t>
      </w:r>
    </w:p>
    <w:p>
      <w:pPr>
        <w:snapToGrid w:val="0"/>
        <w:spacing w:line="440" w:lineRule="exact"/>
        <w:ind w:left="-61" w:firstLine="514"/>
        <w:rPr>
          <w:color w:val="000000"/>
          <w:sz w:val="24"/>
          <w:szCs w:val="24"/>
        </w:rPr>
      </w:pPr>
      <w:r>
        <w:rPr>
          <w:color w:val="000000"/>
          <w:sz w:val="24"/>
          <w:szCs w:val="24"/>
        </w:rPr>
        <w:t>1、乙方所提供的货物规格、技术标准、材料等质量不合格或不符合合同约定的，应及时更换，并按合同总价款的5%向甲方支付违约金，更换货物导致逾期交付使用的，乙方还应当承担逾期交付的违约责任；因质量问题甲方不同意接收或甲方要求退货的，乙方按合同总价款10%应向甲方支付违约金并赔偿甲方经济损失；如甲方要求合同继续履行的，违约金的支付不影响乙方继续履行合同的义务。</w:t>
      </w:r>
    </w:p>
    <w:p>
      <w:pPr>
        <w:snapToGrid w:val="0"/>
        <w:spacing w:line="440" w:lineRule="exact"/>
        <w:ind w:firstLine="540" w:firstLineChars="225"/>
        <w:rPr>
          <w:color w:val="000000"/>
          <w:sz w:val="24"/>
          <w:szCs w:val="24"/>
        </w:rPr>
      </w:pPr>
      <w:r>
        <w:rPr>
          <w:color w:val="000000"/>
          <w:sz w:val="24"/>
          <w:szCs w:val="24"/>
        </w:rPr>
        <w:t>2、乙方供应的设备及其附件、软件等相关知识产权如侵犯了第三方合法权益而引发的任何纠纷或诉讼，均由乙方负责交涉并承担全部责任，如甲方因此向第三方承担责任的，甲方有权立即乙方追偿，包括但不限于甲方赔偿给第三方的全部费用以及由此支出的律师费、诉讼费等所有费用。</w:t>
      </w:r>
    </w:p>
    <w:p>
      <w:pPr>
        <w:snapToGrid w:val="0"/>
        <w:spacing w:line="440" w:lineRule="exact"/>
        <w:ind w:firstLine="480" w:firstLineChars="200"/>
        <w:rPr>
          <w:color w:val="000000"/>
          <w:sz w:val="24"/>
          <w:szCs w:val="24"/>
        </w:rPr>
      </w:pPr>
      <w:r>
        <w:rPr>
          <w:color w:val="000000"/>
          <w:sz w:val="24"/>
          <w:szCs w:val="24"/>
        </w:rPr>
        <w:t>3、因包装、运输引起的货物损坏，按质量不合格处理，乙方应当按本条第1款承担违约责任。</w:t>
      </w:r>
    </w:p>
    <w:p>
      <w:pPr>
        <w:snapToGrid w:val="0"/>
        <w:spacing w:line="440" w:lineRule="exact"/>
        <w:ind w:left="-61" w:firstLine="514"/>
        <w:rPr>
          <w:color w:val="000000"/>
          <w:sz w:val="24"/>
          <w:szCs w:val="24"/>
        </w:rPr>
      </w:pPr>
      <w:r>
        <w:rPr>
          <w:color w:val="000000"/>
          <w:sz w:val="24"/>
          <w:szCs w:val="24"/>
        </w:rPr>
        <w:t>4、乙方逾期交货或逾期完成安装调试验收合格或逾期交付使用的，每天向甲方支付合同总价款3‰违约金，但逾期超过 30 天时，违约金双倍计付，同时甲方有权解除合同，乙方应当将所收款项全部退还甲方</w:t>
      </w:r>
      <w:r>
        <w:rPr>
          <w:rFonts w:hint="eastAsia"/>
          <w:color w:val="000000"/>
          <w:sz w:val="24"/>
          <w:szCs w:val="24"/>
        </w:rPr>
        <w:t>（乙方延期退款的参照甲方延期付款承担违约责任）</w:t>
      </w:r>
      <w:r>
        <w:rPr>
          <w:color w:val="000000"/>
          <w:sz w:val="24"/>
          <w:szCs w:val="24"/>
        </w:rPr>
        <w:t>，剩余部分无须支付，乙方还应按合同总价款的10%向甲方支付违约金并赔偿损失；甲方延期付货款的，每天向乙方偿付延期货款额</w:t>
      </w:r>
      <w:r>
        <w:rPr>
          <w:color w:val="000000"/>
          <w:sz w:val="24"/>
          <w:szCs w:val="24"/>
          <w:u w:val="single"/>
        </w:rPr>
        <w:t>3‰</w:t>
      </w:r>
      <w:r>
        <w:rPr>
          <w:color w:val="000000"/>
          <w:sz w:val="24"/>
          <w:szCs w:val="24"/>
        </w:rPr>
        <w:t>违约金，但违约金累计不得超过合同总金额的10</w:t>
      </w:r>
      <w:r>
        <w:rPr>
          <w:color w:val="000000"/>
          <w:sz w:val="24"/>
          <w:szCs w:val="24"/>
          <w:u w:val="single"/>
        </w:rPr>
        <w:t>%</w:t>
      </w:r>
      <w:r>
        <w:rPr>
          <w:color w:val="000000"/>
          <w:sz w:val="24"/>
          <w:szCs w:val="24"/>
        </w:rPr>
        <w:t>。违约金的支付不影响违约方按照合同规定应继续履行的义务。</w:t>
      </w:r>
    </w:p>
    <w:p>
      <w:pPr>
        <w:snapToGrid w:val="0"/>
        <w:spacing w:line="440" w:lineRule="exact"/>
        <w:ind w:left="-61" w:firstLine="514"/>
        <w:rPr>
          <w:color w:val="000000"/>
          <w:sz w:val="24"/>
          <w:szCs w:val="24"/>
        </w:rPr>
      </w:pPr>
      <w:r>
        <w:rPr>
          <w:color w:val="000000"/>
          <w:sz w:val="24"/>
          <w:szCs w:val="24"/>
        </w:rPr>
        <w:t>5、乙方未按本合同规定的服务承诺提供售后维修服务的，每次乙方应按本合同合计金额</w:t>
      </w:r>
      <w:r>
        <w:rPr>
          <w:color w:val="000000"/>
          <w:sz w:val="24"/>
          <w:szCs w:val="24"/>
          <w:u w:val="single"/>
        </w:rPr>
        <w:t xml:space="preserve"> 5%</w:t>
      </w:r>
      <w:r>
        <w:rPr>
          <w:color w:val="000000"/>
          <w:sz w:val="24"/>
          <w:szCs w:val="24"/>
        </w:rPr>
        <w:t>向甲方支付违约金，甲方有权将质保金冲抵违约金，同时有权要求乙方将质保金补足，该违约金的支付不影响违约方按照合同规定应继续履行的义务。</w:t>
      </w:r>
    </w:p>
    <w:p>
      <w:pPr>
        <w:snapToGrid w:val="0"/>
        <w:spacing w:line="440" w:lineRule="exact"/>
        <w:ind w:firstLine="480" w:firstLineChars="200"/>
        <w:rPr>
          <w:color w:val="000000"/>
          <w:sz w:val="24"/>
          <w:szCs w:val="24"/>
        </w:rPr>
      </w:pPr>
      <w:r>
        <w:rPr>
          <w:color w:val="000000"/>
          <w:sz w:val="24"/>
          <w:szCs w:val="24"/>
        </w:rPr>
        <w:t>6、乙方提供的货物在质量保证期内，因设计、工艺或材料的缺陷和其它质量原因造成的问题，由乙方负责解决，费用由乙方承担，乙方不履行保修义务的，甲方有权自行或委托第三人维修，由此产生的费用全部由乙方承担（乙方放弃抗辩权），同时甲方有权没收质保金。</w:t>
      </w:r>
    </w:p>
    <w:p>
      <w:pPr>
        <w:snapToGrid w:val="0"/>
        <w:spacing w:line="440" w:lineRule="exact"/>
        <w:ind w:left="-61" w:firstLine="514"/>
        <w:rPr>
          <w:color w:val="000000"/>
          <w:sz w:val="24"/>
          <w:szCs w:val="24"/>
        </w:rPr>
      </w:pPr>
      <w:r>
        <w:rPr>
          <w:color w:val="000000"/>
          <w:sz w:val="24"/>
          <w:szCs w:val="24"/>
        </w:rPr>
        <w:t>7、乙方未按约定时间完成产品安装调试、通过验收合格并将产品移交甲方的，每日按本合同总金额的</w:t>
      </w:r>
      <w:r>
        <w:rPr>
          <w:color w:val="000000"/>
          <w:sz w:val="24"/>
          <w:szCs w:val="24"/>
          <w:u w:val="single"/>
        </w:rPr>
        <w:t>3‰</w:t>
      </w:r>
      <w:r>
        <w:rPr>
          <w:color w:val="000000"/>
          <w:sz w:val="24"/>
          <w:szCs w:val="24"/>
        </w:rPr>
        <w:t>比例向甲方支付违约金；逾期超过 30日时，甲方有权解除合同，甲方已经支付的合同价款乙方须在收到解除合同通知后10日如数退还给甲方</w:t>
      </w:r>
      <w:r>
        <w:rPr>
          <w:rFonts w:hint="eastAsia"/>
          <w:color w:val="000000"/>
          <w:sz w:val="24"/>
          <w:szCs w:val="24"/>
        </w:rPr>
        <w:t>（乙方延期退款的参照甲方延期付款承担违约责任）</w:t>
      </w:r>
      <w:r>
        <w:rPr>
          <w:color w:val="000000"/>
          <w:sz w:val="24"/>
          <w:szCs w:val="24"/>
        </w:rPr>
        <w:t>，同时乙方还应当按合同总价款的20%向甲方支付违约金，违约金不足以弥补甲方损失的，乙方还应赔偿甲方损失。如甲方要求乙方继续履行合同，乙方须继续履行合同义务并同时承担违约金（按合同总价10%计算）。</w:t>
      </w:r>
    </w:p>
    <w:p>
      <w:pPr>
        <w:spacing w:line="440" w:lineRule="exact"/>
        <w:ind w:firstLine="480" w:firstLineChars="200"/>
        <w:rPr>
          <w:color w:val="000000"/>
          <w:sz w:val="24"/>
          <w:szCs w:val="24"/>
        </w:rPr>
      </w:pPr>
      <w:r>
        <w:rPr>
          <w:color w:val="000000"/>
          <w:sz w:val="24"/>
          <w:szCs w:val="24"/>
        </w:rPr>
        <w:t>8</w:t>
      </w:r>
      <w:r>
        <w:rPr>
          <w:b/>
          <w:color w:val="000000"/>
          <w:sz w:val="24"/>
          <w:szCs w:val="24"/>
        </w:rPr>
        <w:t>、</w:t>
      </w:r>
      <w:r>
        <w:rPr>
          <w:color w:val="000000"/>
          <w:sz w:val="24"/>
          <w:szCs w:val="24"/>
        </w:rPr>
        <w:t>违约方有多项违约行为时，违约金累加计算，不设上限。</w:t>
      </w:r>
    </w:p>
    <w:p>
      <w:pPr>
        <w:snapToGrid w:val="0"/>
        <w:spacing w:line="440" w:lineRule="exact"/>
        <w:ind w:firstLine="480" w:firstLineChars="200"/>
        <w:rPr>
          <w:color w:val="000000"/>
          <w:sz w:val="24"/>
          <w:szCs w:val="24"/>
        </w:rPr>
      </w:pPr>
      <w:r>
        <w:rPr>
          <w:color w:val="000000"/>
          <w:sz w:val="24"/>
          <w:szCs w:val="24"/>
        </w:rPr>
        <w:t>9、乙方应承担的违约金，甲方有权从每次结算款或质保金中直接抵扣，不足抵扣的，向乙方索赔。</w:t>
      </w:r>
    </w:p>
    <w:p>
      <w:pPr>
        <w:pStyle w:val="4"/>
        <w:snapToGrid w:val="0"/>
        <w:spacing w:line="440" w:lineRule="exact"/>
        <w:ind w:firstLine="472" w:firstLineChars="196"/>
        <w:rPr>
          <w:rFonts w:ascii="Times New Roman" w:hAnsi="Times New Roman"/>
          <w:b/>
          <w:color w:val="000000"/>
          <w:sz w:val="24"/>
        </w:rPr>
      </w:pPr>
      <w:r>
        <w:rPr>
          <w:rFonts w:ascii="Times New Roman" w:hAnsi="Times New Roman"/>
          <w:b/>
          <w:color w:val="000000"/>
          <w:sz w:val="24"/>
        </w:rPr>
        <w:t>第十二条  不可抗力</w:t>
      </w:r>
    </w:p>
    <w:p>
      <w:pPr>
        <w:pStyle w:val="4"/>
        <w:spacing w:line="440" w:lineRule="exact"/>
        <w:rPr>
          <w:rFonts w:hint="eastAsia" w:ascii="Times New Roman" w:hAnsi="Times New Roman"/>
          <w:color w:val="000000"/>
          <w:sz w:val="24"/>
        </w:rPr>
      </w:pPr>
      <w:r>
        <w:rPr>
          <w:rFonts w:hint="eastAsia" w:ascii="Times New Roman" w:hAnsi="Times New Roman"/>
          <w:b w:val="0"/>
          <w:color w:val="000000"/>
          <w:sz w:val="24"/>
        </w:rPr>
        <w:t xml:space="preserve">  </w:t>
      </w:r>
      <w:r>
        <w:rPr>
          <w:rFonts w:hint="eastAsia" w:ascii="Times New Roman" w:hAnsi="Times New Roman"/>
          <w:color w:val="000000"/>
          <w:sz w:val="24"/>
        </w:rPr>
        <w:t xml:space="preserve"> 双方同意，由于不可抗力的原因导致合同无法继续履行的，遭遇不可抗力的一方应在48小时内将事件通知对方并立即采取措施避免损失继续扩大，否则，其应就扩大部分的损失承担赔偿责任。</w:t>
      </w:r>
    </w:p>
    <w:p>
      <w:pPr>
        <w:snapToGrid w:val="0"/>
        <w:spacing w:line="440" w:lineRule="exact"/>
        <w:ind w:firstLine="482" w:firstLineChars="200"/>
        <w:rPr>
          <w:color w:val="000000"/>
          <w:sz w:val="24"/>
          <w:szCs w:val="24"/>
        </w:rPr>
      </w:pPr>
      <w:r>
        <w:rPr>
          <w:b/>
          <w:color w:val="000000"/>
          <w:sz w:val="24"/>
          <w:szCs w:val="24"/>
        </w:rPr>
        <w:t>第十三条  合同争议解决</w:t>
      </w:r>
    </w:p>
    <w:p>
      <w:pPr>
        <w:pStyle w:val="4"/>
        <w:spacing w:line="440" w:lineRule="exact"/>
        <w:ind w:firstLine="480" w:firstLineChars="200"/>
        <w:rPr>
          <w:rFonts w:hint="eastAsia" w:ascii="Times New Roman" w:hAnsi="Times New Roman"/>
          <w:color w:val="000000"/>
          <w:sz w:val="24"/>
          <w:szCs w:val="24"/>
        </w:rPr>
      </w:pPr>
      <w:r>
        <w:rPr>
          <w:rFonts w:hint="eastAsia" w:ascii="Times New Roman" w:hAnsi="Times New Roman"/>
          <w:color w:val="000000"/>
          <w:sz w:val="24"/>
          <w:szCs w:val="24"/>
        </w:rPr>
        <w:t>因履行本合同引起的或与本合同有关的争议，甲乙双方应友好协商，如果协商不成，双方同意向甲方所在地人民法院提起诉讼。</w:t>
      </w:r>
    </w:p>
    <w:p>
      <w:pPr>
        <w:pStyle w:val="4"/>
        <w:snapToGrid w:val="0"/>
        <w:spacing w:line="440" w:lineRule="exact"/>
        <w:ind w:firstLine="472" w:firstLineChars="196"/>
        <w:rPr>
          <w:rFonts w:ascii="Times New Roman" w:hAnsi="Times New Roman"/>
          <w:b/>
          <w:color w:val="000000"/>
          <w:sz w:val="24"/>
        </w:rPr>
      </w:pPr>
      <w:r>
        <w:rPr>
          <w:rFonts w:ascii="Times New Roman" w:hAnsi="Times New Roman"/>
          <w:b/>
          <w:color w:val="000000"/>
          <w:sz w:val="24"/>
        </w:rPr>
        <w:t>第十四条  通知及其它</w:t>
      </w:r>
    </w:p>
    <w:p>
      <w:pPr>
        <w:pStyle w:val="4"/>
        <w:spacing w:line="440" w:lineRule="exact"/>
        <w:ind w:firstLine="480" w:firstLineChars="200"/>
        <w:rPr>
          <w:rFonts w:hint="eastAsia"/>
          <w:color w:val="000000"/>
          <w:sz w:val="24"/>
          <w:szCs w:val="24"/>
        </w:rPr>
      </w:pPr>
      <w:r>
        <w:rPr>
          <w:rFonts w:hint="eastAsia"/>
          <w:iCs w:val="0"/>
          <w:color w:val="000000"/>
          <w:sz w:val="24"/>
          <w:szCs w:val="24"/>
        </w:rPr>
        <w:t>1.双方在本合同中预留的地址为指定通讯地址，一方按对方通讯地址邮寄的信函、通知，在交付邮寄后三天即视为送达，邮寄凭证视为送达凭证。一方改变通讯地址的，应当及时书面通知对方，否则对方按原通讯地址邮寄的通知仍视为送达，由此产生的不利后果由改变地址的一方承担。</w:t>
      </w:r>
    </w:p>
    <w:p>
      <w:pPr>
        <w:spacing w:line="440" w:lineRule="exact"/>
        <w:ind w:firstLine="360" w:firstLineChars="150"/>
        <w:rPr>
          <w:rFonts w:hint="eastAsia" w:ascii="宋体" w:hAnsi="Courier New"/>
          <w:b w:val="0"/>
          <w:color w:val="000000"/>
          <w:sz w:val="24"/>
          <w:szCs w:val="24"/>
        </w:rPr>
      </w:pPr>
      <w:r>
        <w:rPr>
          <w:rFonts w:hint="eastAsia" w:ascii="宋体" w:hAnsi="Courier New"/>
          <w:color w:val="000000"/>
          <w:sz w:val="24"/>
          <w:szCs w:val="24"/>
        </w:rPr>
        <w:t>2.合同经双方法定代表人或授权代表签章并加盖单位公章或合同专用章后生效。</w:t>
      </w:r>
    </w:p>
    <w:p>
      <w:pPr>
        <w:pStyle w:val="4"/>
        <w:snapToGrid w:val="0"/>
        <w:spacing w:line="440" w:lineRule="exact"/>
        <w:ind w:left="480" w:hanging="480" w:hangingChars="200"/>
        <w:rPr>
          <w:rFonts w:hint="eastAsia" w:ascii="宋体" w:hAnsi="Courier New"/>
          <w:color w:val="000000"/>
          <w:sz w:val="24"/>
        </w:rPr>
      </w:pPr>
      <w:r>
        <w:rPr>
          <w:rFonts w:hint="eastAsia" w:ascii="宋体" w:hAnsi="Courier New"/>
          <w:color w:val="000000"/>
          <w:sz w:val="24"/>
        </w:rPr>
        <w:t xml:space="preserve">   3.本合同一式肆份，具有同等法律效力，甲乙双方各贰份。</w:t>
      </w:r>
    </w:p>
    <w:p>
      <w:pPr>
        <w:snapToGrid w:val="0"/>
        <w:spacing w:line="440" w:lineRule="exact"/>
        <w:ind w:firstLine="480" w:firstLineChars="200"/>
        <w:rPr>
          <w:rFonts w:hint="eastAsia" w:ascii="宋体" w:hAnsi="Courier New"/>
          <w:color w:val="000000"/>
          <w:sz w:val="24"/>
          <w:szCs w:val="24"/>
        </w:rPr>
      </w:pPr>
      <w:r>
        <w:rPr>
          <w:rFonts w:hint="eastAsia" w:ascii="宋体" w:hAnsi="Courier New"/>
          <w:color w:val="000000"/>
          <w:sz w:val="24"/>
          <w:szCs w:val="24"/>
        </w:rPr>
        <w:t>附件：  报价文件</w:t>
      </w:r>
    </w:p>
    <w:p>
      <w:pPr>
        <w:snapToGrid w:val="0"/>
        <w:spacing w:line="440" w:lineRule="exact"/>
        <w:ind w:firstLine="480" w:firstLineChars="200"/>
        <w:rPr>
          <w:rFonts w:hint="eastAsia" w:ascii="宋体" w:hAnsi="Courier New"/>
          <w:color w:val="000000"/>
          <w:sz w:val="24"/>
          <w:szCs w:val="24"/>
        </w:rPr>
      </w:pPr>
    </w:p>
    <w:p>
      <w:pPr>
        <w:snapToGrid w:val="0"/>
        <w:spacing w:line="440" w:lineRule="exact"/>
        <w:ind w:firstLine="480" w:firstLineChars="200"/>
        <w:rPr>
          <w:rFonts w:hint="eastAsia" w:ascii="宋体" w:hAnsi="Courier New"/>
          <w:bCs w:val="0"/>
          <w:color w:val="000000"/>
          <w:sz w:val="24"/>
          <w:szCs w:val="24"/>
        </w:rPr>
      </w:pPr>
      <w:r>
        <w:rPr>
          <w:rFonts w:hint="eastAsia" w:ascii="宋体" w:hAnsi="Courier New"/>
          <w:color w:val="000000"/>
          <w:sz w:val="24"/>
          <w:szCs w:val="24"/>
        </w:rPr>
        <w:t xml:space="preserve">      </w:t>
      </w:r>
    </w:p>
    <w:p>
      <w:pPr>
        <w:snapToGrid w:val="0"/>
        <w:spacing w:line="440" w:lineRule="exact"/>
        <w:ind w:firstLine="480" w:firstLineChars="200"/>
        <w:rPr>
          <w:rFonts w:hint="eastAsia" w:ascii="宋体" w:hAnsi="Courier New"/>
          <w:color w:val="000000"/>
          <w:sz w:val="24"/>
          <w:szCs w:val="24"/>
        </w:rPr>
      </w:pPr>
      <w:r>
        <w:rPr>
          <w:rFonts w:hint="eastAsia" w:ascii="宋体" w:hAnsi="Courier New"/>
          <w:bCs w:val="0"/>
          <w:color w:val="000000"/>
          <w:sz w:val="24"/>
          <w:szCs w:val="24"/>
        </w:rPr>
        <w:t>甲方：</w:t>
      </w:r>
      <w:r>
        <w:rPr>
          <w:rFonts w:hint="eastAsia" w:ascii="宋体" w:hAnsi="Courier New"/>
          <w:color w:val="000000"/>
          <w:sz w:val="24"/>
          <w:szCs w:val="24"/>
        </w:rPr>
        <w:t xml:space="preserve">（公章或合同专用章）               </w:t>
      </w:r>
      <w:r>
        <w:rPr>
          <w:rFonts w:hint="eastAsia" w:ascii="宋体" w:hAnsi="Courier New"/>
          <w:bCs w:val="0"/>
          <w:color w:val="000000"/>
          <w:sz w:val="24"/>
          <w:szCs w:val="24"/>
        </w:rPr>
        <w:t>乙方：</w:t>
      </w:r>
      <w:r>
        <w:rPr>
          <w:rFonts w:hint="eastAsia" w:ascii="宋体" w:hAnsi="Courier New"/>
          <w:color w:val="000000"/>
          <w:sz w:val="24"/>
          <w:szCs w:val="24"/>
        </w:rPr>
        <w:t xml:space="preserve">（公章或合同专用章） </w:t>
      </w:r>
      <w:r>
        <w:rPr>
          <w:rFonts w:hint="eastAsia" w:ascii="宋体" w:hAnsi="Courier New"/>
          <w:bCs w:val="0"/>
          <w:color w:val="000000"/>
          <w:sz w:val="24"/>
          <w:szCs w:val="24"/>
        </w:rPr>
        <w:t xml:space="preserve">                      </w:t>
      </w:r>
    </w:p>
    <w:p>
      <w:pPr>
        <w:snapToGrid w:val="0"/>
        <w:spacing w:line="440" w:lineRule="exact"/>
        <w:ind w:firstLine="480" w:firstLineChars="200"/>
        <w:rPr>
          <w:rFonts w:hint="eastAsia" w:ascii="宋体" w:hAnsi="Courier New"/>
          <w:color w:val="000000"/>
          <w:sz w:val="24"/>
          <w:szCs w:val="24"/>
        </w:rPr>
      </w:pPr>
      <w:r>
        <w:rPr>
          <w:rFonts w:hint="eastAsia" w:ascii="宋体" w:hAnsi="Courier New"/>
          <w:color w:val="000000"/>
          <w:sz w:val="24"/>
          <w:szCs w:val="24"/>
        </w:rPr>
        <w:t>地址：中马产业园区中马大街B101室        地址：</w:t>
      </w:r>
    </w:p>
    <w:p>
      <w:pPr>
        <w:snapToGrid w:val="0"/>
        <w:spacing w:line="440" w:lineRule="exact"/>
        <w:ind w:firstLine="480" w:firstLineChars="200"/>
        <w:rPr>
          <w:rFonts w:hint="eastAsia" w:ascii="宋体" w:hAnsi="Courier New"/>
          <w:color w:val="000000"/>
          <w:sz w:val="24"/>
          <w:szCs w:val="24"/>
        </w:rPr>
      </w:pPr>
      <w:r>
        <w:rPr>
          <w:rFonts w:hint="eastAsia" w:ascii="宋体" w:hAnsi="Courier New"/>
          <w:color w:val="000000"/>
          <w:sz w:val="24"/>
          <w:szCs w:val="24"/>
        </w:rPr>
        <w:t>电话：0777-5988988                        电话：</w:t>
      </w:r>
    </w:p>
    <w:p>
      <w:pPr>
        <w:snapToGrid w:val="0"/>
        <w:spacing w:line="440" w:lineRule="exact"/>
        <w:ind w:firstLine="480" w:firstLineChars="200"/>
        <w:rPr>
          <w:rFonts w:hint="eastAsia" w:ascii="宋体" w:hAnsi="Courier New"/>
          <w:color w:val="000000"/>
          <w:sz w:val="24"/>
          <w:szCs w:val="24"/>
        </w:rPr>
      </w:pPr>
      <w:r>
        <w:rPr>
          <w:rFonts w:hint="eastAsia" w:ascii="宋体" w:hAnsi="Courier New"/>
          <w:color w:val="000000"/>
          <w:sz w:val="24"/>
          <w:szCs w:val="24"/>
        </w:rPr>
        <w:t xml:space="preserve">传真：0777-5988966                        传真：     </w:t>
      </w:r>
    </w:p>
    <w:p>
      <w:pPr>
        <w:spacing w:line="440" w:lineRule="exact"/>
        <w:rPr>
          <w:rFonts w:hint="eastAsia" w:ascii="宋体" w:hAnsi="Courier New" w:eastAsia="宋体"/>
          <w:color w:val="000000"/>
          <w:sz w:val="24"/>
          <w:szCs w:val="24"/>
        </w:rPr>
      </w:pPr>
      <w:r>
        <w:rPr>
          <w:rFonts w:hint="eastAsia" w:ascii="宋体" w:hAnsi="Courier New"/>
          <w:color w:val="000000"/>
          <w:sz w:val="24"/>
          <w:szCs w:val="24"/>
        </w:rPr>
        <w:t xml:space="preserve">签定日期 2018  年   月  日                      </w:t>
      </w:r>
    </w:p>
    <w:p>
      <w:pPr>
        <w:spacing w:line="360" w:lineRule="auto"/>
        <w:ind w:left="5060" w:leftChars="200" w:hanging="4640" w:hangingChars="1450"/>
        <w:rPr>
          <w:rFonts w:hint="eastAsia" w:ascii="仿宋" w:hAnsi="仿宋" w:eastAsia="仿宋" w:cs="仿宋"/>
          <w:color w:val="000000"/>
          <w:kern w:val="0"/>
          <w:sz w:val="32"/>
          <w:szCs w:val="32"/>
          <w:lang w:val="en-US" w:eastAsia="zh-CN"/>
        </w:rPr>
      </w:pPr>
    </w:p>
    <w:sectPr>
      <w:pgSz w:w="11906" w:h="16838"/>
      <w:pgMar w:top="1928" w:right="1247" w:bottom="1701" w:left="1361"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ongti SC">
    <w:altName w:val="Arial Unicode MS"/>
    <w:panose1 w:val="00000000000000000000"/>
    <w:charset w:val="88"/>
    <w:family w:val="auto"/>
    <w:pitch w:val="default"/>
    <w:sig w:usb0="00000000" w:usb1="00000000" w:usb2="00000010" w:usb3="00000000" w:csb0="0014009F"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8"/>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6" o:spid="_x0000_s4096"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D3529E"/>
    <w:rsid w:val="00067DCB"/>
    <w:rsid w:val="005724FE"/>
    <w:rsid w:val="005775B5"/>
    <w:rsid w:val="005D3272"/>
    <w:rsid w:val="00647A71"/>
    <w:rsid w:val="00993918"/>
    <w:rsid w:val="00AA2204"/>
    <w:rsid w:val="00CB7646"/>
    <w:rsid w:val="00D3529E"/>
    <w:rsid w:val="01174BB9"/>
    <w:rsid w:val="01C40E32"/>
    <w:rsid w:val="01FE1090"/>
    <w:rsid w:val="02036C19"/>
    <w:rsid w:val="022416DD"/>
    <w:rsid w:val="02A514B3"/>
    <w:rsid w:val="02B46EDF"/>
    <w:rsid w:val="03541B11"/>
    <w:rsid w:val="038936EF"/>
    <w:rsid w:val="03AE04EF"/>
    <w:rsid w:val="04454CA5"/>
    <w:rsid w:val="04AE67D3"/>
    <w:rsid w:val="052012CE"/>
    <w:rsid w:val="05966D0B"/>
    <w:rsid w:val="06617B9C"/>
    <w:rsid w:val="0663462A"/>
    <w:rsid w:val="085E259B"/>
    <w:rsid w:val="089B200F"/>
    <w:rsid w:val="08E73269"/>
    <w:rsid w:val="091E419B"/>
    <w:rsid w:val="092D471D"/>
    <w:rsid w:val="09756CB8"/>
    <w:rsid w:val="097850AB"/>
    <w:rsid w:val="0A104508"/>
    <w:rsid w:val="0ABC19A0"/>
    <w:rsid w:val="0AC27F6F"/>
    <w:rsid w:val="0BE22DB5"/>
    <w:rsid w:val="0BE713B9"/>
    <w:rsid w:val="0C54503E"/>
    <w:rsid w:val="0C74384C"/>
    <w:rsid w:val="0C78463A"/>
    <w:rsid w:val="0C8861A9"/>
    <w:rsid w:val="0CAC46BF"/>
    <w:rsid w:val="0CC41CA4"/>
    <w:rsid w:val="0F14549C"/>
    <w:rsid w:val="10BC46FD"/>
    <w:rsid w:val="111C0D40"/>
    <w:rsid w:val="113A7D94"/>
    <w:rsid w:val="1151232F"/>
    <w:rsid w:val="1250635C"/>
    <w:rsid w:val="13D1798C"/>
    <w:rsid w:val="156856B4"/>
    <w:rsid w:val="170873A9"/>
    <w:rsid w:val="176A156D"/>
    <w:rsid w:val="17ED2E67"/>
    <w:rsid w:val="1989121E"/>
    <w:rsid w:val="19CC7067"/>
    <w:rsid w:val="1A4E6E18"/>
    <w:rsid w:val="1A6E128B"/>
    <w:rsid w:val="1A965703"/>
    <w:rsid w:val="1B12534E"/>
    <w:rsid w:val="1B802658"/>
    <w:rsid w:val="1C5429D7"/>
    <w:rsid w:val="1DE85EAB"/>
    <w:rsid w:val="1E2C076C"/>
    <w:rsid w:val="1EB92A66"/>
    <w:rsid w:val="1FCC7E73"/>
    <w:rsid w:val="204D6E1B"/>
    <w:rsid w:val="239F7A41"/>
    <w:rsid w:val="23B5705C"/>
    <w:rsid w:val="23C92560"/>
    <w:rsid w:val="24527160"/>
    <w:rsid w:val="24863CE7"/>
    <w:rsid w:val="24AB3B72"/>
    <w:rsid w:val="24C66085"/>
    <w:rsid w:val="24D920D1"/>
    <w:rsid w:val="25233C8A"/>
    <w:rsid w:val="253C51B2"/>
    <w:rsid w:val="25B34D05"/>
    <w:rsid w:val="25E83B22"/>
    <w:rsid w:val="26191543"/>
    <w:rsid w:val="2626095B"/>
    <w:rsid w:val="269A3AB5"/>
    <w:rsid w:val="26FB6780"/>
    <w:rsid w:val="26FE42BC"/>
    <w:rsid w:val="274F5AD5"/>
    <w:rsid w:val="2772074B"/>
    <w:rsid w:val="28607FF8"/>
    <w:rsid w:val="287D14EE"/>
    <w:rsid w:val="28CF0F13"/>
    <w:rsid w:val="29302287"/>
    <w:rsid w:val="2AE1130A"/>
    <w:rsid w:val="2B3B4198"/>
    <w:rsid w:val="2B9040DF"/>
    <w:rsid w:val="2BC333E8"/>
    <w:rsid w:val="2C561F3D"/>
    <w:rsid w:val="2D0058F7"/>
    <w:rsid w:val="2D535575"/>
    <w:rsid w:val="2D8756A7"/>
    <w:rsid w:val="2EE751C9"/>
    <w:rsid w:val="2F04447A"/>
    <w:rsid w:val="2F8001EC"/>
    <w:rsid w:val="2FB665E3"/>
    <w:rsid w:val="2FBF6641"/>
    <w:rsid w:val="2FC77F6E"/>
    <w:rsid w:val="2FD17D37"/>
    <w:rsid w:val="30064E83"/>
    <w:rsid w:val="301C4A57"/>
    <w:rsid w:val="30BF3F71"/>
    <w:rsid w:val="310E60A3"/>
    <w:rsid w:val="32BB29B0"/>
    <w:rsid w:val="3336205B"/>
    <w:rsid w:val="337241D7"/>
    <w:rsid w:val="33AB38F1"/>
    <w:rsid w:val="34302D75"/>
    <w:rsid w:val="346C488B"/>
    <w:rsid w:val="35124ACF"/>
    <w:rsid w:val="357A595C"/>
    <w:rsid w:val="35DF6530"/>
    <w:rsid w:val="36381021"/>
    <w:rsid w:val="375412FA"/>
    <w:rsid w:val="37EA0817"/>
    <w:rsid w:val="392605C5"/>
    <w:rsid w:val="394F3B09"/>
    <w:rsid w:val="3A2700A6"/>
    <w:rsid w:val="3A390BC1"/>
    <w:rsid w:val="3A64249D"/>
    <w:rsid w:val="3B0A611A"/>
    <w:rsid w:val="3B2D47A9"/>
    <w:rsid w:val="3B3F639C"/>
    <w:rsid w:val="3B4275E9"/>
    <w:rsid w:val="3C7E23F1"/>
    <w:rsid w:val="3CF05AB8"/>
    <w:rsid w:val="3DB8028B"/>
    <w:rsid w:val="3DCF66DC"/>
    <w:rsid w:val="3E3003F5"/>
    <w:rsid w:val="3E8302A5"/>
    <w:rsid w:val="3FAE4650"/>
    <w:rsid w:val="3FD41A7D"/>
    <w:rsid w:val="402D3473"/>
    <w:rsid w:val="404F26AF"/>
    <w:rsid w:val="413B48F6"/>
    <w:rsid w:val="41F26D69"/>
    <w:rsid w:val="42213414"/>
    <w:rsid w:val="423168E5"/>
    <w:rsid w:val="42A50DC3"/>
    <w:rsid w:val="432E74F5"/>
    <w:rsid w:val="434F0B25"/>
    <w:rsid w:val="436A27B9"/>
    <w:rsid w:val="44802897"/>
    <w:rsid w:val="452F7387"/>
    <w:rsid w:val="45590EC5"/>
    <w:rsid w:val="464E4863"/>
    <w:rsid w:val="46543F65"/>
    <w:rsid w:val="46613A62"/>
    <w:rsid w:val="46E00E75"/>
    <w:rsid w:val="47003F31"/>
    <w:rsid w:val="47833BE2"/>
    <w:rsid w:val="478449B9"/>
    <w:rsid w:val="47B015A8"/>
    <w:rsid w:val="47B7253A"/>
    <w:rsid w:val="47EB2F2F"/>
    <w:rsid w:val="495D3D1B"/>
    <w:rsid w:val="4AFD6688"/>
    <w:rsid w:val="4B323153"/>
    <w:rsid w:val="4B5056BB"/>
    <w:rsid w:val="4B57355E"/>
    <w:rsid w:val="4B744EA9"/>
    <w:rsid w:val="4C233B56"/>
    <w:rsid w:val="4C76520A"/>
    <w:rsid w:val="4C866E6A"/>
    <w:rsid w:val="4CB913EE"/>
    <w:rsid w:val="4CE6396D"/>
    <w:rsid w:val="4DB0799B"/>
    <w:rsid w:val="4DF912BA"/>
    <w:rsid w:val="4F9B3B1C"/>
    <w:rsid w:val="4FCD52FF"/>
    <w:rsid w:val="503944F1"/>
    <w:rsid w:val="524E2B86"/>
    <w:rsid w:val="52F968F8"/>
    <w:rsid w:val="5308418E"/>
    <w:rsid w:val="537D0177"/>
    <w:rsid w:val="53AF74A2"/>
    <w:rsid w:val="544F345B"/>
    <w:rsid w:val="54BF25DA"/>
    <w:rsid w:val="54D166E2"/>
    <w:rsid w:val="563F5EC6"/>
    <w:rsid w:val="56AE247F"/>
    <w:rsid w:val="578940B2"/>
    <w:rsid w:val="585A1DC5"/>
    <w:rsid w:val="585F6E7E"/>
    <w:rsid w:val="58B21110"/>
    <w:rsid w:val="590216E2"/>
    <w:rsid w:val="59705035"/>
    <w:rsid w:val="59EC7931"/>
    <w:rsid w:val="5A2D2B7B"/>
    <w:rsid w:val="5A386BA8"/>
    <w:rsid w:val="5A9A44CD"/>
    <w:rsid w:val="5AF3518B"/>
    <w:rsid w:val="5B570D84"/>
    <w:rsid w:val="5C101AAB"/>
    <w:rsid w:val="5CC505CA"/>
    <w:rsid w:val="5D103F11"/>
    <w:rsid w:val="5D530547"/>
    <w:rsid w:val="5E3B755C"/>
    <w:rsid w:val="5EF0281D"/>
    <w:rsid w:val="5F641A9C"/>
    <w:rsid w:val="5F7D23D7"/>
    <w:rsid w:val="5FC03A9F"/>
    <w:rsid w:val="60537C1D"/>
    <w:rsid w:val="618534E9"/>
    <w:rsid w:val="61BF2D9B"/>
    <w:rsid w:val="620908A7"/>
    <w:rsid w:val="622E4B5B"/>
    <w:rsid w:val="62322DD7"/>
    <w:rsid w:val="623D175D"/>
    <w:rsid w:val="626E4457"/>
    <w:rsid w:val="62A647D1"/>
    <w:rsid w:val="62E13962"/>
    <w:rsid w:val="63826106"/>
    <w:rsid w:val="65F31388"/>
    <w:rsid w:val="664639AE"/>
    <w:rsid w:val="66D0730E"/>
    <w:rsid w:val="66E33C1A"/>
    <w:rsid w:val="66ED0485"/>
    <w:rsid w:val="676F10F7"/>
    <w:rsid w:val="67A64370"/>
    <w:rsid w:val="67C8708A"/>
    <w:rsid w:val="67E73E3E"/>
    <w:rsid w:val="68A77A60"/>
    <w:rsid w:val="691559EC"/>
    <w:rsid w:val="69FB0E10"/>
    <w:rsid w:val="6ABD1736"/>
    <w:rsid w:val="6B977B23"/>
    <w:rsid w:val="6BAB1465"/>
    <w:rsid w:val="6C2E445E"/>
    <w:rsid w:val="6C4A2C2F"/>
    <w:rsid w:val="6C530683"/>
    <w:rsid w:val="6C7B7157"/>
    <w:rsid w:val="6CB73B7E"/>
    <w:rsid w:val="6CC02ABA"/>
    <w:rsid w:val="6D1D6AC7"/>
    <w:rsid w:val="6D2728C0"/>
    <w:rsid w:val="6D8424E7"/>
    <w:rsid w:val="6EFF18CE"/>
    <w:rsid w:val="70652670"/>
    <w:rsid w:val="70916648"/>
    <w:rsid w:val="70E15C1D"/>
    <w:rsid w:val="70FE40FA"/>
    <w:rsid w:val="712B3410"/>
    <w:rsid w:val="713D0BA5"/>
    <w:rsid w:val="725107C0"/>
    <w:rsid w:val="72AF1ABC"/>
    <w:rsid w:val="7321561B"/>
    <w:rsid w:val="741F0E1D"/>
    <w:rsid w:val="744F6C68"/>
    <w:rsid w:val="75F64166"/>
    <w:rsid w:val="76C00FE5"/>
    <w:rsid w:val="76C813BE"/>
    <w:rsid w:val="76F35C27"/>
    <w:rsid w:val="77E77AD3"/>
    <w:rsid w:val="780A0D14"/>
    <w:rsid w:val="788408E0"/>
    <w:rsid w:val="7896629F"/>
    <w:rsid w:val="78BC4F2C"/>
    <w:rsid w:val="790D2A93"/>
    <w:rsid w:val="7A6E04BD"/>
    <w:rsid w:val="7A79462F"/>
    <w:rsid w:val="7A8313A2"/>
    <w:rsid w:val="7C153D6C"/>
    <w:rsid w:val="7D1144A4"/>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Plain Text"/>
    <w:basedOn w:val="1"/>
    <w:qFormat/>
    <w:uiPriority w:val="0"/>
    <w:rPr>
      <w:rFonts w:ascii="宋体" w:hAnsi="Courier New"/>
      <w:szCs w:val="24"/>
    </w:rPr>
  </w:style>
  <w:style w:type="paragraph" w:styleId="5">
    <w:name w:val="Body Text Indent 2"/>
    <w:basedOn w:val="1"/>
    <w:unhideWhenUsed/>
    <w:qFormat/>
    <w:uiPriority w:val="99"/>
    <w:pPr>
      <w:spacing w:line="360" w:lineRule="auto"/>
      <w:ind w:left="900"/>
    </w:pPr>
    <w:rPr>
      <w:sz w:val="24"/>
    </w:rPr>
  </w:style>
  <w:style w:type="paragraph" w:styleId="6">
    <w:name w:val="Balloon Text"/>
    <w:basedOn w:val="1"/>
    <w:link w:val="24"/>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_Style 2"/>
    <w:basedOn w:val="1"/>
    <w:qFormat/>
    <w:uiPriority w:val="0"/>
    <w:pPr>
      <w:ind w:firstLine="420" w:firstLineChars="200"/>
    </w:pPr>
    <w:rPr>
      <w:rFonts w:ascii="Calibri" w:hAnsi="Calibri"/>
    </w:rPr>
  </w:style>
  <w:style w:type="paragraph" w:customStyle="1" w:styleId="17">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
    <w:name w:val="Body text|21"/>
    <w:basedOn w:val="1"/>
    <w:link w:val="20"/>
    <w:qFormat/>
    <w:uiPriority w:val="0"/>
    <w:pPr>
      <w:shd w:val="clear" w:color="auto" w:fill="FFFFFF"/>
      <w:spacing w:before="3640" w:line="624" w:lineRule="exact"/>
      <w:ind w:hanging="1580"/>
    </w:pPr>
    <w:rPr>
      <w:rFonts w:ascii="PMingLiU" w:hAnsi="PMingLiU" w:eastAsia="PMingLiU" w:cs="PMingLiU"/>
      <w:sz w:val="26"/>
      <w:szCs w:val="26"/>
    </w:rPr>
  </w:style>
  <w:style w:type="character" w:customStyle="1" w:styleId="19">
    <w:name w:val="Body text|2 + Spacing 2 pt"/>
    <w:basedOn w:val="20"/>
    <w:unhideWhenUsed/>
    <w:qFormat/>
    <w:uiPriority w:val="0"/>
    <w:rPr>
      <w:color w:val="000000"/>
      <w:spacing w:val="50"/>
      <w:w w:val="100"/>
      <w:position w:val="0"/>
      <w:lang w:val="zh-CN" w:eastAsia="zh-CN" w:bidi="zh-CN"/>
    </w:rPr>
  </w:style>
  <w:style w:type="character" w:customStyle="1" w:styleId="20">
    <w:name w:val="Body text|2_"/>
    <w:basedOn w:val="11"/>
    <w:link w:val="18"/>
    <w:qFormat/>
    <w:uiPriority w:val="0"/>
    <w:rPr>
      <w:rFonts w:ascii="PMingLiU" w:hAnsi="PMingLiU" w:eastAsia="PMingLiU" w:cs="PMingLiU"/>
      <w:sz w:val="26"/>
      <w:szCs w:val="26"/>
    </w:rPr>
  </w:style>
  <w:style w:type="character" w:customStyle="1" w:styleId="21">
    <w:name w:val="Body text|2 + MingLiU"/>
    <w:basedOn w:val="20"/>
    <w:unhideWhenUsed/>
    <w:qFormat/>
    <w:uiPriority w:val="0"/>
    <w:rPr>
      <w:rFonts w:ascii="MingLiU" w:hAnsi="MingLiU" w:eastAsia="MingLiU" w:cs="MingLiU"/>
      <w:color w:val="000000"/>
      <w:spacing w:val="0"/>
      <w:w w:val="100"/>
      <w:position w:val="0"/>
      <w:u w:val="single"/>
      <w:lang w:val="en-US" w:eastAsia="en-US" w:bidi="en-US"/>
    </w:rPr>
  </w:style>
  <w:style w:type="character" w:customStyle="1" w:styleId="22">
    <w:name w:val="Body text|2"/>
    <w:basedOn w:val="20"/>
    <w:unhideWhenUsed/>
    <w:qFormat/>
    <w:uiPriority w:val="0"/>
    <w:rPr>
      <w:color w:val="000000"/>
      <w:spacing w:val="0"/>
      <w:w w:val="100"/>
      <w:position w:val="0"/>
      <w:u w:val="single"/>
      <w:lang w:val="zh-CN" w:eastAsia="zh-CN" w:bidi="zh-CN"/>
    </w:rPr>
  </w:style>
  <w:style w:type="character" w:customStyle="1" w:styleId="23">
    <w:name w:val="Body text|2 + MingLiU1"/>
    <w:basedOn w:val="20"/>
    <w:unhideWhenUsed/>
    <w:qFormat/>
    <w:uiPriority w:val="0"/>
    <w:rPr>
      <w:rFonts w:ascii="MingLiU" w:hAnsi="MingLiU" w:eastAsia="MingLiU" w:cs="MingLiU"/>
      <w:color w:val="000000"/>
      <w:spacing w:val="0"/>
      <w:w w:val="100"/>
      <w:position w:val="0"/>
      <w:lang w:val="en-US" w:eastAsia="en-US" w:bidi="en-US"/>
    </w:rPr>
  </w:style>
  <w:style w:type="character" w:customStyle="1" w:styleId="24">
    <w:name w:val="批注框文本 Char"/>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328</Words>
  <Characters>1876</Characters>
  <Lines>15</Lines>
  <Paragraphs>4</Paragraphs>
  <TotalTime>4</TotalTime>
  <ScaleCrop>false</ScaleCrop>
  <LinksUpToDate>false</LinksUpToDate>
  <CharactersWithSpaces>2200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2018-08-14T07:07:00Z</cp:lastPrinted>
  <dcterms:modified xsi:type="dcterms:W3CDTF">2018-08-16T02:58:03Z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