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中国—马来西亚钦州产业园区友谊大道北段</w:t>
      </w:r>
    </w:p>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工程、锦绣大道北段工程地质灾害危险性</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评估服务</w:t>
      </w:r>
      <w:r>
        <w:rPr>
          <w:rFonts w:hint="eastAsia" w:ascii="方正小标宋_GBK" w:eastAsia="方正小标宋_GBK"/>
          <w:sz w:val="44"/>
          <w:szCs w:val="44"/>
        </w:rPr>
        <w:t>公开比选文件</w:t>
      </w:r>
    </w:p>
    <w:p>
      <w:pPr>
        <w:spacing w:line="500" w:lineRule="exact"/>
        <w:ind w:firstLine="640" w:firstLineChars="20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对中国—马来西亚钦州产业园区友谊大道北段工程、锦绣大道北段工程地质灾害危险性评估服务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中国—马来西亚钦州产业园区友谊大道北段（马莱大道—马良路）工程:道路全长1728米，红线宽度60米。项目可研批复总投资：42759.41万元。</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中国—马来西亚钦州产业园区锦绣大道北段（马莱大道—马良路）工程：道路全长1676米，红线宽度32米。项目可研批复总投资：14532.08万元。</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主要建设内容：道路工程、桥梁工程给排水工程、照明工程、交通工程、绿化工程和管沟工程等,其中友谊大道北段还包含地下综合管廊工程。主要技术标准：友谊大道北段为城市主干路，双向8车道，设计车速60km/h，路面设计标准荷载为BZZ-100KN。锦绣大道北段为城市次干路，双向4车道，设计车速50km/h，路面设计标准荷载为BZZ-100KN。</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本服务预算控制价为18.72万元。</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二、报价单位要求</w:t>
      </w:r>
    </w:p>
    <w:p>
      <w:pPr>
        <w:spacing w:beforeLines="0" w:afterLines="0" w:line="500" w:lineRule="exact"/>
        <w:ind w:firstLine="640" w:firstLineChars="200"/>
        <w:rPr>
          <w:rFonts w:hint="eastAsia" w:ascii="Times New Roman" w:hAnsi="仿宋" w:eastAsia="仿宋"/>
          <w:color w:val="000000"/>
          <w:sz w:val="32"/>
          <w:szCs w:val="32"/>
          <w:lang w:val="en-US" w:eastAsia="zh-CN"/>
        </w:rPr>
      </w:pPr>
      <w:r>
        <w:rPr>
          <w:rFonts w:ascii="Times New Roman" w:hAnsi="仿宋" w:eastAsia="仿宋"/>
          <w:color w:val="000000"/>
          <w:sz w:val="32"/>
          <w:szCs w:val="32"/>
        </w:rPr>
        <w:t>资质要求</w:t>
      </w:r>
      <w:r>
        <w:rPr>
          <w:rFonts w:hint="eastAsia" w:ascii="Times New Roman" w:hAnsi="仿宋" w:eastAsia="仿宋"/>
          <w:color w:val="000000"/>
          <w:sz w:val="32"/>
          <w:szCs w:val="32"/>
          <w:lang w:eastAsia="zh-CN"/>
        </w:rPr>
        <w:t>：</w:t>
      </w:r>
      <w:r>
        <w:rPr>
          <w:rFonts w:hint="eastAsia" w:ascii="Times New Roman" w:hAnsi="仿宋" w:eastAsia="仿宋"/>
          <w:color w:val="auto"/>
          <w:sz w:val="32"/>
          <w:szCs w:val="32"/>
          <w:lang w:val="en-US" w:eastAsia="zh-CN"/>
        </w:rPr>
        <w:t>地质灾害危险性评估甲级</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color w:val="auto"/>
          <w:sz w:val="32"/>
          <w:szCs w:val="32"/>
          <w:lang w:eastAsia="zh-CN"/>
        </w:rPr>
        <w:t>中国—马来西亚钦州产业园区友谊大道北段（马莱大道—马良路）工程、锦绣大道北段（马莱大道—马良路）工程地质灾害危险性评估。</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20</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sz w:val="32"/>
          <w:szCs w:val="32"/>
        </w:rPr>
        <w:t>止。</w:t>
      </w:r>
    </w:p>
    <w:p>
      <w:pPr>
        <w:spacing w:line="360" w:lineRule="auto"/>
        <w:ind w:firstLine="640" w:firstLineChars="200"/>
        <w:rPr>
          <w:rFonts w:hint="default" w:ascii="Times New Roman" w:hAnsi="仿宋" w:eastAsia="仿宋"/>
          <w:color w:val="auto"/>
          <w:sz w:val="32"/>
          <w:szCs w:val="32"/>
          <w:highlight w:val="yellow"/>
          <w:lang w:val="en-US" w:eastAsia="zh-CN"/>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25天</w:t>
      </w:r>
    </w:p>
    <w:p>
      <w:pPr>
        <w:spacing w:beforeLines="0" w:afterLines="0" w:line="5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w:t>
      </w:r>
      <w:r>
        <w:rPr>
          <w:rFonts w:hint="eastAsia" w:ascii="Times New Roman" w:hAnsi="仿宋" w:eastAsia="仿宋"/>
          <w:color w:val="000000"/>
          <w:sz w:val="32"/>
          <w:szCs w:val="32"/>
          <w:lang w:eastAsia="zh-CN"/>
        </w:rPr>
        <w:t>友谊大道北段工程地质灾害危险性评估及锦绣大道北段工程地质灾害危险性评估分别报价，再合计</w:t>
      </w:r>
      <w:r>
        <w:rPr>
          <w:rFonts w:hint="eastAsia" w:ascii="Times New Roman" w:hAnsi="仿宋" w:eastAsia="仿宋"/>
          <w:color w:val="000000"/>
          <w:sz w:val="32"/>
          <w:szCs w:val="32"/>
        </w:rPr>
        <w:t>报</w:t>
      </w:r>
      <w:r>
        <w:rPr>
          <w:rFonts w:hint="eastAsia" w:ascii="Times New Roman" w:hAnsi="仿宋" w:eastAsia="仿宋"/>
          <w:color w:val="000000"/>
          <w:sz w:val="32"/>
          <w:szCs w:val="32"/>
          <w:lang w:eastAsia="zh-CN"/>
        </w:rPr>
        <w:t>包干</w:t>
      </w:r>
      <w:r>
        <w:rPr>
          <w:rFonts w:hint="eastAsia" w:ascii="Times New Roman" w:hAnsi="仿宋" w:eastAsia="仿宋"/>
          <w:color w:val="000000"/>
          <w:sz w:val="32"/>
          <w:szCs w:val="32"/>
        </w:rPr>
        <w:t>总价，并附报价单位联系人及联系方式）；</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第四章、企业近两年已完成类似项目一览表（须附合同或中标通知书）；</w:t>
      </w:r>
    </w:p>
    <w:p>
      <w:pPr>
        <w:spacing w:beforeLines="0" w:afterLines="0" w:line="500" w:lineRule="exact"/>
        <w:ind w:firstLine="640" w:firstLineChars="200"/>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第五章、</w:t>
      </w:r>
      <w:r>
        <w:rPr>
          <w:rFonts w:hint="eastAsia" w:ascii="Times New Roman" w:hAnsi="仿宋" w:eastAsia="仿宋"/>
          <w:color w:val="auto"/>
          <w:sz w:val="32"/>
          <w:szCs w:val="32"/>
          <w:lang w:eastAsia="zh-CN"/>
        </w:rPr>
        <w:t>评估方案(包括评估方法、评估过程工作的组织与管理、评估服务承诺书等）；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ascii="Times New Roman" w:hAnsi="仿宋" w:eastAsia="仿宋"/>
          <w:color w:val="000000"/>
          <w:sz w:val="32"/>
          <w:szCs w:val="32"/>
        </w:rPr>
      </w:pPr>
      <w:r>
        <w:rPr>
          <w:rFonts w:hint="eastAsia" w:ascii="Times New Roman" w:hAnsi="仿宋" w:eastAsia="仿宋"/>
          <w:color w:val="000000"/>
          <w:sz w:val="32"/>
          <w:szCs w:val="32"/>
          <w:lang w:eastAsia="zh-CN"/>
        </w:rPr>
        <w:t>第六章、拟投入本项目人员情况（须附人员相关证书及社保缴纳证明）。</w:t>
      </w:r>
    </w:p>
    <w:p>
      <w:pPr>
        <w:spacing w:beforeLines="0" w:afterLines="0" w:line="50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beforeLines="0" w:afterLines="0" w:line="50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beforeLines="0" w:afterLines="0" w:line="50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spacing w:beforeLines="0" w:afterLines="0" w:line="500" w:lineRule="exact"/>
        <w:ind w:firstLine="480" w:firstLineChars="150"/>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18.72万元</w:t>
      </w:r>
    </w:p>
    <w:p>
      <w:pPr>
        <w:numPr>
          <w:ilvl w:val="0"/>
          <w:numId w:val="1"/>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pPr>
        <w:spacing w:line="50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pPr>
        <w:numPr>
          <w:ilvl w:val="0"/>
          <w:numId w:val="2"/>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8"/>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：技术咨询合同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14</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bookmarkStart w:id="4" w:name="_GoBack"/>
      <w:bookmarkEnd w:id="4"/>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rPr>
          <w:rFonts w:hint="eastAsia" w:ascii="仿宋_GB2312" w:hAnsi="Times New Roman" w:eastAsia="仿宋_GB2312" w:cs="仿宋_GB2312"/>
          <w:b/>
          <w:sz w:val="72"/>
          <w:szCs w:val="72"/>
        </w:rPr>
      </w:pPr>
    </w:p>
    <w:p>
      <w:pPr>
        <w:ind w:firstLine="1446" w:firstLineChars="200"/>
        <w:rPr>
          <w:rFonts w:ascii="仿宋_GB2312" w:eastAsia="仿宋_GB2312" w:cs="仿宋_GB2312"/>
          <w:b/>
          <w:sz w:val="72"/>
          <w:szCs w:val="72"/>
        </w:rPr>
      </w:pPr>
      <w:r>
        <w:rPr>
          <w:rFonts w:hint="eastAsia" w:ascii="仿宋_GB2312" w:hAnsi="Times New Roman" w:eastAsia="仿宋_GB2312" w:cs="仿宋_GB2312"/>
          <w:b/>
          <w:sz w:val="72"/>
          <w:szCs w:val="72"/>
        </w:rPr>
        <w:t>技 术 咨 询 合 同</w:t>
      </w:r>
    </w:p>
    <w:p>
      <w:pPr>
        <w:ind w:firstLine="723" w:firstLineChars="200"/>
        <w:jc w:val="center"/>
        <w:rPr>
          <w:rFonts w:ascii="仿宋_GB2312" w:eastAsia="仿宋_GB2312" w:cs="仿宋_GB2312"/>
          <w:b/>
          <w:sz w:val="36"/>
          <w:szCs w:val="36"/>
        </w:rPr>
      </w:pPr>
    </w:p>
    <w:p>
      <w:pPr>
        <w:ind w:firstLine="723" w:firstLineChars="200"/>
        <w:jc w:val="center"/>
        <w:rPr>
          <w:rFonts w:ascii="仿宋_GB2312" w:eastAsia="仿宋_GB2312" w:cs="仿宋_GB2312"/>
          <w:b/>
          <w:sz w:val="36"/>
          <w:szCs w:val="36"/>
        </w:rPr>
      </w:pPr>
    </w:p>
    <w:p>
      <w:pPr>
        <w:adjustRightInd w:val="0"/>
        <w:snapToGrid w:val="0"/>
        <w:spacing w:line="720" w:lineRule="auto"/>
        <w:ind w:firstLine="562" w:firstLineChars="200"/>
        <w:rPr>
          <w:rFonts w:ascii="仿宋_GB2312" w:eastAsia="仿宋_GB2312" w:cs="仿宋_GB2312"/>
          <w:b/>
          <w:sz w:val="28"/>
          <w:szCs w:val="28"/>
        </w:rPr>
      </w:pPr>
      <w:r>
        <w:rPr>
          <w:rFonts w:hint="eastAsia" w:ascii="仿宋_GB2312" w:hAnsi="Times New Roman" w:eastAsia="仿宋_GB2312" w:cs="仿宋_GB2312"/>
          <w:b/>
          <w:sz w:val="28"/>
          <w:szCs w:val="28"/>
        </w:rPr>
        <w:t xml:space="preserve">           </w:t>
      </w:r>
    </w:p>
    <w:p>
      <w:pPr>
        <w:spacing w:line="440" w:lineRule="exact"/>
        <w:ind w:firstLine="551" w:firstLineChars="196"/>
        <w:rPr>
          <w:rFonts w:ascii="仿宋_GB2312" w:eastAsia="仿宋_GB2312" w:cs="仿宋_GB2312"/>
          <w:b/>
          <w:sz w:val="28"/>
          <w:szCs w:val="28"/>
        </w:rPr>
      </w:pPr>
    </w:p>
    <w:p>
      <w:pPr>
        <w:spacing w:line="440" w:lineRule="exact"/>
        <w:rPr>
          <w:rFonts w:ascii="仿宋_GB2312" w:eastAsia="仿宋_GB2312" w:cs="仿宋_GB2312"/>
          <w:b/>
          <w:sz w:val="28"/>
          <w:szCs w:val="28"/>
        </w:rPr>
      </w:pPr>
    </w:p>
    <w:p>
      <w:pPr>
        <w:spacing w:line="440" w:lineRule="exact"/>
        <w:ind w:firstLine="551" w:firstLineChars="196"/>
        <w:rPr>
          <w:rFonts w:ascii="仿宋_GB2312" w:eastAsia="仿宋_GB2312" w:cs="仿宋_GB2312"/>
          <w:b/>
          <w:sz w:val="28"/>
          <w:szCs w:val="28"/>
        </w:rPr>
      </w:pPr>
    </w:p>
    <w:p>
      <w:pPr>
        <w:spacing w:line="440" w:lineRule="exact"/>
        <w:ind w:firstLine="551" w:firstLineChars="196"/>
        <w:rPr>
          <w:rFonts w:ascii="仿宋_GB2312" w:eastAsia="仿宋_GB2312" w:cs="仿宋_GB2312"/>
          <w:b/>
          <w:sz w:val="28"/>
          <w:szCs w:val="28"/>
        </w:rPr>
      </w:pPr>
    </w:p>
    <w:p>
      <w:pPr>
        <w:spacing w:line="440" w:lineRule="exact"/>
        <w:ind w:firstLine="551" w:firstLineChars="196"/>
        <w:rPr>
          <w:rFonts w:ascii="仿宋_GB2312" w:eastAsia="仿宋_GB2312" w:cs="仿宋_GB2312"/>
          <w:b/>
          <w:sz w:val="28"/>
          <w:szCs w:val="28"/>
        </w:rPr>
      </w:pPr>
    </w:p>
    <w:p>
      <w:pPr>
        <w:spacing w:line="440" w:lineRule="exact"/>
        <w:ind w:firstLine="551" w:firstLineChars="196"/>
        <w:rPr>
          <w:rFonts w:ascii="仿宋_GB2312" w:eastAsia="仿宋_GB2312" w:cs="仿宋_GB2312"/>
          <w:b/>
          <w:sz w:val="28"/>
          <w:szCs w:val="28"/>
        </w:rPr>
      </w:pPr>
    </w:p>
    <w:p>
      <w:pPr>
        <w:spacing w:line="440" w:lineRule="exact"/>
        <w:ind w:firstLine="551" w:firstLineChars="196"/>
        <w:rPr>
          <w:rFonts w:ascii="仿宋_GB2312" w:hAnsi="Times New Roman" w:eastAsia="仿宋_GB2312" w:cs="仿宋_GB2312"/>
          <w:b/>
          <w:sz w:val="28"/>
          <w:szCs w:val="28"/>
          <w:u w:val="single"/>
        </w:rPr>
      </w:pPr>
      <w:r>
        <w:rPr>
          <w:rFonts w:hint="eastAsia" w:ascii="仿宋_GB2312" w:hAnsi="Times New Roman" w:eastAsia="仿宋_GB2312" w:cs="仿宋_GB2312"/>
          <w:b/>
          <w:sz w:val="28"/>
          <w:szCs w:val="28"/>
        </w:rPr>
        <w:t>项目名称</w:t>
      </w:r>
      <w:r>
        <w:rPr>
          <w:rFonts w:hint="eastAsia" w:ascii="仿宋_GB2312" w:hAnsi="Times New Roman" w:eastAsia="仿宋_GB2312" w:cs="仿宋_GB2312"/>
          <w:b/>
          <w:sz w:val="28"/>
          <w:szCs w:val="28"/>
          <w:u w:val="single"/>
        </w:rPr>
        <w:t>：中国—马来西亚钦州产业园区友谊大道北段</w:t>
      </w:r>
      <w:r>
        <w:rPr>
          <w:rFonts w:hint="eastAsia" w:ascii="仿宋_GB2312" w:hAnsi="Times New Roman" w:eastAsia="仿宋_GB2312" w:cs="仿宋_GB2312"/>
          <w:b/>
          <w:sz w:val="28"/>
          <w:szCs w:val="28"/>
          <w:u w:val="single"/>
          <w:lang w:eastAsia="zh-CN"/>
        </w:rPr>
        <w:t>（马莱大道—马良路）</w:t>
      </w:r>
      <w:r>
        <w:rPr>
          <w:rFonts w:hint="eastAsia" w:ascii="仿宋_GB2312" w:hAnsi="Times New Roman" w:eastAsia="仿宋_GB2312" w:cs="仿宋_GB2312"/>
          <w:b/>
          <w:sz w:val="28"/>
          <w:szCs w:val="28"/>
          <w:u w:val="single"/>
        </w:rPr>
        <w:t>工程、锦绣大道北段</w:t>
      </w:r>
      <w:r>
        <w:rPr>
          <w:rFonts w:hint="eastAsia" w:ascii="仿宋_GB2312" w:hAnsi="Times New Roman" w:eastAsia="仿宋_GB2312" w:cs="仿宋_GB2312"/>
          <w:b/>
          <w:sz w:val="28"/>
          <w:szCs w:val="28"/>
          <w:u w:val="single"/>
          <w:lang w:eastAsia="zh-CN"/>
        </w:rPr>
        <w:t>（马莱大道—马良路）</w:t>
      </w:r>
      <w:r>
        <w:rPr>
          <w:rFonts w:hint="eastAsia" w:ascii="仿宋_GB2312" w:hAnsi="Times New Roman" w:eastAsia="仿宋_GB2312" w:cs="仿宋_GB2312"/>
          <w:b/>
          <w:sz w:val="28"/>
          <w:szCs w:val="28"/>
          <w:u w:val="single"/>
        </w:rPr>
        <w:t xml:space="preserve">工程地质灾害危险性评估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p>
    <w:p>
      <w:pPr>
        <w:spacing w:line="440" w:lineRule="exact"/>
        <w:ind w:firstLine="551" w:firstLineChars="196"/>
        <w:rPr>
          <w:rFonts w:ascii="仿宋_GB2312" w:eastAsia="仿宋_GB2312" w:cs="仿宋_GB2312"/>
          <w:b/>
          <w:sz w:val="28"/>
          <w:szCs w:val="28"/>
          <w:u w:val="single"/>
        </w:rPr>
      </w:pPr>
    </w:p>
    <w:p>
      <w:pPr>
        <w:spacing w:line="440" w:lineRule="exact"/>
        <w:ind w:left="4683" w:hanging="4124"/>
        <w:rPr>
          <w:rFonts w:ascii="仿宋_GB2312" w:eastAsia="仿宋_GB2312" w:cs="仿宋_GB2312"/>
          <w:b/>
          <w:sz w:val="28"/>
          <w:szCs w:val="28"/>
          <w:u w:val="single"/>
        </w:rPr>
      </w:pPr>
      <w:r>
        <w:rPr>
          <w:rFonts w:hint="eastAsia" w:ascii="仿宋_GB2312" w:hAnsi="Times New Roman" w:eastAsia="仿宋_GB2312" w:cs="仿宋_GB2312"/>
          <w:b/>
          <w:sz w:val="28"/>
          <w:szCs w:val="28"/>
        </w:rPr>
        <w:t>合同编号：</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p>
    <w:p>
      <w:pPr>
        <w:spacing w:line="440" w:lineRule="exact"/>
        <w:ind w:left="4683" w:hanging="4124"/>
        <w:rPr>
          <w:rFonts w:ascii="仿宋_GB2312" w:eastAsia="仿宋_GB2312" w:cs="仿宋_GB2312"/>
          <w:b/>
          <w:sz w:val="28"/>
          <w:szCs w:val="28"/>
          <w:u w:val="single"/>
        </w:rPr>
      </w:pPr>
    </w:p>
    <w:p>
      <w:pPr>
        <w:spacing w:line="440" w:lineRule="exact"/>
        <w:ind w:firstLine="551" w:firstLineChars="196"/>
        <w:rPr>
          <w:rFonts w:ascii="仿宋_GB2312" w:eastAsia="仿宋_GB2312" w:cs="仿宋_GB2312"/>
          <w:b/>
          <w:sz w:val="28"/>
          <w:szCs w:val="28"/>
          <w:u w:val="single"/>
        </w:rPr>
      </w:pPr>
      <w:r>
        <w:rPr>
          <w:rFonts w:hint="eastAsia" w:ascii="仿宋_GB2312" w:hAnsi="Times New Roman" w:eastAsia="仿宋_GB2312" w:cs="仿宋_GB2312"/>
          <w:b/>
          <w:sz w:val="28"/>
          <w:szCs w:val="28"/>
        </w:rPr>
        <w:t>委托人（以下简称“甲方”）：</w:t>
      </w:r>
      <w:r>
        <w:rPr>
          <w:rFonts w:hint="eastAsia" w:ascii="仿宋_GB2312" w:hAnsi="Times New Roman" w:eastAsia="仿宋_GB2312" w:cs="仿宋_GB2312"/>
          <w:b/>
          <w:sz w:val="28"/>
          <w:szCs w:val="28"/>
          <w:u w:val="single"/>
        </w:rPr>
        <w:t xml:space="preserve">广西中马钦州产业园区开发有限公司        </w:t>
      </w:r>
    </w:p>
    <w:p>
      <w:pPr>
        <w:spacing w:line="440" w:lineRule="exact"/>
        <w:ind w:firstLine="551" w:firstLineChars="196"/>
        <w:rPr>
          <w:rFonts w:ascii="仿宋_GB2312" w:eastAsia="仿宋_GB2312" w:cs="仿宋_GB2312"/>
          <w:b/>
          <w:sz w:val="28"/>
          <w:szCs w:val="28"/>
          <w:u w:val="single"/>
        </w:rPr>
      </w:pPr>
    </w:p>
    <w:p>
      <w:pPr>
        <w:spacing w:line="440" w:lineRule="exact"/>
        <w:rPr>
          <w:rFonts w:ascii="仿宋_GB2312" w:eastAsia="仿宋_GB2312" w:cs="仿宋_GB2312"/>
          <w:b/>
          <w:sz w:val="28"/>
          <w:szCs w:val="28"/>
        </w:rPr>
      </w:pPr>
      <w:r>
        <w:rPr>
          <w:rFonts w:hint="eastAsia" w:ascii="仿宋_GB2312" w:hAnsi="Times New Roman" w:eastAsia="仿宋_GB2312" w:cs="仿宋_GB2312"/>
          <w:b/>
          <w:sz w:val="28"/>
          <w:szCs w:val="28"/>
        </w:rPr>
        <w:t xml:space="preserve">    受托人（以下简称“乙方”）：</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rPr>
        <w:t xml:space="preserve"> </w:t>
      </w:r>
    </w:p>
    <w:p>
      <w:pPr>
        <w:spacing w:line="440" w:lineRule="exact"/>
        <w:rPr>
          <w:rFonts w:ascii="仿宋_GB2312" w:eastAsia="仿宋_GB2312" w:cs="仿宋_GB2312"/>
          <w:b/>
          <w:sz w:val="28"/>
          <w:szCs w:val="28"/>
        </w:rPr>
      </w:pPr>
      <w:r>
        <w:rPr>
          <w:rFonts w:hint="eastAsia" w:ascii="仿宋_GB2312" w:hAnsi="Times New Roman" w:eastAsia="仿宋_GB2312" w:cs="仿宋_GB2312"/>
          <w:b/>
          <w:sz w:val="28"/>
          <w:szCs w:val="28"/>
        </w:rPr>
        <w:t xml:space="preserve"> </w:t>
      </w:r>
    </w:p>
    <w:p>
      <w:pPr>
        <w:adjustRightInd w:val="0"/>
        <w:snapToGrid w:val="0"/>
        <w:spacing w:line="720" w:lineRule="auto"/>
        <w:ind w:left="139" w:firstLine="420"/>
        <w:rPr>
          <w:rFonts w:ascii="仿宋_GB2312" w:hAnsi="Times New Roman" w:eastAsia="仿宋_GB2312" w:cs="仿宋_GB2312"/>
          <w:sz w:val="28"/>
          <w:szCs w:val="28"/>
        </w:rPr>
      </w:pPr>
      <w:r>
        <w:rPr>
          <w:rFonts w:hint="eastAsia" w:ascii="仿宋_GB2312" w:hAnsi="Times New Roman" w:eastAsia="仿宋_GB2312" w:cs="仿宋_GB2312"/>
          <w:b/>
          <w:sz w:val="28"/>
          <w:szCs w:val="28"/>
        </w:rPr>
        <w:t>签订日期：</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2019</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rPr>
        <w:t>年</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rPr>
        <w:t>月</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rPr>
        <w:t>日</w:t>
      </w:r>
    </w:p>
    <w:p>
      <w:pPr>
        <w:snapToGrid w:val="0"/>
        <w:spacing w:line="360" w:lineRule="auto"/>
        <w:ind w:firstLine="560" w:firstLineChars="200"/>
        <w:rPr>
          <w:rFonts w:ascii="仿宋_GB2312" w:hAnsi="仿宋_GB2312" w:eastAsia="仿宋_GB2312" w:cs="仿宋_GB2312"/>
          <w:b/>
          <w:color w:val="0000FF"/>
          <w:sz w:val="28"/>
          <w:szCs w:val="28"/>
        </w:rPr>
      </w:pPr>
      <w:r>
        <w:rPr>
          <w:rFonts w:hint="eastAsia" w:ascii="仿宋_GB2312" w:hAnsi="Times New Roman" w:eastAsia="仿宋_GB2312" w:cs="仿宋_GB2312"/>
          <w:sz w:val="28"/>
          <w:szCs w:val="28"/>
        </w:rPr>
        <w:t xml:space="preserve">  </w:t>
      </w:r>
      <w:r>
        <w:rPr>
          <w:rFonts w:hint="eastAsia" w:ascii="仿宋_GB2312" w:hAnsi="仿宋_GB2312" w:eastAsia="仿宋_GB2312" w:cs="仿宋_GB2312"/>
          <w:sz w:val="28"/>
          <w:szCs w:val="28"/>
        </w:rPr>
        <w:t>甲方委托乙方承担</w:t>
      </w:r>
      <w:r>
        <w:rPr>
          <w:rFonts w:hint="eastAsia" w:ascii="仿宋_GB2312" w:hAnsi="仿宋_GB2312" w:eastAsia="仿宋_GB2312" w:cs="仿宋_GB2312"/>
          <w:b/>
          <w:sz w:val="28"/>
          <w:szCs w:val="28"/>
          <w:u w:val="single"/>
        </w:rPr>
        <w:t xml:space="preserve"> </w:t>
      </w:r>
      <w:r>
        <w:rPr>
          <w:rFonts w:hint="eastAsia" w:ascii="仿宋_GB2312" w:hAnsi="Times New Roman" w:eastAsia="仿宋_GB2312" w:cs="仿宋_GB2312"/>
          <w:b/>
          <w:sz w:val="28"/>
          <w:szCs w:val="28"/>
          <w:u w:val="single"/>
        </w:rPr>
        <w:t>中国—马来西亚钦州产业园区友谊大道北段</w:t>
      </w:r>
      <w:r>
        <w:rPr>
          <w:rFonts w:hint="eastAsia" w:ascii="仿宋_GB2312" w:hAnsi="Times New Roman" w:eastAsia="仿宋_GB2312" w:cs="仿宋_GB2312"/>
          <w:b/>
          <w:sz w:val="28"/>
          <w:szCs w:val="28"/>
          <w:u w:val="single"/>
          <w:lang w:eastAsia="zh-CN"/>
        </w:rPr>
        <w:t>（马莱大道—马良路）</w:t>
      </w:r>
      <w:r>
        <w:rPr>
          <w:rFonts w:hint="eastAsia" w:ascii="仿宋_GB2312" w:hAnsi="Times New Roman" w:eastAsia="仿宋_GB2312" w:cs="仿宋_GB2312"/>
          <w:b/>
          <w:sz w:val="28"/>
          <w:szCs w:val="28"/>
          <w:u w:val="single"/>
        </w:rPr>
        <w:t>工程、锦绣大道北段</w:t>
      </w:r>
      <w:r>
        <w:rPr>
          <w:rFonts w:hint="eastAsia" w:ascii="仿宋_GB2312" w:hAnsi="Times New Roman" w:eastAsia="仿宋_GB2312" w:cs="仿宋_GB2312"/>
          <w:b/>
          <w:sz w:val="28"/>
          <w:szCs w:val="28"/>
          <w:u w:val="single"/>
          <w:lang w:eastAsia="zh-CN"/>
        </w:rPr>
        <w:t>（马莱大道—马良路）</w:t>
      </w:r>
      <w:r>
        <w:rPr>
          <w:rFonts w:hint="eastAsia" w:ascii="仿宋_GB2312" w:hAnsi="仿宋_GB2312" w:eastAsia="仿宋_GB2312" w:cs="仿宋_GB2312"/>
          <w:b/>
          <w:sz w:val="28"/>
          <w:szCs w:val="28"/>
          <w:u w:val="single"/>
        </w:rPr>
        <w:t xml:space="preserve">工程 </w:t>
      </w:r>
      <w:r>
        <w:rPr>
          <w:rFonts w:hint="eastAsia" w:ascii="仿宋_GB2312" w:hAnsi="仿宋_GB2312" w:eastAsia="仿宋_GB2312" w:cs="仿宋_GB2312"/>
          <w:sz w:val="28"/>
          <w:szCs w:val="28"/>
        </w:rPr>
        <w:t>地质灾害危险性评估工作，经双方协商一致，签订本合同。</w:t>
      </w:r>
    </w:p>
    <w:p>
      <w:pPr>
        <w:numPr>
          <w:ilvl w:val="0"/>
          <w:numId w:val="3"/>
        </w:numPr>
        <w:snapToGrid w:val="0"/>
        <w:spacing w:before="100" w:beforeAutospacing="1" w:line="360" w:lineRule="auto"/>
        <w:rPr>
          <w:rFonts w:ascii="仿宋_GB2312" w:hAnsi="仿宋_GB2312" w:eastAsia="仿宋_GB2312" w:cs="仿宋_GB2312"/>
          <w:b/>
          <w:sz w:val="28"/>
          <w:szCs w:val="28"/>
        </w:rPr>
      </w:pPr>
      <w:r>
        <w:rPr>
          <w:rFonts w:hint="eastAsia" w:ascii="仿宋_GB2312" w:hAnsi="仿宋_GB2312" w:eastAsia="仿宋_GB2312" w:cs="仿宋_GB2312"/>
          <w:b/>
          <w:sz w:val="28"/>
          <w:szCs w:val="28"/>
        </w:rPr>
        <w:t>：本协议依据下列文件签订</w:t>
      </w:r>
    </w:p>
    <w:p>
      <w:pPr>
        <w:snapToGrid w:val="0"/>
        <w:spacing w:line="360" w:lineRule="auto"/>
        <w:ind w:firstLine="560" w:firstLineChars="200"/>
        <w:outlineLvl w:val="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《地质灾害防治条例》（国务院令第394号）；</w:t>
      </w:r>
    </w:p>
    <w:p>
      <w:pPr>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.《地质灾害危险性评估技术要求（试行）》（国土资发[2004]69号）；</w:t>
      </w:r>
    </w:p>
    <w:p>
      <w:pPr>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.《建设项目地质灾害危险性评估规程》（DB45/T 382-2006）；</w:t>
      </w:r>
    </w:p>
    <w:p>
      <w:pPr>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.广西壮族自治区国土资源厅办公室关于调整建设项目地质灾害危险性评估规程有关内容的通知（桂国土资办〔2012〕117号）；</w:t>
      </w:r>
    </w:p>
    <w:p>
      <w:pPr>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.其他现行有效的相关法律法规。</w:t>
      </w:r>
    </w:p>
    <w:p>
      <w:pPr>
        <w:spacing w:line="360" w:lineRule="auto"/>
        <w:ind w:left="-2" w:leftChars="-1" w:firstLine="422"/>
        <w:rPr>
          <w:rFonts w:ascii="仿宋_GB2312" w:eastAsia="仿宋_GB2312" w:cs="仿宋_GB2312"/>
          <w:b/>
          <w:sz w:val="28"/>
          <w:szCs w:val="28"/>
        </w:rPr>
      </w:pPr>
      <w:r>
        <w:rPr>
          <w:rFonts w:hint="eastAsia" w:ascii="仿宋_GB2312" w:hAnsi="Times New Roman" w:eastAsia="仿宋_GB2312" w:cs="仿宋_GB2312"/>
          <w:b/>
          <w:sz w:val="28"/>
          <w:szCs w:val="28"/>
        </w:rPr>
        <w:t>第一条   乙方进行技术咨询要求和方式：</w:t>
      </w:r>
    </w:p>
    <w:p>
      <w:pPr>
        <w:spacing w:line="360" w:lineRule="auto"/>
        <w:ind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rPr>
        <w:t xml:space="preserve">1. </w:t>
      </w:r>
      <w:bookmarkStart w:id="0" w:name="OLE_LINK5"/>
      <w:r>
        <w:rPr>
          <w:rFonts w:hint="eastAsia" w:ascii="仿宋_GB2312" w:hAnsi="Times New Roman" w:eastAsia="仿宋_GB2312" w:cs="仿宋_GB2312"/>
          <w:sz w:val="28"/>
          <w:szCs w:val="28"/>
        </w:rPr>
        <w:t>咨询服务</w:t>
      </w:r>
      <w:bookmarkEnd w:id="0"/>
      <w:r>
        <w:rPr>
          <w:rFonts w:hint="eastAsia" w:ascii="仿宋_GB2312" w:hAnsi="Times New Roman" w:eastAsia="仿宋_GB2312" w:cs="仿宋_GB2312"/>
          <w:sz w:val="28"/>
          <w:szCs w:val="28"/>
        </w:rPr>
        <w:t>要求：</w:t>
      </w:r>
      <w:r>
        <w:rPr>
          <w:rFonts w:hint="eastAsia" w:ascii="仿宋_GB2312" w:hAnsi="Times New Roman" w:eastAsia="仿宋_GB2312" w:cs="仿宋_GB2312"/>
          <w:sz w:val="28"/>
          <w:szCs w:val="28"/>
          <w:u w:val="single"/>
        </w:rPr>
        <w:t xml:space="preserve"> 符合国家</w:t>
      </w:r>
      <w:r>
        <w:rPr>
          <w:rFonts w:hint="eastAsia" w:ascii="仿宋_GB2312" w:hAnsi="仿宋_GB2312" w:eastAsia="仿宋_GB2312" w:cs="仿宋_GB2312"/>
          <w:sz w:val="28"/>
          <w:szCs w:val="28"/>
          <w:u w:val="single"/>
        </w:rPr>
        <w:t>地质灾害危险性评估</w:t>
      </w:r>
      <w:r>
        <w:rPr>
          <w:rFonts w:hint="eastAsia" w:ascii="仿宋_GB2312" w:hAnsi="Times New Roman" w:eastAsia="仿宋_GB2312" w:cs="仿宋_GB2312"/>
          <w:sz w:val="28"/>
          <w:szCs w:val="28"/>
          <w:u w:val="single"/>
        </w:rPr>
        <w:t>相关法律、政策、程序、技术导则及标准的要求，地</w:t>
      </w:r>
      <w:r>
        <w:rPr>
          <w:rFonts w:hint="eastAsia" w:ascii="仿宋_GB2312" w:hAnsi="仿宋_GB2312" w:eastAsia="仿宋_GB2312" w:cs="仿宋_GB2312"/>
          <w:sz w:val="28"/>
          <w:szCs w:val="28"/>
          <w:u w:val="single"/>
        </w:rPr>
        <w:t>质灾害危险性评估通过</w:t>
      </w:r>
      <w:r>
        <w:rPr>
          <w:rFonts w:hint="eastAsia" w:ascii="仿宋_GB2312" w:hAnsi="Times New Roman" w:eastAsia="仿宋_GB2312" w:cs="仿宋_GB2312"/>
          <w:sz w:val="28"/>
          <w:szCs w:val="28"/>
          <w:u w:val="single"/>
        </w:rPr>
        <w:t>评审机构专家组评审并出具审查意见。</w:t>
      </w:r>
    </w:p>
    <w:p>
      <w:pPr>
        <w:spacing w:line="360" w:lineRule="auto"/>
        <w:ind w:firstLine="641" w:firstLineChars="229"/>
        <w:rPr>
          <w:rFonts w:ascii="仿宋_GB2312" w:eastAsia="仿宋_GB2312" w:cs="仿宋_GB2312"/>
          <w:sz w:val="28"/>
          <w:szCs w:val="28"/>
        </w:rPr>
      </w:pPr>
      <w:r>
        <w:rPr>
          <w:rFonts w:hint="eastAsia" w:ascii="仿宋_GB2312" w:hAnsi="Times New Roman" w:eastAsia="仿宋_GB2312" w:cs="仿宋_GB2312"/>
          <w:sz w:val="28"/>
          <w:szCs w:val="28"/>
        </w:rPr>
        <w:t>3. 咨询方式：</w:t>
      </w:r>
      <w:r>
        <w:rPr>
          <w:rFonts w:hint="eastAsia" w:ascii="仿宋_GB2312" w:hAnsi="Times New Roman" w:eastAsia="仿宋_GB2312" w:cs="仿宋_GB2312"/>
          <w:sz w:val="28"/>
          <w:szCs w:val="28"/>
          <w:u w:val="single"/>
        </w:rPr>
        <w:t xml:space="preserve"> 向甲方提交经审查合格后的中国—马来西亚钦州产业园区友谊大道北段</w:t>
      </w:r>
      <w:r>
        <w:rPr>
          <w:rFonts w:hint="eastAsia" w:ascii="仿宋_GB2312" w:hAnsi="Times New Roman" w:eastAsia="仿宋_GB2312" w:cs="仿宋_GB2312"/>
          <w:sz w:val="28"/>
          <w:szCs w:val="28"/>
          <w:u w:val="single"/>
          <w:lang w:eastAsia="zh-CN"/>
        </w:rPr>
        <w:t>（马莱大道—马良路）</w:t>
      </w:r>
      <w:r>
        <w:rPr>
          <w:rFonts w:hint="eastAsia" w:ascii="仿宋_GB2312" w:hAnsi="Times New Roman" w:eastAsia="仿宋_GB2312" w:cs="仿宋_GB2312"/>
          <w:sz w:val="28"/>
          <w:szCs w:val="28"/>
          <w:u w:val="single"/>
        </w:rPr>
        <w:t>工程、锦绣大道北段</w:t>
      </w:r>
      <w:r>
        <w:rPr>
          <w:rFonts w:hint="eastAsia" w:ascii="仿宋_GB2312" w:hAnsi="Times New Roman" w:eastAsia="仿宋_GB2312" w:cs="仿宋_GB2312"/>
          <w:sz w:val="28"/>
          <w:szCs w:val="28"/>
          <w:u w:val="single"/>
          <w:lang w:eastAsia="zh-CN"/>
        </w:rPr>
        <w:t>（马莱大道—马良路）</w:t>
      </w:r>
      <w:r>
        <w:rPr>
          <w:rFonts w:hint="eastAsia" w:ascii="仿宋_GB2312" w:hAnsi="Times New Roman" w:eastAsia="仿宋_GB2312" w:cs="仿宋_GB2312"/>
          <w:sz w:val="28"/>
          <w:szCs w:val="28"/>
          <w:u w:val="single"/>
        </w:rPr>
        <w:t>工程</w:t>
      </w:r>
      <w:r>
        <w:rPr>
          <w:rFonts w:hint="eastAsia" w:ascii="仿宋_GB2312" w:hAnsi="Times New Roman" w:eastAsia="仿宋_GB2312" w:cs="仿宋_GB2312"/>
          <w:sz w:val="28"/>
          <w:szCs w:val="28"/>
          <w:u w:val="single"/>
          <w:lang w:eastAsia="zh-CN"/>
        </w:rPr>
        <w:t>两个项目的</w:t>
      </w:r>
      <w:r>
        <w:rPr>
          <w:rFonts w:hint="eastAsia" w:ascii="仿宋_GB2312" w:hAnsi="仿宋_GB2312" w:eastAsia="仿宋_GB2312" w:cs="仿宋_GB2312"/>
          <w:sz w:val="28"/>
          <w:szCs w:val="28"/>
          <w:u w:val="single"/>
        </w:rPr>
        <w:t>地质灾害危险性评估报告</w:t>
      </w:r>
      <w:r>
        <w:rPr>
          <w:rFonts w:hint="eastAsia" w:ascii="仿宋_GB2312" w:hAnsi="仿宋_GB2312" w:eastAsia="仿宋_GB2312" w:cs="仿宋_GB2312"/>
          <w:sz w:val="28"/>
          <w:szCs w:val="28"/>
          <w:u w:val="single"/>
          <w:lang w:eastAsia="zh-CN"/>
        </w:rPr>
        <w:t>各</w:t>
      </w:r>
      <w:r>
        <w:rPr>
          <w:rFonts w:hint="eastAsia" w:ascii="仿宋_GB2312" w:hAnsi="Times New Roman" w:eastAsia="仿宋_GB2312" w:cs="仿宋_GB2312"/>
          <w:sz w:val="28"/>
          <w:szCs w:val="28"/>
          <w:u w:val="single"/>
        </w:rPr>
        <w:t>一式陆</w:t>
      </w:r>
      <w:r>
        <w:rPr>
          <w:rFonts w:hint="eastAsia" w:ascii="Times New Roman" w:hAnsi="Times New Roman" w:eastAsia="仿宋_GB2312" w:cs="仿宋_GB2312"/>
          <w:sz w:val="28"/>
          <w:szCs w:val="28"/>
          <w:u w:val="single"/>
        </w:rPr>
        <w:t>份（含电子档）</w:t>
      </w:r>
      <w:r>
        <w:rPr>
          <w:rFonts w:hint="eastAsia" w:ascii="仿宋_GB2312" w:hAnsi="仿宋_GB2312" w:eastAsia="仿宋_GB2312" w:cs="仿宋_GB2312"/>
          <w:sz w:val="28"/>
          <w:szCs w:val="28"/>
          <w:u w:val="single"/>
        </w:rPr>
        <w:t>及由国土部门出具的地质灾害危险性评估报告审查表</w:t>
      </w:r>
      <w:r>
        <w:rPr>
          <w:rFonts w:hint="eastAsia" w:ascii="Times New Roman" w:hAnsi="Times New Roman" w:eastAsia="仿宋_GB2312" w:cs="仿宋_GB2312"/>
          <w:sz w:val="28"/>
          <w:szCs w:val="28"/>
          <w:u w:val="single"/>
        </w:rPr>
        <w:t>。</w:t>
      </w:r>
    </w:p>
    <w:p>
      <w:pPr>
        <w:spacing w:line="360" w:lineRule="auto"/>
        <w:ind w:firstLine="420"/>
        <w:rPr>
          <w:rFonts w:ascii="仿宋_GB2312" w:eastAsia="仿宋_GB2312" w:cs="仿宋_GB2312"/>
          <w:b/>
          <w:sz w:val="28"/>
          <w:szCs w:val="28"/>
        </w:rPr>
      </w:pPr>
      <w:r>
        <w:rPr>
          <w:rFonts w:hint="eastAsia" w:ascii="仿宋_GB2312" w:hAnsi="Times New Roman" w:eastAsia="仿宋_GB2312" w:cs="仿宋_GB2312"/>
          <w:b/>
          <w:sz w:val="28"/>
          <w:szCs w:val="28"/>
        </w:rPr>
        <w:t xml:space="preserve">第二条   乙方应当按照下列进度要求进行本合同项目的技术咨询工作： </w:t>
      </w:r>
    </w:p>
    <w:p>
      <w:pPr>
        <w:spacing w:line="360" w:lineRule="auto"/>
        <w:ind w:firstLine="537" w:firstLineChars="192"/>
        <w:outlineLvl w:val="0"/>
        <w:rPr>
          <w:rFonts w:ascii="仿宋_GB2312" w:eastAsia="仿宋_GB2312" w:cs="仿宋_GB2312"/>
          <w:color w:val="000000"/>
          <w:sz w:val="28"/>
          <w:szCs w:val="28"/>
          <w:u w:val="single"/>
        </w:rPr>
      </w:pPr>
      <w:r>
        <w:rPr>
          <w:rFonts w:hint="eastAsia" w:ascii="仿宋_GB2312" w:hAnsi="Times New Roman" w:eastAsia="仿宋_GB2312" w:cs="仿宋_GB2312"/>
          <w:color w:val="000000"/>
          <w:sz w:val="28"/>
          <w:szCs w:val="28"/>
          <w:u w:val="single"/>
        </w:rPr>
        <w:t>1、本合同签署后【</w:t>
      </w:r>
      <w:r>
        <w:rPr>
          <w:rFonts w:hint="eastAsia" w:ascii="仿宋_GB2312" w:hAnsi="Times New Roman" w:eastAsia="仿宋_GB2312" w:cs="仿宋_GB2312"/>
          <w:color w:val="000000"/>
          <w:sz w:val="28"/>
          <w:szCs w:val="28"/>
          <w:u w:val="single"/>
          <w:lang w:val="en-US" w:eastAsia="zh-CN"/>
        </w:rPr>
        <w:t>2</w:t>
      </w:r>
      <w:r>
        <w:rPr>
          <w:rFonts w:hint="eastAsia" w:ascii="仿宋_GB2312" w:hAnsi="Times New Roman" w:eastAsia="仿宋_GB2312" w:cs="仿宋_GB2312"/>
          <w:color w:val="000000"/>
          <w:sz w:val="28"/>
          <w:szCs w:val="28"/>
          <w:u w:val="single"/>
        </w:rPr>
        <w:t>】日内，乙方应向甲方提交编制报告所需资料清单以便甲方按清单提供资料；</w:t>
      </w:r>
    </w:p>
    <w:p>
      <w:pPr>
        <w:spacing w:line="360" w:lineRule="auto"/>
        <w:ind w:firstLine="537" w:firstLineChars="192"/>
        <w:rPr>
          <w:rFonts w:ascii="仿宋_GB2312" w:hAnsi="Times New Roman" w:eastAsia="仿宋_GB2312" w:cs="仿宋_GB2312"/>
          <w:color w:val="auto"/>
          <w:sz w:val="28"/>
          <w:szCs w:val="28"/>
          <w:u w:val="single"/>
        </w:rPr>
      </w:pPr>
      <w:r>
        <w:rPr>
          <w:rFonts w:hint="eastAsia" w:ascii="仿宋_GB2312" w:hAnsi="Times New Roman" w:eastAsia="仿宋_GB2312" w:cs="仿宋_GB2312"/>
          <w:color w:val="auto"/>
          <w:sz w:val="28"/>
          <w:szCs w:val="28"/>
          <w:u w:val="single"/>
        </w:rPr>
        <w:t>2、乙方收到甲方所提交的编制</w:t>
      </w:r>
      <w:r>
        <w:rPr>
          <w:rFonts w:hint="eastAsia" w:ascii="仿宋_GB2312" w:hAnsi="仿宋_GB2312" w:eastAsia="仿宋_GB2312" w:cs="仿宋_GB2312"/>
          <w:color w:val="auto"/>
          <w:sz w:val="28"/>
          <w:szCs w:val="28"/>
          <w:u w:val="single"/>
        </w:rPr>
        <w:t>地质灾害危险性评估报告</w:t>
      </w:r>
      <w:r>
        <w:rPr>
          <w:rFonts w:hint="eastAsia" w:ascii="仿宋_GB2312" w:hAnsi="Times New Roman" w:eastAsia="仿宋_GB2312" w:cs="仿宋_GB2312"/>
          <w:color w:val="auto"/>
          <w:sz w:val="28"/>
          <w:szCs w:val="28"/>
          <w:u w:val="single"/>
        </w:rPr>
        <w:t>所需的资料后</w:t>
      </w:r>
      <w:r>
        <w:rPr>
          <w:rFonts w:hint="eastAsia" w:ascii="仿宋_GB2312" w:hAnsi="Times New Roman" w:eastAsia="仿宋_GB2312" w:cs="仿宋_GB2312"/>
          <w:color w:val="auto"/>
          <w:sz w:val="28"/>
          <w:szCs w:val="28"/>
          <w:u w:val="single"/>
          <w:lang w:val="en-US" w:eastAsia="zh-CN"/>
        </w:rPr>
        <w:t>15</w:t>
      </w:r>
      <w:r>
        <w:rPr>
          <w:rFonts w:hint="eastAsia" w:ascii="仿宋_GB2312" w:hAnsi="Times New Roman" w:eastAsia="仿宋_GB2312" w:cs="仿宋_GB2312"/>
          <w:color w:val="auto"/>
          <w:sz w:val="28"/>
          <w:szCs w:val="28"/>
          <w:u w:val="single"/>
        </w:rPr>
        <w:t>日内应向甲方提交</w:t>
      </w:r>
      <w:r>
        <w:rPr>
          <w:rFonts w:hint="eastAsia" w:ascii="仿宋_GB2312" w:hAnsi="仿宋_GB2312" w:eastAsia="仿宋_GB2312" w:cs="仿宋_GB2312"/>
          <w:color w:val="auto"/>
          <w:sz w:val="28"/>
          <w:szCs w:val="28"/>
          <w:u w:val="single"/>
        </w:rPr>
        <w:t>评估</w:t>
      </w:r>
      <w:r>
        <w:rPr>
          <w:rFonts w:hint="eastAsia" w:ascii="仿宋_GB2312" w:hAnsi="Times New Roman" w:eastAsia="仿宋_GB2312" w:cs="仿宋_GB2312"/>
          <w:color w:val="auto"/>
          <w:sz w:val="28"/>
          <w:szCs w:val="28"/>
          <w:u w:val="single"/>
        </w:rPr>
        <w:t>报告书送审稿一式陆份</w:t>
      </w:r>
      <w:r>
        <w:rPr>
          <w:rFonts w:hint="eastAsia" w:ascii="Times New Roman" w:hAnsi="Times New Roman" w:eastAsia="仿宋_GB2312" w:cs="仿宋_GB2312"/>
          <w:color w:val="auto"/>
          <w:sz w:val="28"/>
          <w:szCs w:val="28"/>
          <w:u w:val="single"/>
        </w:rPr>
        <w:t>（含电子档）</w:t>
      </w:r>
      <w:r>
        <w:rPr>
          <w:rFonts w:hint="eastAsia" w:ascii="仿宋_GB2312" w:hAnsi="Times New Roman" w:eastAsia="仿宋_GB2312" w:cs="仿宋_GB2312"/>
          <w:color w:val="auto"/>
          <w:sz w:val="28"/>
          <w:szCs w:val="28"/>
          <w:u w:val="single"/>
        </w:rPr>
        <w:t>；</w:t>
      </w:r>
    </w:p>
    <w:p>
      <w:pPr>
        <w:spacing w:line="360" w:lineRule="auto"/>
        <w:ind w:firstLine="537" w:firstLineChars="192"/>
        <w:rPr>
          <w:rFonts w:ascii="仿宋_GB2312" w:hAnsi="Times New Roman" w:eastAsia="仿宋_GB2312" w:cs="仿宋_GB2312"/>
          <w:color w:val="auto"/>
          <w:sz w:val="28"/>
          <w:szCs w:val="28"/>
          <w:u w:val="single"/>
        </w:rPr>
      </w:pPr>
      <w:r>
        <w:rPr>
          <w:rFonts w:hint="eastAsia" w:ascii="仿宋_GB2312" w:hAnsi="Times New Roman" w:eastAsia="仿宋_GB2312" w:cs="仿宋_GB2312"/>
          <w:color w:val="auto"/>
          <w:sz w:val="28"/>
          <w:szCs w:val="28"/>
          <w:u w:val="single"/>
        </w:rPr>
        <w:t>3、乙方负责组织召开评审会，甲方协助办理相关手续；乙方应</w:t>
      </w:r>
      <w:r>
        <w:rPr>
          <w:rFonts w:hint="eastAsia" w:ascii="仿宋_GB2312" w:hAnsi="仿宋_GB2312" w:eastAsia="仿宋_GB2312" w:cs="仿宋_GB2312"/>
          <w:bCs/>
          <w:color w:val="auto"/>
          <w:sz w:val="28"/>
          <w:szCs w:val="28"/>
          <w:u w:val="single"/>
        </w:rPr>
        <w:t>按甲方的要求及专家意见对评审结果进行修正，以确保评审结果合格并通过审核；乙方应于</w:t>
      </w:r>
      <w:r>
        <w:rPr>
          <w:rFonts w:hint="eastAsia" w:ascii="仿宋_GB2312" w:hAnsi="Times New Roman" w:eastAsia="仿宋_GB2312" w:cs="仿宋_GB2312"/>
          <w:color w:val="auto"/>
          <w:sz w:val="28"/>
          <w:szCs w:val="28"/>
          <w:u w:val="single"/>
        </w:rPr>
        <w:t>评审会后1</w:t>
      </w:r>
      <w:r>
        <w:rPr>
          <w:rFonts w:hint="eastAsia" w:ascii="仿宋_GB2312" w:hAnsi="Times New Roman" w:eastAsia="仿宋_GB2312" w:cs="仿宋_GB2312"/>
          <w:color w:val="auto"/>
          <w:sz w:val="28"/>
          <w:szCs w:val="28"/>
          <w:u w:val="single"/>
          <w:lang w:val="en-US" w:eastAsia="zh-CN"/>
        </w:rPr>
        <w:t>0</w:t>
      </w:r>
      <w:r>
        <w:rPr>
          <w:rFonts w:hint="eastAsia" w:ascii="仿宋_GB2312" w:hAnsi="Times New Roman" w:eastAsia="仿宋_GB2312" w:cs="仿宋_GB2312"/>
          <w:color w:val="auto"/>
          <w:sz w:val="28"/>
          <w:szCs w:val="28"/>
          <w:u w:val="single"/>
        </w:rPr>
        <w:t>日内完成</w:t>
      </w:r>
      <w:r>
        <w:rPr>
          <w:rFonts w:hint="eastAsia" w:ascii="仿宋_GB2312" w:hAnsi="仿宋_GB2312" w:eastAsia="仿宋_GB2312" w:cs="仿宋_GB2312"/>
          <w:color w:val="auto"/>
          <w:sz w:val="28"/>
          <w:szCs w:val="28"/>
          <w:u w:val="single"/>
        </w:rPr>
        <w:t>地质灾害危险性评估报告</w:t>
      </w:r>
      <w:r>
        <w:rPr>
          <w:rFonts w:hint="eastAsia" w:ascii="仿宋_GB2312" w:hAnsi="Times New Roman" w:eastAsia="仿宋_GB2312" w:cs="仿宋_GB2312"/>
          <w:color w:val="auto"/>
          <w:sz w:val="28"/>
          <w:szCs w:val="28"/>
          <w:u w:val="single"/>
        </w:rPr>
        <w:t>修订稿一式陆份</w:t>
      </w:r>
      <w:r>
        <w:rPr>
          <w:rFonts w:hint="eastAsia" w:ascii="Times New Roman" w:hAnsi="Times New Roman" w:eastAsia="仿宋_GB2312" w:cs="仿宋_GB2312"/>
          <w:color w:val="auto"/>
          <w:sz w:val="28"/>
          <w:szCs w:val="28"/>
          <w:u w:val="single"/>
        </w:rPr>
        <w:t>（含电子档）</w:t>
      </w:r>
      <w:r>
        <w:rPr>
          <w:rFonts w:hint="eastAsia" w:ascii="仿宋_GB2312" w:hAnsi="Times New Roman" w:eastAsia="仿宋_GB2312" w:cs="仿宋_GB2312"/>
          <w:color w:val="auto"/>
          <w:sz w:val="28"/>
          <w:szCs w:val="28"/>
          <w:u w:val="single"/>
        </w:rPr>
        <w:t>送交甲方。</w:t>
      </w:r>
    </w:p>
    <w:p>
      <w:pPr>
        <w:spacing w:line="360" w:lineRule="auto"/>
        <w:ind w:firstLine="537" w:firstLineChars="192"/>
        <w:rPr>
          <w:rFonts w:ascii="仿宋_GB2312" w:eastAsia="仿宋_GB2312" w:cs="仿宋_GB2312"/>
          <w:color w:val="000000"/>
          <w:sz w:val="28"/>
          <w:szCs w:val="28"/>
          <w:u w:val="single"/>
        </w:rPr>
      </w:pPr>
      <w:r>
        <w:rPr>
          <w:rFonts w:hint="eastAsia" w:ascii="仿宋_GB2312" w:hAnsi="Times New Roman" w:eastAsia="仿宋_GB2312" w:cs="仿宋_GB2312"/>
          <w:color w:val="000000"/>
          <w:sz w:val="28"/>
          <w:szCs w:val="28"/>
          <w:u w:val="single"/>
        </w:rPr>
        <w:t>4、</w:t>
      </w:r>
      <w:r>
        <w:rPr>
          <w:rFonts w:hint="eastAsia" w:ascii="仿宋_GB2312" w:hAnsi="Times New Roman" w:eastAsia="仿宋_GB2312" w:cs="仿宋_GB2312"/>
          <w:color w:val="000000"/>
          <w:sz w:val="28"/>
          <w:szCs w:val="28"/>
          <w:u w:val="single"/>
          <w:lang w:eastAsia="zh-CN"/>
        </w:rPr>
        <w:t>甲</w:t>
      </w:r>
      <w:r>
        <w:rPr>
          <w:rFonts w:hint="eastAsia" w:ascii="仿宋_GB2312" w:hAnsi="Times New Roman" w:eastAsia="仿宋_GB2312" w:cs="仿宋_GB2312"/>
          <w:color w:val="000000"/>
          <w:sz w:val="28"/>
          <w:szCs w:val="28"/>
          <w:u w:val="single"/>
        </w:rPr>
        <w:t>方协助</w:t>
      </w:r>
      <w:r>
        <w:rPr>
          <w:rFonts w:hint="eastAsia" w:ascii="仿宋_GB2312" w:hAnsi="Times New Roman" w:eastAsia="仿宋_GB2312" w:cs="仿宋_GB2312"/>
          <w:color w:val="000000"/>
          <w:sz w:val="28"/>
          <w:szCs w:val="28"/>
          <w:u w:val="single"/>
          <w:lang w:eastAsia="zh-CN"/>
        </w:rPr>
        <w:t>乙</w:t>
      </w:r>
      <w:r>
        <w:rPr>
          <w:rFonts w:hint="eastAsia" w:ascii="仿宋_GB2312" w:hAnsi="Times New Roman" w:eastAsia="仿宋_GB2312" w:cs="仿宋_GB2312"/>
          <w:color w:val="000000"/>
          <w:sz w:val="28"/>
          <w:szCs w:val="28"/>
          <w:u w:val="single"/>
        </w:rPr>
        <w:t>方办理该项目</w:t>
      </w:r>
      <w:r>
        <w:rPr>
          <w:rFonts w:hint="eastAsia" w:ascii="仿宋_GB2312" w:hAnsi="仿宋_GB2312" w:eastAsia="仿宋_GB2312" w:cs="仿宋_GB2312"/>
          <w:color w:val="000000"/>
          <w:sz w:val="28"/>
          <w:szCs w:val="28"/>
          <w:u w:val="single"/>
        </w:rPr>
        <w:t>地质灾害危险性</w:t>
      </w:r>
      <w:r>
        <w:rPr>
          <w:rFonts w:hint="eastAsia" w:ascii="仿宋_GB2312" w:hAnsi="Times New Roman" w:eastAsia="仿宋_GB2312" w:cs="仿宋_GB2312"/>
          <w:color w:val="000000"/>
          <w:sz w:val="28"/>
          <w:szCs w:val="28"/>
          <w:u w:val="single"/>
        </w:rPr>
        <w:t>审批手续，取得</w:t>
      </w:r>
      <w:r>
        <w:rPr>
          <w:rFonts w:hint="eastAsia" w:ascii="仿宋_GB2312" w:hAnsi="仿宋_GB2312" w:eastAsia="仿宋_GB2312" w:cs="仿宋_GB2312"/>
          <w:sz w:val="28"/>
          <w:szCs w:val="28"/>
          <w:u w:val="single"/>
        </w:rPr>
        <w:t>地质灾害危险性评估报告审查表</w:t>
      </w:r>
      <w:r>
        <w:rPr>
          <w:rFonts w:hint="eastAsia" w:ascii="仿宋_GB2312" w:hAnsi="Times New Roman" w:eastAsia="仿宋_GB2312" w:cs="仿宋_GB2312"/>
          <w:color w:val="000000"/>
          <w:sz w:val="28"/>
          <w:szCs w:val="28"/>
          <w:u w:val="single"/>
        </w:rPr>
        <w:t>。</w:t>
      </w:r>
    </w:p>
    <w:p>
      <w:pPr>
        <w:spacing w:line="360" w:lineRule="auto"/>
        <w:ind w:firstLine="420"/>
        <w:rPr>
          <w:rFonts w:ascii="仿宋_GB2312" w:eastAsia="仿宋_GB2312" w:cs="仿宋_GB2312"/>
          <w:b/>
          <w:sz w:val="28"/>
          <w:szCs w:val="28"/>
        </w:rPr>
      </w:pPr>
      <w:r>
        <w:rPr>
          <w:rFonts w:hint="eastAsia" w:ascii="仿宋_GB2312" w:hAnsi="Times New Roman" w:eastAsia="仿宋_GB2312" w:cs="仿宋_GB2312"/>
          <w:b/>
          <w:sz w:val="28"/>
          <w:szCs w:val="28"/>
        </w:rPr>
        <w:t>第三条   为保证乙方有效进行技术咨询工作，甲方应当向乙方提供下列协作事项：</w:t>
      </w:r>
    </w:p>
    <w:p>
      <w:pPr>
        <w:numPr>
          <w:ilvl w:val="0"/>
          <w:numId w:val="4"/>
        </w:numPr>
        <w:ind w:left="0" w:firstLine="0"/>
        <w:jc w:val="left"/>
        <w:rPr>
          <w:rFonts w:ascii="仿宋_GB2312" w:eastAsia="仿宋_GB2312" w:cs="仿宋_GB2312"/>
          <w:sz w:val="28"/>
          <w:szCs w:val="28"/>
          <w:u w:val="single"/>
        </w:rPr>
      </w:pPr>
      <w:r>
        <w:rPr>
          <w:rFonts w:hint="eastAsia" w:ascii="仿宋_GB2312" w:hAnsi="Times New Roman" w:eastAsia="仿宋_GB2312" w:cs="仿宋_GB2312"/>
          <w:sz w:val="28"/>
          <w:szCs w:val="28"/>
        </w:rPr>
        <w:t>按乙方清单提供技术资料：</w:t>
      </w:r>
    </w:p>
    <w:p>
      <w:pPr>
        <w:snapToGrid w:val="0"/>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（1）项目红线图（蓝线图）及拐点坐标；</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（2）地形图；</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（3）项目</w:t>
      </w:r>
      <w:r>
        <w:rPr>
          <w:rFonts w:hint="eastAsia" w:ascii="仿宋_GB2312" w:hAnsi="仿宋_GB2312" w:eastAsia="仿宋_GB2312" w:cs="仿宋_GB2312"/>
          <w:color w:val="000000"/>
          <w:sz w:val="28"/>
          <w:szCs w:val="28"/>
        </w:rPr>
        <w:t xml:space="preserve">工程设计方案（包括总平图及其说明、建筑方案、施工图等）； </w:t>
      </w:r>
    </w:p>
    <w:p>
      <w:pPr>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（4）周边工程地质（岩土）勘察报告及其</w:t>
      </w:r>
      <w:r>
        <w:rPr>
          <w:rFonts w:hint="eastAsia" w:ascii="仿宋_GB2312" w:hAnsi="仿宋_GB2312" w:eastAsia="仿宋_GB2312" w:cs="仿宋_GB2312"/>
          <w:sz w:val="28"/>
          <w:szCs w:val="28"/>
        </w:rPr>
        <w:t>图件；</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（5）以及其它与项目相关所需资料，应由乙方一次性以书面形式向甲方明确，否则视为无须提供。</w:t>
      </w:r>
    </w:p>
    <w:p>
      <w:pPr>
        <w:spacing w:line="360" w:lineRule="auto"/>
        <w:ind w:left="360"/>
        <w:rPr>
          <w:rFonts w:ascii="仿宋_GB2312" w:eastAsia="仿宋_GB2312" w:cs="仿宋_GB2312"/>
          <w:sz w:val="28"/>
          <w:szCs w:val="28"/>
        </w:rPr>
      </w:pPr>
      <w:r>
        <w:rPr>
          <w:rFonts w:hint="eastAsia" w:ascii="仿宋_GB2312" w:hAnsi="Times New Roman" w:eastAsia="仿宋_GB2312" w:cs="仿宋_GB2312"/>
          <w:sz w:val="28"/>
          <w:szCs w:val="28"/>
        </w:rPr>
        <w:t>2. 提供工作条件：</w:t>
      </w:r>
    </w:p>
    <w:p>
      <w:pPr>
        <w:spacing w:line="360" w:lineRule="auto"/>
        <w:ind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⑴协助乙方进行现场调查，为乙方工作人员开展评价工作提供方便，但乙方工作人员人身及财产等安全应由乙方自行负责，甲方不对此承担任何责任；</w:t>
      </w:r>
    </w:p>
    <w:p>
      <w:pPr>
        <w:spacing w:line="360" w:lineRule="auto"/>
        <w:ind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⑵按本合同约定向乙方支付合同费用，乙方存在违约情形除外；</w:t>
      </w:r>
    </w:p>
    <w:p>
      <w:pPr>
        <w:spacing w:line="360" w:lineRule="auto"/>
        <w:ind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⑶及时向国土部门报送该项目</w:t>
      </w:r>
      <w:r>
        <w:rPr>
          <w:rFonts w:hint="eastAsia" w:ascii="仿宋_GB2312" w:hAnsi="仿宋_GB2312" w:eastAsia="仿宋_GB2312" w:cs="仿宋_GB2312"/>
          <w:sz w:val="28"/>
          <w:szCs w:val="28"/>
          <w:u w:val="single"/>
        </w:rPr>
        <w:t>地质灾害危险性评估报告</w:t>
      </w:r>
      <w:r>
        <w:rPr>
          <w:rFonts w:hint="eastAsia" w:ascii="仿宋_GB2312" w:hAnsi="Times New Roman" w:eastAsia="仿宋_GB2312" w:cs="仿宋_GB2312"/>
          <w:sz w:val="28"/>
          <w:szCs w:val="28"/>
          <w:u w:val="single"/>
        </w:rPr>
        <w:t xml:space="preserve">。      </w:t>
      </w:r>
    </w:p>
    <w:p>
      <w:pPr>
        <w:spacing w:line="360" w:lineRule="auto"/>
        <w:ind w:firstLine="551" w:firstLineChars="196"/>
        <w:rPr>
          <w:rFonts w:ascii="仿宋_GB2312" w:eastAsia="仿宋_GB2312" w:cs="仿宋_GB2312"/>
          <w:b/>
          <w:sz w:val="28"/>
          <w:szCs w:val="28"/>
        </w:rPr>
      </w:pPr>
      <w:r>
        <w:rPr>
          <w:rFonts w:hint="eastAsia" w:ascii="仿宋_GB2312" w:hAnsi="Times New Roman" w:eastAsia="仿宋_GB2312" w:cs="仿宋_GB2312"/>
          <w:b/>
          <w:sz w:val="28"/>
          <w:szCs w:val="28"/>
        </w:rPr>
        <w:t>第四条   甲方向乙方支付技术咨询报酬及支付方式为：</w:t>
      </w:r>
    </w:p>
    <w:p>
      <w:pPr>
        <w:spacing w:line="360" w:lineRule="auto"/>
        <w:ind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1.</w:t>
      </w:r>
      <w:bookmarkStart w:id="1" w:name="OLE_LINK6"/>
      <w:r>
        <w:rPr>
          <w:rFonts w:hint="eastAsia" w:ascii="仿宋_GB2312" w:hAnsi="Times New Roman" w:eastAsia="仿宋_GB2312" w:cs="仿宋_GB2312"/>
          <w:sz w:val="28"/>
          <w:szCs w:val="28"/>
          <w:u w:val="single"/>
        </w:rPr>
        <w:t>技术咨询报酬总额为：大写人民币</w:t>
      </w:r>
      <w:r>
        <w:rPr>
          <w:rFonts w:hint="eastAsia" w:ascii="仿宋_GB2312" w:hAnsi="Times New Roman" w:eastAsia="仿宋_GB2312" w:cs="仿宋_GB2312"/>
          <w:sz w:val="28"/>
          <w:szCs w:val="28"/>
          <w:u w:val="single"/>
          <w:lang w:val="en-US" w:eastAsia="zh-CN"/>
        </w:rPr>
        <w:t xml:space="preserve">     </w:t>
      </w:r>
      <w:r>
        <w:rPr>
          <w:rFonts w:hint="eastAsia" w:ascii="仿宋_GB2312" w:hAnsi="Times New Roman" w:eastAsia="仿宋_GB2312" w:cs="仿宋_GB2312"/>
          <w:sz w:val="28"/>
          <w:szCs w:val="28"/>
          <w:u w:val="single"/>
        </w:rPr>
        <w:t>元</w:t>
      </w:r>
      <w:r>
        <w:rPr>
          <w:rFonts w:hint="eastAsia" w:ascii="仿宋_GB2312" w:hAnsi="Times New Roman" w:eastAsia="仿宋_GB2312" w:cs="仿宋_GB2312"/>
          <w:sz w:val="28"/>
          <w:szCs w:val="28"/>
          <w:u w:val="single"/>
          <w:lang w:val="en-US" w:eastAsia="zh-CN"/>
        </w:rPr>
        <w:t>整</w:t>
      </w:r>
      <w:r>
        <w:rPr>
          <w:rFonts w:hint="eastAsia" w:ascii="仿宋_GB2312" w:hAnsi="Times New Roman" w:eastAsia="仿宋_GB2312" w:cs="仿宋_GB2312"/>
          <w:sz w:val="28"/>
          <w:szCs w:val="28"/>
          <w:u w:val="single"/>
        </w:rPr>
        <w:t>（小写</w:t>
      </w:r>
      <w:r>
        <w:rPr>
          <w:rFonts w:hint="eastAsia" w:ascii="宋体" w:hAnsi="宋体" w:cs="宋体"/>
          <w:sz w:val="28"/>
          <w:szCs w:val="28"/>
          <w:u w:val="single"/>
        </w:rPr>
        <w:t>¥</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元）；</w:t>
      </w:r>
      <w:r>
        <w:rPr>
          <w:rFonts w:hint="eastAsia" w:ascii="仿宋_GB2312" w:hAnsi="Times New Roman" w:eastAsia="仿宋_GB2312" w:cs="仿宋_GB2312"/>
          <w:sz w:val="28"/>
          <w:szCs w:val="28"/>
          <w:u w:val="single"/>
        </w:rPr>
        <w:t>包含税金、编制费、专家评审费等乙方完成本合同服务的全部费用</w:t>
      </w:r>
      <w:bookmarkEnd w:id="1"/>
      <w:r>
        <w:rPr>
          <w:rFonts w:hint="eastAsia" w:ascii="仿宋_GB2312" w:hAnsi="Times New Roman" w:eastAsia="仿宋_GB2312" w:cs="仿宋_GB2312"/>
          <w:sz w:val="28"/>
          <w:szCs w:val="28"/>
          <w:u w:val="single"/>
        </w:rPr>
        <w:t>，</w:t>
      </w:r>
      <w:r>
        <w:rPr>
          <w:rFonts w:hint="eastAsia" w:ascii="仿宋_GB2312" w:hAnsi="仿宋_GB2312" w:eastAsia="仿宋_GB2312" w:cs="仿宋_GB2312"/>
          <w:sz w:val="28"/>
          <w:szCs w:val="28"/>
          <w:u w:val="single"/>
        </w:rPr>
        <w:t>除非双方另有约定，甲方不另行支付任何其他费用。</w:t>
      </w:r>
      <w:r>
        <w:rPr>
          <w:rFonts w:hint="eastAsia" w:ascii="仿宋_GB2312" w:hAnsi="Times New Roman" w:eastAsia="仿宋_GB2312" w:cs="仿宋_GB2312"/>
          <w:sz w:val="28"/>
          <w:szCs w:val="28"/>
          <w:u w:val="single"/>
        </w:rPr>
        <w:t>（备注：收费标准及依据见乙方报价函）</w:t>
      </w:r>
    </w:p>
    <w:p>
      <w:pPr>
        <w:spacing w:line="360" w:lineRule="auto"/>
        <w:ind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2. 技术咨询报酬由甲方</w:t>
      </w:r>
      <w:r>
        <w:rPr>
          <w:rFonts w:hint="eastAsia" w:ascii="仿宋_GB2312" w:hAnsi="Times New Roman" w:eastAsia="仿宋_GB2312" w:cs="仿宋_GB2312"/>
          <w:sz w:val="28"/>
          <w:szCs w:val="28"/>
          <w:u w:val="single"/>
          <w:lang w:eastAsia="zh-CN"/>
        </w:rPr>
        <w:t>分</w:t>
      </w:r>
      <w:r>
        <w:rPr>
          <w:rFonts w:hint="eastAsia" w:ascii="仿宋_GB2312" w:hAnsi="Times New Roman" w:eastAsia="仿宋_GB2312" w:cs="仿宋_GB2312"/>
          <w:sz w:val="28"/>
          <w:szCs w:val="28"/>
          <w:u w:val="single"/>
          <w:lang w:val="en-US" w:eastAsia="zh-CN"/>
        </w:rPr>
        <w:t>2次</w:t>
      </w:r>
      <w:r>
        <w:rPr>
          <w:rFonts w:hint="eastAsia" w:ascii="仿宋_GB2312" w:hAnsi="Times New Roman" w:eastAsia="仿宋_GB2312" w:cs="仿宋_GB2312"/>
          <w:sz w:val="28"/>
          <w:szCs w:val="28"/>
          <w:u w:val="single"/>
        </w:rPr>
        <w:t>支付乙方：</w:t>
      </w:r>
    </w:p>
    <w:p>
      <w:pPr>
        <w:spacing w:line="360" w:lineRule="auto"/>
        <w:ind w:left="1"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（1）乙方按本合同要求提交该项目的</w:t>
      </w:r>
      <w:r>
        <w:rPr>
          <w:rFonts w:hint="eastAsia" w:ascii="仿宋_GB2312" w:hAnsi="仿宋_GB2312" w:eastAsia="仿宋_GB2312" w:cs="仿宋_GB2312"/>
          <w:sz w:val="28"/>
          <w:szCs w:val="28"/>
          <w:u w:val="single"/>
        </w:rPr>
        <w:t>地质灾害危险性评估报告</w:t>
      </w:r>
      <w:r>
        <w:rPr>
          <w:rFonts w:hint="eastAsia" w:ascii="仿宋_GB2312" w:hAnsi="Times New Roman" w:eastAsia="仿宋_GB2312" w:cs="仿宋_GB2312"/>
          <w:sz w:val="28"/>
          <w:szCs w:val="28"/>
          <w:u w:val="single"/>
        </w:rPr>
        <w:t>送审本及等额的合法有效增值税专用发票后</w:t>
      </w:r>
      <w:r>
        <w:rPr>
          <w:rFonts w:hint="eastAsia" w:ascii="仿宋_GB2312" w:hAnsi="Times New Roman" w:eastAsia="仿宋_GB2312" w:cs="仿宋_GB2312"/>
          <w:sz w:val="28"/>
          <w:szCs w:val="28"/>
          <w:u w:val="single"/>
          <w:lang w:val="en-US" w:eastAsia="zh-CN"/>
        </w:rPr>
        <w:t>45天</w:t>
      </w:r>
      <w:r>
        <w:rPr>
          <w:rFonts w:hint="eastAsia" w:ascii="仿宋_GB2312" w:hAnsi="Times New Roman" w:eastAsia="仿宋_GB2312" w:cs="仿宋_GB2312"/>
          <w:sz w:val="28"/>
          <w:szCs w:val="28"/>
          <w:u w:val="single"/>
        </w:rPr>
        <w:t>内，甲方向乙方支付技术咨询报酬总额的50%，即人民币（大写</w:t>
      </w:r>
      <w:r>
        <w:rPr>
          <w:rFonts w:hint="eastAsia" w:ascii="仿宋_GB2312" w:hAnsi="Times New Roman" w:eastAsia="仿宋_GB2312" w:cs="仿宋_GB2312"/>
          <w:sz w:val="28"/>
          <w:szCs w:val="28"/>
          <w:u w:val="single"/>
          <w:lang w:val="en-US" w:eastAsia="zh-CN"/>
        </w:rPr>
        <w:t xml:space="preserve">    </w:t>
      </w:r>
      <w:r>
        <w:rPr>
          <w:rFonts w:hint="eastAsia" w:ascii="仿宋_GB2312" w:hAnsi="Times New Roman" w:eastAsia="仿宋_GB2312" w:cs="仿宋_GB2312"/>
          <w:sz w:val="28"/>
          <w:szCs w:val="28"/>
          <w:u w:val="single"/>
        </w:rPr>
        <w:t>元</w:t>
      </w:r>
      <w:r>
        <w:rPr>
          <w:rFonts w:hint="eastAsia" w:ascii="仿宋_GB2312" w:hAnsi="Times New Roman" w:eastAsia="仿宋_GB2312" w:cs="仿宋_GB2312"/>
          <w:sz w:val="28"/>
          <w:szCs w:val="28"/>
          <w:u w:val="single"/>
          <w:lang w:val="en-US" w:eastAsia="zh-CN"/>
        </w:rPr>
        <w:t>整</w:t>
      </w:r>
      <w:r>
        <w:rPr>
          <w:rFonts w:hint="eastAsia" w:ascii="仿宋_GB2312" w:hAnsi="Times New Roman" w:eastAsia="仿宋_GB2312" w:cs="仿宋_GB2312"/>
          <w:sz w:val="28"/>
          <w:szCs w:val="28"/>
          <w:u w:val="single"/>
        </w:rPr>
        <w:t>（小写</w:t>
      </w:r>
      <w:r>
        <w:rPr>
          <w:rFonts w:hint="eastAsia" w:ascii="Arial" w:hAnsi="Arial" w:cs="Arial"/>
          <w:color w:val="000000"/>
          <w:sz w:val="28"/>
          <w:szCs w:val="28"/>
          <w:u w:val="single"/>
        </w:rPr>
        <w:t>￥</w:t>
      </w:r>
      <w:r>
        <w:rPr>
          <w:rFonts w:hint="eastAsia" w:ascii="Arial" w:hAnsi="Arial" w:cs="Arial"/>
          <w:color w:val="000000"/>
          <w:sz w:val="28"/>
          <w:szCs w:val="28"/>
          <w:u w:val="single"/>
          <w:lang w:val="en-US" w:eastAsia="zh-CN"/>
        </w:rPr>
        <w:t xml:space="preserve">   </w:t>
      </w:r>
      <w:r>
        <w:rPr>
          <w:rFonts w:hint="eastAsia" w:ascii="仿宋_GB2312" w:hAnsi="Times New Roman" w:eastAsia="仿宋_GB2312" w:cs="仿宋_GB2312"/>
          <w:sz w:val="28"/>
          <w:szCs w:val="28"/>
          <w:u w:val="single"/>
        </w:rPr>
        <w:t>元）。</w:t>
      </w:r>
    </w:p>
    <w:p>
      <w:pPr>
        <w:spacing w:line="360" w:lineRule="auto"/>
        <w:ind w:left="1" w:firstLine="641" w:firstLineChars="229"/>
        <w:rPr>
          <w:rFonts w:ascii="仿宋_GB2312" w:eastAsia="仿宋_GB2312" w:cs="仿宋_GB2312"/>
          <w:sz w:val="28"/>
          <w:szCs w:val="28"/>
          <w:u w:val="single"/>
        </w:rPr>
      </w:pPr>
      <w:r>
        <w:rPr>
          <w:rFonts w:hint="eastAsia" w:ascii="仿宋_GB2312" w:hAnsi="Times New Roman" w:eastAsia="仿宋_GB2312" w:cs="仿宋_GB2312"/>
          <w:sz w:val="28"/>
          <w:szCs w:val="28"/>
          <w:u w:val="single"/>
        </w:rPr>
        <w:t>（2）</w:t>
      </w:r>
      <w:bookmarkStart w:id="2" w:name="OLE_LINK2"/>
      <w:r>
        <w:rPr>
          <w:rFonts w:hint="eastAsia" w:ascii="仿宋_GB2312" w:hAnsi="Times New Roman" w:eastAsia="仿宋_GB2312" w:cs="仿宋_GB2312"/>
          <w:sz w:val="28"/>
          <w:szCs w:val="28"/>
          <w:u w:val="single"/>
        </w:rPr>
        <w:t>甲方取得</w:t>
      </w:r>
      <w:bookmarkEnd w:id="2"/>
      <w:bookmarkStart w:id="3" w:name="OLE_LINK3"/>
      <w:r>
        <w:rPr>
          <w:rFonts w:hint="eastAsia" w:ascii="仿宋_GB2312" w:hAnsi="Times New Roman" w:eastAsia="仿宋_GB2312" w:cs="仿宋_GB2312"/>
          <w:sz w:val="28"/>
          <w:szCs w:val="28"/>
          <w:u w:val="single"/>
        </w:rPr>
        <w:t>中国—马来西亚钦州产业园区友谊大道北段工程、锦绣大道北段工程</w:t>
      </w:r>
      <w:r>
        <w:rPr>
          <w:rFonts w:hint="eastAsia" w:ascii="仿宋_GB2312" w:hAnsi="仿宋_GB2312" w:eastAsia="仿宋_GB2312" w:cs="仿宋_GB2312"/>
          <w:sz w:val="28"/>
          <w:szCs w:val="28"/>
          <w:u w:val="single"/>
        </w:rPr>
        <w:t>地质灾害危险性评估报告</w:t>
      </w:r>
      <w:r>
        <w:rPr>
          <w:rFonts w:hint="eastAsia" w:ascii="仿宋_GB2312" w:hAnsi="仿宋_GB2312" w:eastAsia="仿宋_GB2312" w:cs="仿宋_GB2312"/>
          <w:sz w:val="28"/>
          <w:szCs w:val="28"/>
          <w:u w:val="single"/>
          <w:lang w:eastAsia="zh-CN"/>
        </w:rPr>
        <w:t>及对应审批的</w:t>
      </w:r>
      <w:r>
        <w:rPr>
          <w:rFonts w:hint="eastAsia" w:ascii="仿宋_GB2312" w:hAnsi="仿宋_GB2312" w:eastAsia="仿宋_GB2312" w:cs="仿宋_GB2312"/>
          <w:sz w:val="28"/>
          <w:szCs w:val="28"/>
          <w:u w:val="single"/>
        </w:rPr>
        <w:t>审查表</w:t>
      </w:r>
      <w:r>
        <w:rPr>
          <w:rFonts w:hint="eastAsia" w:ascii="仿宋_GB2312" w:hAnsi="Times New Roman" w:eastAsia="仿宋_GB2312" w:cs="仿宋_GB2312"/>
          <w:sz w:val="28"/>
          <w:szCs w:val="28"/>
          <w:u w:val="single"/>
        </w:rPr>
        <w:t>且乙方提供的等额合法增值税专用发票后</w:t>
      </w:r>
      <w:r>
        <w:rPr>
          <w:rFonts w:hint="eastAsia" w:ascii="仿宋_GB2312" w:hAnsi="Times New Roman" w:eastAsia="仿宋_GB2312" w:cs="仿宋_GB2312"/>
          <w:sz w:val="28"/>
          <w:szCs w:val="28"/>
          <w:u w:val="single"/>
          <w:lang w:val="en-US" w:eastAsia="zh-CN"/>
        </w:rPr>
        <w:t>45天</w:t>
      </w:r>
      <w:r>
        <w:rPr>
          <w:rFonts w:hint="eastAsia" w:ascii="仿宋_GB2312" w:hAnsi="Times New Roman" w:eastAsia="仿宋_GB2312" w:cs="仿宋_GB2312"/>
          <w:sz w:val="28"/>
          <w:szCs w:val="28"/>
          <w:u w:val="single"/>
        </w:rPr>
        <w:t>内，甲方向乙方支付该项目技术咨询报酬总额的50%，</w:t>
      </w:r>
      <w:bookmarkEnd w:id="3"/>
      <w:r>
        <w:rPr>
          <w:rFonts w:hint="eastAsia" w:ascii="仿宋_GB2312" w:hAnsi="Times New Roman" w:eastAsia="仿宋_GB2312" w:cs="仿宋_GB2312"/>
          <w:sz w:val="28"/>
          <w:szCs w:val="28"/>
          <w:u w:val="single"/>
        </w:rPr>
        <w:t>即人民币（大写</w:t>
      </w:r>
      <w:r>
        <w:rPr>
          <w:rFonts w:hint="eastAsia" w:ascii="仿宋_GB2312" w:hAnsi="Times New Roman" w:eastAsia="仿宋_GB2312" w:cs="仿宋_GB2312"/>
          <w:sz w:val="28"/>
          <w:szCs w:val="28"/>
          <w:u w:val="single"/>
          <w:lang w:val="en-US" w:eastAsia="zh-CN"/>
        </w:rPr>
        <w:t xml:space="preserve">   </w:t>
      </w:r>
      <w:r>
        <w:rPr>
          <w:rFonts w:hint="eastAsia" w:ascii="仿宋_GB2312" w:hAnsi="Times New Roman" w:eastAsia="仿宋_GB2312" w:cs="仿宋_GB2312"/>
          <w:sz w:val="28"/>
          <w:szCs w:val="28"/>
          <w:u w:val="single"/>
        </w:rPr>
        <w:t>元</w:t>
      </w:r>
      <w:r>
        <w:rPr>
          <w:rFonts w:hint="eastAsia" w:ascii="仿宋_GB2312" w:hAnsi="Times New Roman" w:eastAsia="仿宋_GB2312" w:cs="仿宋_GB2312"/>
          <w:sz w:val="28"/>
          <w:szCs w:val="28"/>
          <w:u w:val="single"/>
          <w:lang w:val="en-US" w:eastAsia="zh-CN"/>
        </w:rPr>
        <w:t>整</w:t>
      </w:r>
      <w:r>
        <w:rPr>
          <w:rFonts w:hint="eastAsia" w:ascii="仿宋_GB2312" w:hAnsi="Times New Roman" w:eastAsia="仿宋_GB2312" w:cs="仿宋_GB2312"/>
          <w:sz w:val="28"/>
          <w:szCs w:val="28"/>
          <w:u w:val="single"/>
        </w:rPr>
        <w:t>（小写</w:t>
      </w:r>
      <w:r>
        <w:rPr>
          <w:rFonts w:hint="eastAsia" w:ascii="Arial" w:hAnsi="Arial" w:cs="Arial"/>
          <w:color w:val="000000"/>
          <w:sz w:val="28"/>
          <w:szCs w:val="28"/>
          <w:u w:val="single"/>
        </w:rPr>
        <w:t>￥</w:t>
      </w:r>
      <w:r>
        <w:rPr>
          <w:rFonts w:hint="eastAsia" w:ascii="Arial" w:hAnsi="Arial" w:cs="Arial"/>
          <w:color w:val="000000"/>
          <w:sz w:val="28"/>
          <w:szCs w:val="28"/>
          <w:u w:val="single"/>
          <w:lang w:val="en-US" w:eastAsia="zh-CN"/>
        </w:rPr>
        <w:t xml:space="preserve">    </w:t>
      </w:r>
      <w:r>
        <w:rPr>
          <w:rFonts w:hint="eastAsia" w:ascii="仿宋_GB2312" w:hAnsi="Times New Roman" w:eastAsia="仿宋_GB2312" w:cs="仿宋_GB2312"/>
          <w:sz w:val="28"/>
          <w:szCs w:val="28"/>
          <w:u w:val="single"/>
        </w:rPr>
        <w:t>元）</w:t>
      </w:r>
      <w:r>
        <w:rPr>
          <w:rFonts w:hint="eastAsia" w:ascii="仿宋_GB2312" w:hAnsi="Times New Roman" w:eastAsia="仿宋_GB2312" w:cs="仿宋_GB2312"/>
          <w:sz w:val="28"/>
          <w:szCs w:val="28"/>
          <w:u w:val="single"/>
          <w:lang w:eastAsia="zh-CN"/>
        </w:rPr>
        <w:t>。</w:t>
      </w:r>
    </w:p>
    <w:p>
      <w:pPr>
        <w:spacing w:line="360" w:lineRule="auto"/>
        <w:ind w:firstLine="562" w:firstLineChars="200"/>
        <w:rPr>
          <w:rFonts w:ascii="仿宋_GB2312" w:eastAsia="仿宋_GB2312" w:cs="仿宋_GB2312"/>
          <w:b/>
          <w:sz w:val="28"/>
          <w:szCs w:val="28"/>
          <w:u w:val="single"/>
        </w:rPr>
      </w:pPr>
      <w:r>
        <w:rPr>
          <w:rFonts w:hint="eastAsia" w:ascii="仿宋_GB2312" w:hAnsi="Times New Roman" w:eastAsia="仿宋_GB2312" w:cs="仿宋_GB2312"/>
          <w:b/>
          <w:sz w:val="28"/>
          <w:szCs w:val="28"/>
        </w:rPr>
        <w:t>第五条 双方确定因履行本合同应遵守的保密义务如下：</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sz w:val="28"/>
          <w:szCs w:val="28"/>
          <w:u w:val="single"/>
        </w:rPr>
        <w:t>有关本项目的各项技术资料与数据，甲乙双方均有保密义务。未经对方书面同意，任何一方不得将其复制、提供或任何方式泄露给与本项目无关的第三方。甲方因项目建设需要或政府相关部门公开使用的除外。</w:t>
      </w:r>
    </w:p>
    <w:p>
      <w:pPr>
        <w:spacing w:line="360" w:lineRule="auto"/>
        <w:ind w:firstLine="540" w:firstLineChars="192"/>
        <w:rPr>
          <w:rFonts w:ascii="仿宋_GB2312" w:eastAsia="仿宋_GB2312" w:cs="仿宋_GB2312"/>
          <w:b/>
          <w:color w:val="000000"/>
          <w:sz w:val="28"/>
          <w:szCs w:val="28"/>
        </w:rPr>
      </w:pPr>
      <w:r>
        <w:rPr>
          <w:rFonts w:hint="eastAsia" w:ascii="仿宋_GB2312" w:hAnsi="Times New Roman" w:eastAsia="仿宋_GB2312" w:cs="仿宋_GB2312"/>
          <w:b/>
          <w:sz w:val="28"/>
          <w:szCs w:val="28"/>
        </w:rPr>
        <w:t xml:space="preserve">第六条   </w:t>
      </w:r>
      <w:r>
        <w:rPr>
          <w:rFonts w:hint="eastAsia" w:ascii="仿宋_GB2312" w:hAnsi="Times New Roman" w:eastAsia="仿宋_GB2312" w:cs="仿宋_GB2312"/>
          <w:b/>
          <w:color w:val="000000"/>
          <w:sz w:val="28"/>
          <w:szCs w:val="28"/>
        </w:rPr>
        <w:t>本合同的变更必须由双方协商一致，并以书面形式确定。</w:t>
      </w:r>
    </w:p>
    <w:p>
      <w:pPr>
        <w:spacing w:line="360" w:lineRule="auto"/>
        <w:ind w:firstLine="478" w:firstLineChars="170"/>
        <w:jc w:val="left"/>
        <w:rPr>
          <w:rFonts w:ascii="仿宋_GB2312" w:eastAsia="仿宋_GB2312" w:cs="仿宋_GB2312"/>
          <w:b/>
          <w:color w:val="auto"/>
          <w:sz w:val="28"/>
          <w:szCs w:val="28"/>
        </w:rPr>
      </w:pPr>
      <w:r>
        <w:rPr>
          <w:rFonts w:hint="eastAsia" w:ascii="仿宋_GB2312" w:hAnsi="Times New Roman" w:eastAsia="仿宋_GB2312" w:cs="仿宋_GB2312"/>
          <w:b/>
          <w:color w:val="auto"/>
          <w:sz w:val="28"/>
          <w:szCs w:val="28"/>
        </w:rPr>
        <w:t>第七条   双方确定按以下标准和方式对乙方提交的技术咨询工作成果进行验收：</w:t>
      </w:r>
    </w:p>
    <w:p>
      <w:pPr>
        <w:spacing w:line="360" w:lineRule="auto"/>
        <w:ind w:firstLine="560" w:firstLineChars="200"/>
        <w:jc w:val="left"/>
        <w:rPr>
          <w:rFonts w:ascii="仿宋_GB2312" w:eastAsia="仿宋_GB2312" w:cs="仿宋_GB2312"/>
          <w:color w:val="auto"/>
          <w:sz w:val="28"/>
          <w:szCs w:val="28"/>
        </w:rPr>
      </w:pPr>
      <w:r>
        <w:rPr>
          <w:rFonts w:hint="eastAsia" w:ascii="仿宋_GB2312" w:hAnsi="Times New Roman" w:eastAsia="仿宋_GB2312" w:cs="仿宋_GB2312"/>
          <w:color w:val="auto"/>
          <w:sz w:val="28"/>
          <w:szCs w:val="28"/>
          <w:u w:val="single"/>
        </w:rPr>
        <w:t>甲方取得</w:t>
      </w:r>
      <w:r>
        <w:rPr>
          <w:rFonts w:hint="eastAsia" w:ascii="仿宋_GB2312" w:hAnsi="仿宋_GB2312" w:eastAsia="仿宋_GB2312" w:cs="仿宋_GB2312"/>
          <w:color w:val="auto"/>
          <w:sz w:val="28"/>
          <w:szCs w:val="28"/>
          <w:u w:val="single"/>
        </w:rPr>
        <w:t>评审机构出具的</w:t>
      </w:r>
      <w:r>
        <w:rPr>
          <w:rFonts w:hint="eastAsia" w:ascii="仿宋_GB2312" w:hAnsi="Times New Roman" w:eastAsia="仿宋_GB2312" w:cs="仿宋_GB2312"/>
          <w:color w:val="auto"/>
          <w:sz w:val="28"/>
          <w:szCs w:val="28"/>
          <w:u w:val="single"/>
        </w:rPr>
        <w:t>地</w:t>
      </w:r>
      <w:r>
        <w:rPr>
          <w:rFonts w:hint="eastAsia" w:ascii="仿宋_GB2312" w:hAnsi="仿宋_GB2312" w:eastAsia="仿宋_GB2312" w:cs="仿宋_GB2312"/>
          <w:color w:val="auto"/>
          <w:sz w:val="28"/>
          <w:szCs w:val="28"/>
          <w:u w:val="single"/>
        </w:rPr>
        <w:t>质灾害危险性评估</w:t>
      </w:r>
      <w:r>
        <w:rPr>
          <w:rFonts w:hint="eastAsia" w:ascii="仿宋_GB2312" w:hAnsi="Times New Roman" w:eastAsia="仿宋_GB2312" w:cs="仿宋_GB2312"/>
          <w:color w:val="auto"/>
          <w:sz w:val="28"/>
          <w:szCs w:val="28"/>
          <w:u w:val="single"/>
        </w:rPr>
        <w:t>审查表。</w:t>
      </w:r>
    </w:p>
    <w:p>
      <w:pPr>
        <w:numPr>
          <w:ilvl w:val="0"/>
          <w:numId w:val="5"/>
        </w:numPr>
        <w:spacing w:line="360" w:lineRule="auto"/>
        <w:rPr>
          <w:rFonts w:ascii="仿宋_GB2312" w:eastAsia="仿宋_GB2312" w:cs="仿宋_GB2312"/>
          <w:b/>
          <w:sz w:val="28"/>
          <w:szCs w:val="28"/>
        </w:rPr>
      </w:pPr>
      <w:r>
        <w:rPr>
          <w:rFonts w:hint="eastAsia" w:ascii="仿宋_GB2312" w:hAnsi="Times New Roman" w:eastAsia="仿宋_GB2312" w:cs="仿宋_GB2312"/>
          <w:b/>
          <w:sz w:val="28"/>
          <w:szCs w:val="28"/>
        </w:rPr>
        <w:t xml:space="preserve">   双方确定按以下约定承担各自违约责任：</w:t>
      </w:r>
    </w:p>
    <w:p>
      <w:pPr>
        <w:spacing w:line="360" w:lineRule="auto"/>
        <w:ind w:firstLine="480"/>
        <w:jc w:val="left"/>
        <w:rPr>
          <w:rFonts w:ascii="仿宋_GB2312" w:eastAsia="仿宋_GB2312" w:cs="仿宋_GB2312"/>
          <w:sz w:val="28"/>
          <w:szCs w:val="28"/>
        </w:rPr>
      </w:pPr>
      <w:r>
        <w:rPr>
          <w:rFonts w:hint="eastAsia" w:ascii="仿宋_GB2312" w:hAnsi="Times New Roman" w:eastAsia="仿宋_GB2312" w:cs="仿宋_GB2312"/>
          <w:sz w:val="28"/>
          <w:szCs w:val="28"/>
        </w:rPr>
        <w:t>1、</w:t>
      </w:r>
      <w:r>
        <w:rPr>
          <w:rFonts w:hint="eastAsia" w:ascii="仿宋_GB2312" w:hAnsi="Times New Roman" w:eastAsia="仿宋_GB2312" w:cs="仿宋_GB2312"/>
          <w:sz w:val="28"/>
          <w:szCs w:val="28"/>
          <w:u w:val="single"/>
        </w:rPr>
        <w:t xml:space="preserve"> 如甲 </w:t>
      </w:r>
      <w:r>
        <w:rPr>
          <w:rFonts w:hint="eastAsia" w:ascii="仿宋_GB2312" w:hAnsi="Times New Roman" w:eastAsia="仿宋_GB2312" w:cs="仿宋_GB2312"/>
          <w:sz w:val="28"/>
          <w:szCs w:val="28"/>
        </w:rPr>
        <w:t>方违反本合同第</w:t>
      </w:r>
      <w:r>
        <w:rPr>
          <w:rFonts w:hint="eastAsia" w:ascii="仿宋_GB2312" w:hAnsi="Times New Roman" w:eastAsia="仿宋_GB2312" w:cs="仿宋_GB2312"/>
          <w:sz w:val="28"/>
          <w:szCs w:val="28"/>
          <w:u w:val="single"/>
        </w:rPr>
        <w:t xml:space="preserve">  三  </w:t>
      </w:r>
      <w:r>
        <w:rPr>
          <w:rFonts w:hint="eastAsia" w:ascii="仿宋_GB2312" w:hAnsi="Times New Roman" w:eastAsia="仿宋_GB2312" w:cs="仿宋_GB2312"/>
          <w:sz w:val="28"/>
          <w:szCs w:val="28"/>
        </w:rPr>
        <w:t>条约定，</w:t>
      </w:r>
      <w:r>
        <w:rPr>
          <w:rFonts w:hint="eastAsia" w:ascii="仿宋_GB2312" w:hAnsi="Times New Roman" w:eastAsia="仿宋_GB2312" w:cs="仿宋_GB2312"/>
          <w:sz w:val="28"/>
          <w:szCs w:val="28"/>
          <w:u w:val="single"/>
        </w:rPr>
        <w:t>造成</w:t>
      </w:r>
      <w:r>
        <w:rPr>
          <w:rFonts w:hint="eastAsia" w:ascii="仿宋_GB2312" w:hAnsi="仿宋_GB2312" w:eastAsia="仿宋_GB2312" w:cs="仿宋_GB2312"/>
          <w:sz w:val="28"/>
          <w:szCs w:val="28"/>
          <w:u w:val="single"/>
        </w:rPr>
        <w:t>地质灾害危险性</w:t>
      </w:r>
      <w:r>
        <w:rPr>
          <w:rFonts w:hint="eastAsia" w:ascii="仿宋_GB2312" w:hAnsi="Times New Roman" w:eastAsia="仿宋_GB2312" w:cs="仿宋_GB2312"/>
          <w:sz w:val="28"/>
          <w:szCs w:val="28"/>
          <w:u w:val="single"/>
        </w:rPr>
        <w:t>编制工作拖延，使乙方不能在合同规定的期限内完成编制、评审工作的，本项目工作时间相应顺延。</w:t>
      </w:r>
      <w:r>
        <w:rPr>
          <w:rFonts w:hint="eastAsia" w:ascii="仿宋_GB2312" w:hAnsi="Times New Roman" w:eastAsia="仿宋_GB2312" w:cs="仿宋_GB2312"/>
          <w:sz w:val="28"/>
          <w:szCs w:val="28"/>
        </w:rPr>
        <w:t xml:space="preserve">                    </w:t>
      </w:r>
    </w:p>
    <w:p>
      <w:pPr>
        <w:spacing w:line="360" w:lineRule="auto"/>
        <w:ind w:right="-134" w:rightChars="-64" w:firstLine="480"/>
        <w:rPr>
          <w:rFonts w:ascii="仿宋_GB2312" w:eastAsia="仿宋_GB2312" w:cs="仿宋_GB2312"/>
          <w:sz w:val="28"/>
          <w:szCs w:val="28"/>
        </w:rPr>
      </w:pPr>
      <w:r>
        <w:rPr>
          <w:rFonts w:hint="eastAsia" w:ascii="仿宋_GB2312" w:hAnsi="Times New Roman" w:eastAsia="仿宋_GB2312" w:cs="仿宋_GB2312"/>
          <w:sz w:val="28"/>
          <w:szCs w:val="28"/>
        </w:rPr>
        <w:t>2、由于乙方自身原因，未按本合同规定要求、时间交付咨询资料及咨询文件的，每逾期一天，应减收该项目应收咨询费1000元，甲方可直接从技术咨询报酬总额中相应扣除，如不足以扣除，则乙方应另行支付；延误交付时间超过15日（含本数）的，甲方有权单方解除合同，且乙方应另行按技术咨询报酬总额的</w:t>
      </w:r>
      <w:r>
        <w:rPr>
          <w:rFonts w:hint="eastAsia" w:ascii="仿宋_GB2312" w:hAnsi="Times New Roman" w:eastAsia="仿宋_GB2312" w:cs="仿宋_GB2312"/>
          <w:sz w:val="28"/>
          <w:szCs w:val="28"/>
          <w:lang w:val="en-US" w:eastAsia="zh-CN"/>
        </w:rPr>
        <w:t>20</w:t>
      </w:r>
      <w:r>
        <w:rPr>
          <w:rFonts w:hint="eastAsia" w:ascii="仿宋_GB2312" w:hAnsi="Times New Roman" w:eastAsia="仿宋_GB2312" w:cs="仿宋_GB2312"/>
          <w:sz w:val="28"/>
          <w:szCs w:val="28"/>
        </w:rPr>
        <w:t>%向甲方支付违约金，如不足以赔偿甲方损失，甲方有权要求乙方赔偿因此造成的其他损失。</w:t>
      </w:r>
    </w:p>
    <w:p>
      <w:pPr>
        <w:spacing w:line="360" w:lineRule="auto"/>
        <w:ind w:firstLine="560" w:firstLineChars="200"/>
        <w:rPr>
          <w:rFonts w:ascii="仿宋_GB2312" w:eastAsia="仿宋_GB2312" w:cs="仿宋_GB2312"/>
          <w:sz w:val="28"/>
          <w:szCs w:val="28"/>
        </w:rPr>
      </w:pPr>
      <w:r>
        <w:rPr>
          <w:rFonts w:hint="eastAsia" w:ascii="仿宋_GB2312" w:hAnsi="Times New Roman" w:eastAsia="仿宋_GB2312" w:cs="仿宋_GB2312"/>
          <w:sz w:val="28"/>
          <w:szCs w:val="28"/>
        </w:rPr>
        <w:t>3、乙方有义务对编制成果出现的遗漏或错误负责修改或补充。由于乙方编制错误造成工程质量事故或甲方损失，乙方除负责采取补救措施外，应免收相应合同价款，并承担因此造成的实际损失（包括但不限于一切直接损失和间接损失）。</w:t>
      </w:r>
    </w:p>
    <w:p>
      <w:pPr>
        <w:spacing w:line="360" w:lineRule="auto"/>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4、乙方在履行本合同期间因其原因导致甲乙任何一方或第三人的财产损失、人身损害的，由乙方承担一切法律责任并赔偿相关所有损失。</w:t>
      </w:r>
    </w:p>
    <w:p>
      <w:pPr>
        <w:spacing w:line="360" w:lineRule="auto"/>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5、乙方不得将本合同项下部分或全部义务转让给任何第三方或交由任何第三方执行，否则，甲方有权解除本合同且乙方应另行按技术咨询报酬总额的</w:t>
      </w:r>
      <w:r>
        <w:rPr>
          <w:rFonts w:hint="eastAsia" w:ascii="仿宋_GB2312" w:hAnsi="Times New Roman" w:eastAsia="仿宋_GB2312" w:cs="仿宋_GB2312"/>
          <w:sz w:val="28"/>
          <w:szCs w:val="28"/>
          <w:lang w:val="en-US" w:eastAsia="zh-CN"/>
        </w:rPr>
        <w:t>20</w:t>
      </w:r>
      <w:r>
        <w:rPr>
          <w:rFonts w:hint="eastAsia" w:ascii="仿宋_GB2312" w:hAnsi="Times New Roman" w:eastAsia="仿宋_GB2312" w:cs="仿宋_GB2312"/>
          <w:sz w:val="28"/>
          <w:szCs w:val="28"/>
        </w:rPr>
        <w:t>%向甲方支付违约金，如不足以赔偿甲方损失，甲方有权要求乙方赔偿因此造成的其他损失。</w:t>
      </w:r>
    </w:p>
    <w:p>
      <w:pPr>
        <w:spacing w:line="360" w:lineRule="auto"/>
        <w:ind w:firstLine="560" w:firstLineChars="200"/>
        <w:rPr>
          <w:rFonts w:ascii="仿宋_GB2312" w:eastAsia="仿宋_GB2312" w:cs="仿宋_GB2312"/>
          <w:sz w:val="28"/>
          <w:szCs w:val="28"/>
        </w:rPr>
      </w:pPr>
      <w:r>
        <w:rPr>
          <w:rFonts w:hint="eastAsia" w:ascii="仿宋_GB2312" w:hAnsi="Times New Roman" w:eastAsia="仿宋_GB2312" w:cs="仿宋_GB2312"/>
          <w:sz w:val="28"/>
          <w:szCs w:val="28"/>
        </w:rPr>
        <w:t>6、本合同中守约方为主张权利所支付的合理费用，包括但不限于律师费用、鉴定费、差旅费等应由违约方承担。</w:t>
      </w:r>
    </w:p>
    <w:p>
      <w:pPr>
        <w:spacing w:line="360" w:lineRule="auto"/>
        <w:ind w:firstLine="540" w:firstLineChars="192"/>
        <w:jc w:val="left"/>
        <w:rPr>
          <w:rFonts w:ascii="仿宋_GB2312" w:eastAsia="仿宋_GB2312" w:cs="仿宋_GB2312"/>
          <w:b/>
          <w:sz w:val="28"/>
          <w:szCs w:val="28"/>
        </w:rPr>
      </w:pPr>
      <w:r>
        <w:rPr>
          <w:rFonts w:hint="eastAsia" w:ascii="仿宋_GB2312" w:hAnsi="Times New Roman" w:eastAsia="仿宋_GB2312" w:cs="仿宋_GB2312"/>
          <w:b/>
          <w:sz w:val="28"/>
          <w:szCs w:val="28"/>
        </w:rPr>
        <w:t>第九条   双方确定，甲方按照乙方符合本合同约定标准和方式完成的技术咨询工作成果作出决策并予以实施所造成的损失按以下第</w:t>
      </w:r>
      <w:r>
        <w:rPr>
          <w:rFonts w:hint="eastAsia" w:ascii="仿宋_GB2312" w:hAnsi="Times New Roman" w:eastAsia="仿宋_GB2312" w:cs="仿宋_GB2312"/>
          <w:b/>
          <w:sz w:val="28"/>
          <w:szCs w:val="28"/>
          <w:u w:val="single"/>
        </w:rPr>
        <w:t xml:space="preserve">   ⑶  </w:t>
      </w:r>
      <w:r>
        <w:rPr>
          <w:rFonts w:hint="eastAsia" w:ascii="仿宋_GB2312" w:hAnsi="Times New Roman" w:eastAsia="仿宋_GB2312" w:cs="仿宋_GB2312"/>
          <w:b/>
          <w:sz w:val="28"/>
          <w:szCs w:val="28"/>
        </w:rPr>
        <w:t>种方式处理：（乙方承担本项目复垦方案的技术责任）</w:t>
      </w:r>
    </w:p>
    <w:p>
      <w:pPr>
        <w:spacing w:line="360" w:lineRule="auto"/>
        <w:ind w:firstLine="480"/>
        <w:jc w:val="left"/>
        <w:rPr>
          <w:rFonts w:ascii="仿宋_GB2312" w:eastAsia="仿宋_GB2312" w:cs="仿宋_GB2312"/>
          <w:sz w:val="28"/>
          <w:szCs w:val="28"/>
        </w:rPr>
      </w:pPr>
      <w:r>
        <w:rPr>
          <w:rFonts w:hint="eastAsia" w:ascii="仿宋_GB2312" w:hAnsi="Times New Roman" w:eastAsia="仿宋_GB2312" w:cs="仿宋_GB2312"/>
          <w:sz w:val="28"/>
          <w:szCs w:val="28"/>
        </w:rPr>
        <w:t>（1）乙方不承担责任。</w:t>
      </w:r>
    </w:p>
    <w:p>
      <w:pPr>
        <w:spacing w:line="360" w:lineRule="auto"/>
        <w:ind w:firstLine="480"/>
        <w:jc w:val="left"/>
        <w:rPr>
          <w:rFonts w:ascii="仿宋_GB2312" w:eastAsia="仿宋_GB2312" w:cs="仿宋_GB2312"/>
          <w:sz w:val="28"/>
          <w:szCs w:val="28"/>
        </w:rPr>
      </w:pPr>
      <w:r>
        <w:rPr>
          <w:rFonts w:hint="eastAsia" w:ascii="仿宋_GB2312" w:hAnsi="Times New Roman" w:eastAsia="仿宋_GB2312" w:cs="仿宋_GB2312"/>
          <w:sz w:val="28"/>
          <w:szCs w:val="28"/>
        </w:rPr>
        <w:t>（2）乙方承担部分责任。</w:t>
      </w:r>
    </w:p>
    <w:p>
      <w:pPr>
        <w:spacing w:line="360" w:lineRule="auto"/>
        <w:ind w:firstLine="480"/>
        <w:jc w:val="left"/>
        <w:rPr>
          <w:rFonts w:ascii="仿宋_GB2312" w:eastAsia="仿宋_GB2312" w:cs="仿宋_GB2312"/>
          <w:sz w:val="28"/>
          <w:szCs w:val="28"/>
        </w:rPr>
      </w:pPr>
      <w:r>
        <w:rPr>
          <w:rFonts w:hint="eastAsia" w:ascii="仿宋_GB2312" w:hAnsi="Times New Roman" w:eastAsia="仿宋_GB2312" w:cs="仿宋_GB2312"/>
          <w:sz w:val="28"/>
          <w:szCs w:val="28"/>
        </w:rPr>
        <w:t>（3）乙方承担全部责任。</w:t>
      </w:r>
    </w:p>
    <w:p>
      <w:pPr>
        <w:spacing w:line="360" w:lineRule="auto"/>
        <w:ind w:firstLine="480"/>
        <w:jc w:val="left"/>
        <w:rPr>
          <w:rFonts w:ascii="仿宋_GB2312" w:eastAsia="仿宋_GB2312" w:cs="仿宋_GB2312"/>
          <w:b/>
          <w:sz w:val="28"/>
          <w:szCs w:val="28"/>
        </w:rPr>
      </w:pPr>
      <w:r>
        <w:rPr>
          <w:rFonts w:hint="eastAsia" w:ascii="仿宋_GB2312" w:hAnsi="Times New Roman" w:eastAsia="仿宋_GB2312" w:cs="仿宋_GB2312"/>
          <w:b/>
          <w:sz w:val="28"/>
          <w:szCs w:val="28"/>
        </w:rPr>
        <w:t>第十条   双方确定：</w:t>
      </w:r>
    </w:p>
    <w:p>
      <w:pPr>
        <w:spacing w:line="360" w:lineRule="auto"/>
        <w:ind w:firstLine="480"/>
        <w:jc w:val="left"/>
        <w:rPr>
          <w:rFonts w:ascii="仿宋_GB2312" w:eastAsia="仿宋_GB2312" w:cs="仿宋_GB2312"/>
          <w:b/>
          <w:sz w:val="28"/>
          <w:szCs w:val="28"/>
        </w:rPr>
      </w:pPr>
      <w:r>
        <w:rPr>
          <w:rFonts w:hint="eastAsia" w:ascii="仿宋_GB2312" w:hAnsi="Times New Roman" w:eastAsia="仿宋_GB2312" w:cs="仿宋_GB2312"/>
          <w:b/>
          <w:sz w:val="28"/>
          <w:szCs w:val="28"/>
        </w:rPr>
        <w:t>1、乙方为甲方完成的技术成果的知识产权归属于甲方，乙方仅可保留署名权。</w:t>
      </w:r>
    </w:p>
    <w:p>
      <w:pPr>
        <w:spacing w:line="360" w:lineRule="auto"/>
        <w:ind w:left="-59" w:leftChars="-28" w:firstLine="481"/>
        <w:jc w:val="left"/>
        <w:rPr>
          <w:rFonts w:ascii="仿宋_GB2312" w:eastAsia="仿宋_GB2312" w:cs="仿宋_GB2312"/>
          <w:sz w:val="28"/>
          <w:szCs w:val="28"/>
        </w:rPr>
      </w:pPr>
      <w:r>
        <w:rPr>
          <w:rFonts w:hint="eastAsia" w:ascii="仿宋_GB2312" w:hAnsi="Times New Roman" w:eastAsia="仿宋_GB2312" w:cs="仿宋_GB2312"/>
          <w:sz w:val="28"/>
          <w:szCs w:val="28"/>
        </w:rPr>
        <w:t>2、甲方利用乙方提交的技术咨询工作成果所完成的新的技术成果，归</w:t>
      </w:r>
      <w:r>
        <w:rPr>
          <w:rFonts w:hint="eastAsia" w:ascii="仿宋_GB2312" w:hAnsi="Times New Roman" w:eastAsia="仿宋_GB2312" w:cs="仿宋_GB2312"/>
          <w:sz w:val="28"/>
          <w:szCs w:val="28"/>
          <w:u w:val="single"/>
        </w:rPr>
        <w:t xml:space="preserve">   甲 </w:t>
      </w:r>
      <w:r>
        <w:rPr>
          <w:rFonts w:hint="eastAsia" w:ascii="仿宋_GB2312" w:hAnsi="Times New Roman" w:eastAsia="仿宋_GB2312" w:cs="仿宋_GB2312"/>
          <w:sz w:val="28"/>
          <w:szCs w:val="28"/>
        </w:rPr>
        <w:t>方所有。</w:t>
      </w:r>
    </w:p>
    <w:p>
      <w:pPr>
        <w:spacing w:line="360" w:lineRule="auto"/>
        <w:ind w:left="-59" w:leftChars="-28" w:firstLine="479"/>
        <w:jc w:val="left"/>
        <w:rPr>
          <w:rFonts w:ascii="仿宋_GB2312" w:eastAsia="仿宋_GB2312" w:cs="仿宋_GB2312"/>
          <w:sz w:val="28"/>
          <w:szCs w:val="28"/>
        </w:rPr>
      </w:pPr>
      <w:r>
        <w:rPr>
          <w:rFonts w:hint="eastAsia" w:ascii="仿宋_GB2312" w:hAnsi="Times New Roman" w:eastAsia="仿宋_GB2312" w:cs="仿宋_GB2312"/>
          <w:sz w:val="28"/>
          <w:szCs w:val="28"/>
        </w:rPr>
        <w:t>3、经甲方同意后，乙方利用甲方提供的技术资料和工作条件所完成的新的技术成果，归</w:t>
      </w:r>
      <w:r>
        <w:rPr>
          <w:rFonts w:hint="eastAsia" w:ascii="仿宋_GB2312" w:hAnsi="Times New Roman" w:eastAsia="仿宋_GB2312" w:cs="仿宋_GB2312"/>
          <w:sz w:val="28"/>
          <w:szCs w:val="28"/>
          <w:u w:val="single"/>
        </w:rPr>
        <w:t xml:space="preserve"> 甲、乙双</w:t>
      </w:r>
      <w:r>
        <w:rPr>
          <w:rFonts w:hint="eastAsia" w:ascii="仿宋_GB2312" w:hAnsi="Times New Roman" w:eastAsia="仿宋_GB2312" w:cs="仿宋_GB2312"/>
          <w:sz w:val="28"/>
          <w:szCs w:val="28"/>
        </w:rPr>
        <w:t>方所有。</w:t>
      </w:r>
    </w:p>
    <w:p>
      <w:pPr>
        <w:spacing w:line="360" w:lineRule="auto"/>
        <w:ind w:left="-59" w:leftChars="-28" w:firstLine="481"/>
        <w:jc w:val="left"/>
        <w:rPr>
          <w:rFonts w:ascii="仿宋_GB2312" w:eastAsia="仿宋_GB2312" w:cs="仿宋_GB2312"/>
          <w:b/>
          <w:sz w:val="28"/>
          <w:szCs w:val="28"/>
          <w:u w:val="single"/>
        </w:rPr>
      </w:pPr>
      <w:r>
        <w:rPr>
          <w:rFonts w:hint="eastAsia" w:ascii="仿宋_GB2312" w:hAnsi="Times New Roman" w:eastAsia="仿宋_GB2312" w:cs="仿宋_GB2312"/>
          <w:b/>
          <w:sz w:val="28"/>
          <w:szCs w:val="28"/>
        </w:rPr>
        <w:t>第十一条   双方确定，在本合同有效期内，甲方指定</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rPr>
        <w:t>为甲方项目联系人，乙方指定</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u w:val="single"/>
          <w:lang w:val="en-US" w:eastAsia="zh-CN"/>
        </w:rPr>
        <w:t xml:space="preserve">   </w:t>
      </w:r>
      <w:r>
        <w:rPr>
          <w:rFonts w:hint="eastAsia" w:ascii="仿宋_GB2312" w:hAnsi="Times New Roman" w:eastAsia="仿宋_GB2312" w:cs="仿宋_GB2312"/>
          <w:b/>
          <w:sz w:val="28"/>
          <w:szCs w:val="28"/>
          <w:u w:val="single"/>
        </w:rPr>
        <w:t xml:space="preserve"> </w:t>
      </w:r>
      <w:r>
        <w:rPr>
          <w:rFonts w:hint="eastAsia" w:ascii="仿宋_GB2312" w:hAnsi="Times New Roman" w:eastAsia="仿宋_GB2312" w:cs="仿宋_GB2312"/>
          <w:b/>
          <w:sz w:val="28"/>
          <w:szCs w:val="28"/>
        </w:rPr>
        <w:t>为乙方项目联系人。项目联系人承担以下责任：</w:t>
      </w:r>
      <w:r>
        <w:rPr>
          <w:rFonts w:hint="eastAsia" w:ascii="仿宋_GB2312" w:hAnsi="Times New Roman" w:eastAsia="仿宋_GB2312" w:cs="仿宋_GB2312"/>
          <w:sz w:val="28"/>
          <w:szCs w:val="28"/>
          <w:u w:val="single"/>
        </w:rPr>
        <w:t xml:space="preserve">与本项目有关事项的联络、交接，现场调研、协调工作的安排 </w:t>
      </w:r>
      <w:r>
        <w:rPr>
          <w:rFonts w:hint="eastAsia" w:ascii="仿宋_GB2312" w:hAnsi="Times New Roman" w:eastAsia="仿宋_GB2312" w:cs="仿宋_GB2312"/>
          <w:b/>
          <w:sz w:val="28"/>
          <w:szCs w:val="28"/>
          <w:u w:val="single"/>
        </w:rPr>
        <w:t>。</w:t>
      </w:r>
    </w:p>
    <w:p>
      <w:pPr>
        <w:spacing w:line="360" w:lineRule="auto"/>
        <w:ind w:firstLine="479"/>
        <w:jc w:val="left"/>
        <w:rPr>
          <w:rFonts w:ascii="仿宋_GB2312" w:eastAsia="仿宋_GB2312" w:cs="仿宋_GB2312"/>
          <w:sz w:val="28"/>
          <w:szCs w:val="28"/>
        </w:rPr>
      </w:pPr>
      <w:r>
        <w:rPr>
          <w:rFonts w:hint="eastAsia" w:ascii="仿宋_GB2312" w:hAnsi="Times New Roman" w:eastAsia="仿宋_GB2312" w:cs="仿宋_GB2312"/>
          <w:sz w:val="28"/>
          <w:szCs w:val="28"/>
        </w:rPr>
        <w:t>一方变更项目联系人的，应当及时以书面形式通知另两方。未及时通知并影响本合同履行或造成损失的，应承担相应的责任。</w:t>
      </w:r>
    </w:p>
    <w:p>
      <w:pPr>
        <w:spacing w:line="360" w:lineRule="auto"/>
        <w:ind w:firstLine="360"/>
        <w:jc w:val="left"/>
        <w:rPr>
          <w:rFonts w:ascii="仿宋_GB2312" w:eastAsia="仿宋_GB2312" w:cs="仿宋_GB2312"/>
          <w:b/>
          <w:sz w:val="28"/>
          <w:szCs w:val="28"/>
        </w:rPr>
      </w:pPr>
      <w:r>
        <w:rPr>
          <w:rFonts w:hint="eastAsia" w:ascii="仿宋_GB2312" w:hAnsi="Times New Roman" w:eastAsia="仿宋_GB2312" w:cs="仿宋_GB2312"/>
          <w:b/>
          <w:sz w:val="28"/>
          <w:szCs w:val="28"/>
        </w:rPr>
        <w:t>第十二条   双方确定，出现下列情形，致使本合同的履行成为不必要或不可能的，可以解除本合同；双方根据乙方已经完成实际工作量据实结算。</w:t>
      </w:r>
    </w:p>
    <w:p>
      <w:pPr>
        <w:spacing w:line="480" w:lineRule="exact"/>
        <w:ind w:firstLine="420" w:firstLineChars="150"/>
        <w:rPr>
          <w:rFonts w:ascii="仿宋_GB2312" w:eastAsia="仿宋_GB2312" w:cs="仿宋_GB2312"/>
          <w:sz w:val="28"/>
          <w:szCs w:val="28"/>
        </w:rPr>
      </w:pPr>
      <w:r>
        <w:rPr>
          <w:rFonts w:hint="eastAsia" w:ascii="仿宋_GB2312" w:hAnsi="Times New Roman" w:eastAsia="仿宋_GB2312" w:cs="仿宋_GB2312"/>
          <w:sz w:val="28"/>
          <w:szCs w:val="28"/>
        </w:rPr>
        <w:t>1、</w:t>
      </w:r>
      <w:r>
        <w:rPr>
          <w:rFonts w:hint="eastAsia" w:ascii="仿宋_GB2312" w:hAnsi="Times New Roman" w:eastAsia="仿宋_GB2312" w:cs="仿宋_GB2312"/>
          <w:sz w:val="28"/>
          <w:szCs w:val="28"/>
          <w:u w:val="single"/>
        </w:rPr>
        <w:t>发生法律规定的不可抗力事件</w:t>
      </w:r>
      <w:r>
        <w:rPr>
          <w:rFonts w:hint="eastAsia" w:ascii="仿宋_GB2312" w:hAnsi="Times New Roman" w:eastAsia="仿宋_GB2312" w:cs="仿宋_GB2312"/>
          <w:sz w:val="28"/>
          <w:szCs w:val="28"/>
        </w:rPr>
        <w:t xml:space="preserve">； </w:t>
      </w:r>
    </w:p>
    <w:p>
      <w:pPr>
        <w:spacing w:line="360" w:lineRule="auto"/>
        <w:ind w:firstLine="480"/>
        <w:jc w:val="left"/>
        <w:rPr>
          <w:rFonts w:ascii="仿宋_GB2312" w:hAnsi="Times New Roman" w:eastAsia="仿宋_GB2312" w:cs="仿宋_GB2312"/>
          <w:sz w:val="28"/>
          <w:szCs w:val="28"/>
        </w:rPr>
      </w:pPr>
      <w:r>
        <w:rPr>
          <w:rFonts w:hint="eastAsia" w:ascii="仿宋_GB2312" w:hAnsi="Times New Roman" w:eastAsia="仿宋_GB2312" w:cs="仿宋_GB2312"/>
          <w:sz w:val="28"/>
          <w:szCs w:val="28"/>
        </w:rPr>
        <w:t>2、</w:t>
      </w:r>
      <w:r>
        <w:rPr>
          <w:rFonts w:hint="eastAsia" w:ascii="仿宋_GB2312" w:hAnsi="Times New Roman" w:eastAsia="仿宋_GB2312" w:cs="仿宋_GB2312"/>
          <w:sz w:val="28"/>
          <w:szCs w:val="28"/>
          <w:u w:val="single"/>
        </w:rPr>
        <w:t>政府主管部门取消或停止本项目建设</w:t>
      </w:r>
      <w:r>
        <w:rPr>
          <w:rFonts w:hint="eastAsia" w:ascii="仿宋_GB2312" w:hAnsi="Times New Roman" w:eastAsia="仿宋_GB2312" w:cs="仿宋_GB2312"/>
          <w:sz w:val="28"/>
          <w:szCs w:val="28"/>
        </w:rPr>
        <w:t xml:space="preserve"> 。  </w:t>
      </w:r>
    </w:p>
    <w:p>
      <w:pPr>
        <w:spacing w:line="360" w:lineRule="auto"/>
        <w:jc w:val="left"/>
        <w:rPr>
          <w:rFonts w:ascii="方正仿宋_GBK" w:hAnsi="方正仿宋_GBK" w:eastAsia="方正仿宋_GBK" w:cs="方正仿宋_GBK"/>
          <w:sz w:val="28"/>
          <w:szCs w:val="28"/>
        </w:rPr>
      </w:pPr>
      <w:r>
        <w:rPr>
          <w:rFonts w:hint="eastAsia" w:ascii="仿宋_GB2312" w:hAnsi="Times New Roman" w:eastAsia="仿宋_GB2312" w:cs="仿宋_GB2312"/>
          <w:b/>
          <w:sz w:val="28"/>
          <w:szCs w:val="28"/>
          <w:lang w:val="en-US" w:eastAsia="zh-CN"/>
        </w:rPr>
        <w:t xml:space="preserve">  </w:t>
      </w:r>
      <w:r>
        <w:rPr>
          <w:rFonts w:hint="eastAsia" w:ascii="仿宋_GB2312" w:hAnsi="Times New Roman" w:eastAsia="仿宋_GB2312" w:cs="仿宋_GB2312"/>
          <w:b/>
          <w:sz w:val="28"/>
          <w:szCs w:val="28"/>
        </w:rPr>
        <w:t xml:space="preserve">第十三条   </w:t>
      </w:r>
      <w:r>
        <w:rPr>
          <w:rFonts w:hint="eastAsia" w:ascii="方正仿宋_GBK" w:hAnsi="方正仿宋_GBK" w:eastAsia="方正仿宋_GBK" w:cs="方正仿宋_GBK"/>
          <w:kern w:val="0"/>
          <w:sz w:val="28"/>
          <w:szCs w:val="28"/>
        </w:rPr>
        <w:t>双方在本合同中预留的地址为通讯地址，一方以邮寄方式向对方地址寄送的文件、信函均视为有效送达并以寄出之日起第三日视为送达日（无论对方实际签收与否）；一方改变通讯地址的，应当在三日内书面通知书对方，否则对方按原地址邮寄的文件、信函仍视为有效送达并以寄出之日起第三日视为送达日（无论对方实际签收与否），由此造成的不利后果由改变地址的一方承担。</w:t>
      </w:r>
    </w:p>
    <w:p>
      <w:pPr>
        <w:spacing w:line="360" w:lineRule="auto"/>
        <w:ind w:firstLine="537" w:firstLineChars="192"/>
        <w:jc w:val="left"/>
        <w:rPr>
          <w:rFonts w:ascii="仿宋_GB2312" w:eastAsia="仿宋_GB2312" w:cs="仿宋_GB2312"/>
          <w:bCs/>
          <w:sz w:val="28"/>
          <w:szCs w:val="28"/>
        </w:rPr>
      </w:pPr>
      <w:r>
        <w:rPr>
          <w:rFonts w:hint="eastAsia" w:ascii="仿宋_GB2312" w:hAnsi="Times New Roman" w:eastAsia="仿宋_GB2312" w:cs="仿宋_GB2312"/>
          <w:bCs/>
          <w:sz w:val="28"/>
          <w:szCs w:val="28"/>
        </w:rPr>
        <w:t>双方因履行本合同而发生的争议，应协商、调解解决。协商、调解不成的，确定按以下第</w:t>
      </w:r>
      <w:r>
        <w:rPr>
          <w:rFonts w:hint="eastAsia" w:ascii="仿宋_GB2312" w:hAnsi="Times New Roman" w:eastAsia="仿宋_GB2312" w:cs="仿宋_GB2312"/>
          <w:bCs/>
          <w:sz w:val="28"/>
          <w:szCs w:val="28"/>
          <w:u w:val="single"/>
        </w:rPr>
        <w:t xml:space="preserve">  2  </w:t>
      </w:r>
      <w:r>
        <w:rPr>
          <w:rFonts w:hint="eastAsia" w:ascii="仿宋_GB2312" w:hAnsi="Times New Roman" w:eastAsia="仿宋_GB2312" w:cs="仿宋_GB2312"/>
          <w:bCs/>
          <w:sz w:val="28"/>
          <w:szCs w:val="28"/>
        </w:rPr>
        <w:t>种方式处理：</w:t>
      </w:r>
    </w:p>
    <w:p>
      <w:pPr>
        <w:spacing w:line="360" w:lineRule="auto"/>
        <w:ind w:firstLine="480"/>
        <w:jc w:val="left"/>
        <w:rPr>
          <w:rFonts w:ascii="仿宋_GB2312" w:eastAsia="仿宋_GB2312" w:cs="仿宋_GB2312"/>
          <w:sz w:val="28"/>
          <w:szCs w:val="28"/>
        </w:rPr>
      </w:pPr>
      <w:r>
        <w:rPr>
          <w:rFonts w:hint="eastAsia" w:ascii="仿宋_GB2312" w:hAnsi="Times New Roman" w:eastAsia="仿宋_GB2312" w:cs="仿宋_GB2312"/>
          <w:sz w:val="28"/>
          <w:szCs w:val="28"/>
        </w:rPr>
        <w:t>1、提交</w:t>
      </w:r>
      <w:r>
        <w:rPr>
          <w:rFonts w:hint="eastAsia" w:ascii="仿宋_GB2312" w:hAnsi="Times New Roman" w:eastAsia="仿宋_GB2312" w:cs="仿宋_GB2312"/>
          <w:sz w:val="28"/>
          <w:szCs w:val="28"/>
          <w:u w:val="single"/>
        </w:rPr>
        <w:t xml:space="preserve"> </w:t>
      </w:r>
      <w:r>
        <w:rPr>
          <w:rFonts w:hint="eastAsia" w:ascii="仿宋_GB2312" w:hAnsi="Times New Roman" w:eastAsia="仿宋_GB2312" w:cs="仿宋_GB2312"/>
          <w:sz w:val="28"/>
          <w:szCs w:val="28"/>
          <w:u w:val="single"/>
          <w:lang w:val="en-US" w:eastAsia="zh-CN"/>
        </w:rPr>
        <w:t>钦州市</w:t>
      </w:r>
      <w:r>
        <w:rPr>
          <w:rFonts w:hint="eastAsia" w:ascii="仿宋_GB2312" w:hAnsi="Times New Roman" w:eastAsia="仿宋_GB2312" w:cs="仿宋_GB2312"/>
          <w:sz w:val="28"/>
          <w:szCs w:val="28"/>
          <w:u w:val="single"/>
        </w:rPr>
        <w:t xml:space="preserve"> </w:t>
      </w:r>
      <w:r>
        <w:rPr>
          <w:rFonts w:hint="eastAsia" w:ascii="仿宋_GB2312" w:hAnsi="Times New Roman" w:eastAsia="仿宋_GB2312" w:cs="仿宋_GB2312"/>
          <w:sz w:val="28"/>
          <w:szCs w:val="28"/>
        </w:rPr>
        <w:t>仲裁委员会仲裁。</w:t>
      </w:r>
    </w:p>
    <w:p>
      <w:pPr>
        <w:spacing w:line="360" w:lineRule="auto"/>
        <w:ind w:firstLine="480"/>
        <w:jc w:val="left"/>
        <w:rPr>
          <w:rFonts w:ascii="仿宋_GB2312" w:hAnsi="Times New Roman" w:eastAsia="仿宋_GB2312" w:cs="仿宋_GB2312"/>
          <w:sz w:val="28"/>
          <w:szCs w:val="28"/>
        </w:rPr>
      </w:pPr>
      <w:r>
        <w:rPr>
          <w:rFonts w:hint="eastAsia" w:ascii="仿宋_GB2312" w:hAnsi="Times New Roman" w:eastAsia="仿宋_GB2312" w:cs="仿宋_GB2312"/>
          <w:sz w:val="28"/>
          <w:szCs w:val="28"/>
        </w:rPr>
        <w:t>2、依法应向</w:t>
      </w:r>
      <w:r>
        <w:rPr>
          <w:rFonts w:hint="eastAsia" w:ascii="仿宋_GB2312" w:hAnsi="Times New Roman" w:eastAsia="仿宋_GB2312" w:cs="仿宋_GB2312"/>
          <w:sz w:val="28"/>
          <w:szCs w:val="28"/>
          <w:u w:val="single"/>
        </w:rPr>
        <w:t xml:space="preserve">    甲方所在地  </w:t>
      </w:r>
      <w:r>
        <w:rPr>
          <w:rFonts w:hint="eastAsia" w:ascii="仿宋_GB2312" w:hAnsi="Times New Roman" w:eastAsia="仿宋_GB2312" w:cs="仿宋_GB2312"/>
          <w:sz w:val="28"/>
          <w:szCs w:val="28"/>
        </w:rPr>
        <w:t>人民法院起诉。</w:t>
      </w:r>
    </w:p>
    <w:p>
      <w:pPr>
        <w:tabs>
          <w:tab w:val="left" w:pos="540"/>
        </w:tabs>
        <w:spacing w:line="360" w:lineRule="auto"/>
        <w:ind w:firstLine="480"/>
        <w:jc w:val="left"/>
        <w:rPr>
          <w:rFonts w:ascii="仿宋_GB2312" w:eastAsia="仿宋_GB2312" w:cs="仿宋_GB2312"/>
          <w:b/>
          <w:sz w:val="28"/>
          <w:szCs w:val="28"/>
        </w:rPr>
      </w:pPr>
      <w:r>
        <w:rPr>
          <w:rFonts w:hint="eastAsia" w:ascii="仿宋_GB2312" w:hAnsi="Times New Roman" w:eastAsia="仿宋_GB2312" w:cs="仿宋_GB2312"/>
          <w:b/>
          <w:sz w:val="28"/>
          <w:szCs w:val="28"/>
        </w:rPr>
        <w:t>第十四条   本合同一式</w:t>
      </w:r>
      <w:r>
        <w:rPr>
          <w:rFonts w:hint="eastAsia" w:ascii="仿宋_GB2312" w:hAnsi="Times New Roman" w:eastAsia="仿宋_GB2312" w:cs="仿宋_GB2312"/>
          <w:b/>
          <w:sz w:val="28"/>
          <w:szCs w:val="28"/>
          <w:u w:val="single"/>
        </w:rPr>
        <w:t xml:space="preserve">  陆 </w:t>
      </w:r>
      <w:r>
        <w:rPr>
          <w:rFonts w:hint="eastAsia" w:ascii="仿宋_GB2312" w:hAnsi="Times New Roman" w:eastAsia="仿宋_GB2312" w:cs="仿宋_GB2312"/>
          <w:b/>
          <w:sz w:val="28"/>
          <w:szCs w:val="28"/>
        </w:rPr>
        <w:t>份，甲方各执</w:t>
      </w:r>
      <w:r>
        <w:rPr>
          <w:rFonts w:hint="eastAsia" w:ascii="仿宋_GB2312" w:hAnsi="Times New Roman" w:eastAsia="仿宋_GB2312" w:cs="仿宋_GB2312"/>
          <w:b/>
          <w:sz w:val="28"/>
          <w:szCs w:val="28"/>
          <w:u w:val="single"/>
        </w:rPr>
        <w:t xml:space="preserve">  肆 </w:t>
      </w:r>
      <w:r>
        <w:rPr>
          <w:rFonts w:hint="eastAsia" w:ascii="仿宋_GB2312" w:hAnsi="Times New Roman" w:eastAsia="仿宋_GB2312" w:cs="仿宋_GB2312"/>
          <w:b/>
          <w:sz w:val="28"/>
          <w:szCs w:val="28"/>
        </w:rPr>
        <w:t>份，乙方执</w:t>
      </w:r>
      <w:r>
        <w:rPr>
          <w:rFonts w:hint="eastAsia" w:ascii="仿宋_GB2312" w:hAnsi="Times New Roman" w:eastAsia="仿宋_GB2312" w:cs="仿宋_GB2312"/>
          <w:b/>
          <w:sz w:val="28"/>
          <w:szCs w:val="28"/>
          <w:u w:val="single"/>
        </w:rPr>
        <w:t xml:space="preserve">  贰 </w:t>
      </w:r>
      <w:r>
        <w:rPr>
          <w:rFonts w:hint="eastAsia" w:ascii="仿宋_GB2312" w:hAnsi="Times New Roman" w:eastAsia="仿宋_GB2312" w:cs="仿宋_GB2312"/>
          <w:b/>
          <w:sz w:val="28"/>
          <w:szCs w:val="28"/>
        </w:rPr>
        <w:t>份，具有同等法律效力。</w:t>
      </w:r>
    </w:p>
    <w:p>
      <w:pPr>
        <w:tabs>
          <w:tab w:val="left" w:pos="540"/>
        </w:tabs>
        <w:spacing w:line="360" w:lineRule="auto"/>
        <w:ind w:firstLine="480"/>
        <w:jc w:val="left"/>
        <w:rPr>
          <w:rFonts w:ascii="仿宋_GB2312" w:eastAsia="仿宋_GB2312" w:cs="仿宋_GB2312"/>
          <w:b/>
          <w:sz w:val="28"/>
          <w:szCs w:val="28"/>
        </w:rPr>
      </w:pPr>
      <w:r>
        <w:rPr>
          <w:rFonts w:hint="eastAsia" w:ascii="仿宋_GB2312" w:hAnsi="Times New Roman" w:eastAsia="仿宋_GB2312" w:cs="仿宋_GB2312"/>
          <w:b/>
          <w:sz w:val="28"/>
          <w:szCs w:val="28"/>
        </w:rPr>
        <w:t xml:space="preserve">第十六条   </w:t>
      </w:r>
      <w:r>
        <w:rPr>
          <w:rFonts w:hint="eastAsia" w:ascii="方正仿宋_GBK" w:hAnsi="方正仿宋_GBK" w:eastAsia="方正仿宋_GBK" w:cs="方正仿宋_GBK"/>
          <w:b/>
          <w:sz w:val="28"/>
          <w:szCs w:val="28"/>
        </w:rPr>
        <w:t>本合同自甲、乙双方法定代表人或授权代理人签字并加盖合同专用章后生效。</w:t>
      </w:r>
    </w:p>
    <w:p>
      <w:pPr>
        <w:snapToGrid w:val="0"/>
        <w:spacing w:line="360" w:lineRule="auto"/>
        <w:jc w:val="left"/>
        <w:rPr>
          <w:rFonts w:hint="eastAsia" w:ascii="仿宋_GB2312" w:hAnsi="仿宋_GB2312" w:eastAsia="仿宋_GB2312" w:cs="仿宋_GB2312"/>
          <w:sz w:val="30"/>
          <w:lang w:val="en-US" w:eastAsia="zh-CN"/>
        </w:rPr>
      </w:pPr>
      <w:r>
        <w:rPr>
          <w:rFonts w:hint="eastAsia" w:ascii="仿宋_GB2312" w:hAnsi="仿宋_GB2312" w:eastAsia="仿宋_GB2312" w:cs="仿宋_GB2312"/>
          <w:sz w:val="30"/>
          <w:lang w:val="en-US" w:eastAsia="zh-CN"/>
        </w:rPr>
        <w:t>附件一：中选通知书</w:t>
      </w:r>
    </w:p>
    <w:p>
      <w:pPr>
        <w:snapToGrid w:val="0"/>
        <w:spacing w:line="360" w:lineRule="auto"/>
        <w:jc w:val="left"/>
        <w:rPr>
          <w:rFonts w:hint="eastAsia" w:ascii="仿宋_GB2312" w:hAnsi="仿宋_GB2312" w:eastAsia="仿宋_GB2312" w:cs="仿宋_GB2312"/>
          <w:sz w:val="30"/>
          <w:lang w:val="en-US" w:eastAsia="zh-CN"/>
        </w:rPr>
      </w:pPr>
      <w:r>
        <w:rPr>
          <w:rFonts w:hint="eastAsia" w:ascii="仿宋_GB2312" w:hAnsi="仿宋_GB2312" w:eastAsia="仿宋_GB2312" w:cs="仿宋_GB2312"/>
          <w:sz w:val="30"/>
          <w:lang w:val="en-US" w:eastAsia="zh-CN"/>
        </w:rPr>
        <w:t>附件二：乙方报价函</w:t>
      </w:r>
    </w:p>
    <w:p>
      <w:pPr>
        <w:snapToGrid w:val="0"/>
        <w:spacing w:line="360" w:lineRule="auto"/>
        <w:jc w:val="center"/>
        <w:rPr>
          <w:rFonts w:hint="eastAsia" w:ascii="仿宋_GB2312" w:hAnsi="仿宋_GB2312" w:eastAsia="仿宋_GB2312" w:cs="仿宋_GB2312"/>
          <w:sz w:val="30"/>
        </w:rPr>
      </w:pPr>
    </w:p>
    <w:p>
      <w:pPr>
        <w:snapToGrid w:val="0"/>
        <w:spacing w:line="360" w:lineRule="auto"/>
        <w:jc w:val="both"/>
        <w:rPr>
          <w:rFonts w:hint="eastAsia" w:ascii="仿宋_GB2312" w:hAnsi="仿宋_GB2312" w:eastAsia="仿宋_GB2312" w:cs="仿宋_GB2312"/>
          <w:sz w:val="30"/>
        </w:rPr>
      </w:pPr>
    </w:p>
    <w:p>
      <w:pPr>
        <w:snapToGrid w:val="0"/>
        <w:spacing w:line="360" w:lineRule="auto"/>
        <w:jc w:val="center"/>
        <w:rPr>
          <w:rFonts w:ascii="仿宋_GB2312" w:hAnsi="仿宋_GB2312" w:eastAsia="仿宋_GB2312" w:cs="仿宋_GB2312"/>
          <w:sz w:val="30"/>
        </w:rPr>
      </w:pPr>
      <w:r>
        <w:rPr>
          <w:rFonts w:hint="eastAsia" w:ascii="仿宋_GB2312" w:hAnsi="仿宋_GB2312" w:eastAsia="仿宋_GB2312" w:cs="仿宋_GB2312"/>
          <w:sz w:val="30"/>
        </w:rPr>
        <w:t>（以下无正文）</w:t>
      </w:r>
    </w:p>
    <w:p>
      <w:pPr>
        <w:tabs>
          <w:tab w:val="left" w:pos="540"/>
        </w:tabs>
        <w:spacing w:line="360" w:lineRule="auto"/>
        <w:jc w:val="center"/>
        <w:rPr>
          <w:rFonts w:ascii="仿宋_GB2312" w:eastAsia="仿宋_GB2312" w:cs="仿宋_GB2312"/>
          <w:b/>
          <w:sz w:val="28"/>
          <w:szCs w:val="28"/>
        </w:rPr>
      </w:pPr>
      <w:r>
        <w:rPr>
          <w:rFonts w:hint="eastAsia" w:ascii="仿宋_GB2312" w:eastAsia="仿宋_GB2312" w:cs="仿宋_GB2312"/>
          <w:b/>
          <w:sz w:val="28"/>
          <w:szCs w:val="28"/>
        </w:rPr>
        <w:t>（本页无正文，为编号【</w:t>
      </w:r>
      <w:r>
        <w:rPr>
          <w:rFonts w:hint="eastAsia" w:ascii="仿宋_GB2312" w:eastAsia="仿宋_GB2312" w:cs="仿宋_GB2312"/>
          <w:b/>
          <w:sz w:val="28"/>
          <w:szCs w:val="28"/>
          <w:lang w:val="en-US" w:eastAsia="zh-CN"/>
        </w:rPr>
        <w:t xml:space="preserve">    </w:t>
      </w:r>
      <w:r>
        <w:rPr>
          <w:rFonts w:hint="eastAsia" w:ascii="仿宋_GB2312" w:eastAsia="仿宋_GB2312" w:cs="仿宋_GB2312"/>
          <w:b/>
          <w:sz w:val="28"/>
          <w:szCs w:val="28"/>
        </w:rPr>
        <w:t>】《技术咨询合同》之签章页）</w:t>
      </w:r>
    </w:p>
    <w:p>
      <w:r>
        <w:rPr>
          <w:rFonts w:ascii="仿宋_GB2312" w:hAnsi="仿宋_GB2312" w:eastAsia="仿宋_GB2312" w:cs="仿宋_GB2312"/>
          <w:sz w:val="30"/>
        </w:rPr>
        <mc:AlternateContent>
          <mc:Choice Requires="wps">
            <w:drawing>
              <wp:anchor distT="0" distB="0" distL="114300" distR="114300" simplePos="0" relativeHeight="251658240" behindDoc="0" locked="0" layoutInCell="1" allowOverlap="1">
                <wp:simplePos x="0" y="0"/>
                <wp:positionH relativeFrom="column">
                  <wp:posOffset>3272155</wp:posOffset>
                </wp:positionH>
                <wp:positionV relativeFrom="paragraph">
                  <wp:posOffset>90805</wp:posOffset>
                </wp:positionV>
                <wp:extent cx="2766060" cy="4688840"/>
                <wp:effectExtent l="0" t="0" r="0" b="0"/>
                <wp:wrapSquare wrapText="bothSides"/>
                <wp:docPr id="1" name="Text Box 3"/>
                <wp:cNvGraphicFramePr/>
                <a:graphic xmlns:a="http://schemas.openxmlformats.org/drawingml/2006/main">
                  <a:graphicData uri="http://schemas.microsoft.com/office/word/2010/wordprocessingShape">
                    <wps:wsp>
                      <wps:cNvSpPr txBox="1"/>
                      <wps:spPr>
                        <a:xfrm>
                          <a:off x="0" y="0"/>
                          <a:ext cx="2766060" cy="4688840"/>
                        </a:xfrm>
                        <a:prstGeom prst="rect">
                          <a:avLst/>
                        </a:prstGeom>
                        <a:noFill/>
                        <a:ln w="9525">
                          <a:noFill/>
                        </a:ln>
                        <a:effectLst/>
                      </wps:spPr>
                      <wps:txbx>
                        <w:txbxContent>
                          <w:p>
                            <w:pPr>
                              <w:spacing w:line="560" w:lineRule="exact"/>
                              <w:rPr>
                                <w:rFonts w:hint="eastAsia" w:ascii="仿宋_GB2312" w:hAnsi="仿宋_GB2312" w:eastAsia="仿宋_GB2312" w:cs="仿宋_GB2312"/>
                                <w:b/>
                                <w:sz w:val="24"/>
                              </w:rPr>
                            </w:pPr>
                            <w:r>
                              <w:rPr>
                                <w:rFonts w:hint="eastAsia" w:ascii="仿宋_GB2312" w:hAnsi="仿宋_GB2312" w:eastAsia="仿宋_GB2312" w:cs="仿宋_GB2312"/>
                                <w:b/>
                                <w:sz w:val="24"/>
                              </w:rPr>
                              <w:t>乙方</w:t>
                            </w:r>
                            <w:r>
                              <w:rPr>
                                <w:rFonts w:hint="eastAsia" w:ascii="仿宋_GB2312" w:hAnsi="仿宋_GB2312" w:eastAsia="仿宋_GB2312" w:cs="仿宋_GB2312"/>
                                <w:sz w:val="24"/>
                              </w:rPr>
                              <w:t>（盖章）</w:t>
                            </w:r>
                            <w:r>
                              <w:rPr>
                                <w:rFonts w:hint="eastAsia" w:ascii="仿宋_GB2312" w:hAnsi="仿宋_GB2312" w:eastAsia="仿宋_GB2312" w:cs="仿宋_GB2312"/>
                                <w:b/>
                                <w:sz w:val="24"/>
                              </w:rPr>
                              <w:t>：</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法人代表：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（签字）</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或受委托人：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（签字）</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rPr>
                              <w:t>地址：</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电话：</w:t>
                            </w:r>
                          </w:p>
                        </w:txbxContent>
                      </wps:txbx>
                      <wps:bodyPr vert="horz" wrap="square" anchor="t" upright="1">
                        <a:noAutofit/>
                      </wps:bodyPr>
                    </wps:wsp>
                  </a:graphicData>
                </a:graphic>
              </wp:anchor>
            </w:drawing>
          </mc:Choice>
          <mc:Fallback>
            <w:pict>
              <v:shape id="Text Box 3" o:spid="_x0000_s1026" o:spt="202" type="#_x0000_t202" style="position:absolute;left:0pt;margin-left:257.65pt;margin-top:7.15pt;height:369.2pt;width:217.8pt;mso-wrap-distance-bottom:0pt;mso-wrap-distance-left:9pt;mso-wrap-distance-right:9pt;mso-wrap-distance-top:0pt;z-index:251658240;mso-width-relative:page;mso-height-relative:page;" filled="f" stroked="f" coordsize="21600,21600" o:gfxdata="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eUCB/XAAAACgEAAA8AAAAAAAAAAQAgAAAAIgAAAGRycy9kb3ducmV2LnhtbFBLAQIUABQAAAAI&#10;AIdO4kBhEEGxtQEAAFYDAAAOAAAAAAAAAAEAIAAAACYBAABkcnMvZTJvRG9jLnhtbFBLBQYAAAAA&#10;BgAGAFkBAABNBQAAAAA=&#10;">
                <v:fill on="f" focussize="0,0"/>
                <v:stroke on="f"/>
                <v:imagedata o:title=""/>
                <o:lock v:ext="edit" aspectratio="f"/>
                <v:textbox>
                  <w:txbxContent>
                    <w:p>
                      <w:pPr>
                        <w:spacing w:line="560" w:lineRule="exact"/>
                        <w:rPr>
                          <w:rFonts w:hint="eastAsia" w:ascii="仿宋_GB2312" w:hAnsi="仿宋_GB2312" w:eastAsia="仿宋_GB2312" w:cs="仿宋_GB2312"/>
                          <w:b/>
                          <w:sz w:val="24"/>
                        </w:rPr>
                      </w:pPr>
                      <w:r>
                        <w:rPr>
                          <w:rFonts w:hint="eastAsia" w:ascii="仿宋_GB2312" w:hAnsi="仿宋_GB2312" w:eastAsia="仿宋_GB2312" w:cs="仿宋_GB2312"/>
                          <w:b/>
                          <w:sz w:val="24"/>
                        </w:rPr>
                        <w:t>乙方</w:t>
                      </w:r>
                      <w:r>
                        <w:rPr>
                          <w:rFonts w:hint="eastAsia" w:ascii="仿宋_GB2312" w:hAnsi="仿宋_GB2312" w:eastAsia="仿宋_GB2312" w:cs="仿宋_GB2312"/>
                          <w:sz w:val="24"/>
                        </w:rPr>
                        <w:t>（盖章）</w:t>
                      </w:r>
                      <w:r>
                        <w:rPr>
                          <w:rFonts w:hint="eastAsia" w:ascii="仿宋_GB2312" w:hAnsi="仿宋_GB2312" w:eastAsia="仿宋_GB2312" w:cs="仿宋_GB2312"/>
                          <w:b/>
                          <w:sz w:val="24"/>
                        </w:rPr>
                        <w:t>：</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法人代表：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（签字）</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或受委托人：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（签字）</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rPr>
                        <w:t>地址：</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电话：</w:t>
                      </w:r>
                    </w:p>
                  </w:txbxContent>
                </v:textbox>
                <w10:wrap type="square"/>
              </v:shape>
            </w:pict>
          </mc:Fallback>
        </mc:AlternateContent>
      </w:r>
    </w:p>
    <w:p>
      <w:pPr>
        <w:rPr>
          <w:rFonts w:ascii="仿宋_GB2312" w:hAnsi="仿宋_GB2312" w:eastAsia="仿宋_GB2312" w:cs="仿宋_GB2312"/>
          <w:b/>
          <w:sz w:val="24"/>
        </w:rPr>
      </w:pPr>
      <w:r>
        <w:rPr>
          <w:rFonts w:hint="eastAsia" w:ascii="仿宋_GB2312" w:hAnsi="仿宋_GB2312" w:eastAsia="仿宋_GB2312" w:cs="仿宋_GB2312"/>
          <w:b/>
          <w:sz w:val="24"/>
        </w:rPr>
        <w:t>甲方</w:t>
      </w:r>
      <w:r>
        <w:rPr>
          <w:rFonts w:hint="eastAsia" w:ascii="仿宋_GB2312" w:hAnsi="仿宋_GB2312" w:eastAsia="仿宋_GB2312" w:cs="仿宋_GB2312"/>
          <w:sz w:val="24"/>
        </w:rPr>
        <w:t>（盖章）</w:t>
      </w:r>
      <w:r>
        <w:rPr>
          <w:rFonts w:hint="eastAsia" w:ascii="仿宋_GB2312" w:hAnsi="仿宋_GB2312" w:eastAsia="仿宋_GB2312" w:cs="仿宋_GB2312"/>
          <w:b/>
          <w:sz w:val="24"/>
        </w:rPr>
        <w:t xml:space="preserve">：                               </w:t>
      </w:r>
    </w:p>
    <w:p>
      <w:pPr>
        <w:spacing w:line="560" w:lineRule="exact"/>
        <w:rPr>
          <w:rFonts w:ascii="仿宋_GB2312" w:hAnsi="仿宋_GB2312" w:eastAsia="仿宋_GB2312" w:cs="仿宋_GB2312"/>
          <w:bCs/>
          <w:sz w:val="24"/>
        </w:rPr>
      </w:pPr>
      <w:r>
        <w:rPr>
          <w:rFonts w:hint="eastAsia" w:ascii="仿宋_GB2312" w:hAnsi="仿宋_GB2312" w:eastAsia="仿宋_GB2312" w:cs="仿宋_GB2312"/>
          <w:bCs/>
          <w:sz w:val="24"/>
        </w:rPr>
        <w:t>广西中马钦州产业园区开发有限公司</w:t>
      </w:r>
    </w:p>
    <w:p>
      <w:pPr>
        <w:spacing w:line="560" w:lineRule="exact"/>
        <w:rPr>
          <w:rFonts w:ascii="仿宋_GB2312" w:hAnsi="仿宋_GB2312" w:eastAsia="仿宋_GB2312" w:cs="仿宋_GB2312"/>
          <w:sz w:val="24"/>
          <w:u w:val="single"/>
        </w:rPr>
      </w:pPr>
      <w:r>
        <w:rPr>
          <w:rFonts w:hint="eastAsia" w:ascii="仿宋_GB2312" w:hAnsi="仿宋_GB2312" w:eastAsia="仿宋_GB2312" w:cs="仿宋_GB2312"/>
          <w:sz w:val="24"/>
        </w:rPr>
        <w:t>法人代表：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（签字）       </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或受委托人：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（签字）       </w:t>
      </w:r>
    </w:p>
    <w:p>
      <w:pPr>
        <w:spacing w:line="560" w:lineRule="exact"/>
        <w:rPr>
          <w:rFonts w:ascii="仿宋_GB2312" w:hAnsi="仿宋_GB2312" w:eastAsia="仿宋_GB2312" w:cs="仿宋_GB2312"/>
          <w:color w:val="000000"/>
          <w:sz w:val="24"/>
        </w:rPr>
      </w:pPr>
      <w:r>
        <w:rPr>
          <w:rFonts w:hint="eastAsia" w:ascii="仿宋_GB2312" w:hAnsi="仿宋_GB2312" w:eastAsia="仿宋_GB2312" w:cs="仿宋_GB2312"/>
          <w:sz w:val="24"/>
        </w:rPr>
        <w:t>地 址：</w:t>
      </w:r>
      <w:r>
        <w:rPr>
          <w:rFonts w:hint="eastAsia" w:ascii="仿宋_GB2312" w:hAnsi="仿宋_GB2312" w:eastAsia="仿宋_GB2312" w:cs="仿宋_GB2312"/>
          <w:sz w:val="24"/>
          <w:lang w:val="en-US" w:eastAsia="zh-CN"/>
        </w:rPr>
        <w:t>广西钦州市中马大街1号B101</w:t>
      </w:r>
      <w:r>
        <w:rPr>
          <w:rFonts w:hint="eastAsia" w:ascii="仿宋_GB2312" w:hAnsi="仿宋_GB2312" w:eastAsia="仿宋_GB2312" w:cs="仿宋_GB2312"/>
          <w:color w:val="000000"/>
          <w:sz w:val="24"/>
        </w:rPr>
        <w:t xml:space="preserve"> </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电话：</w:t>
      </w:r>
      <w:r>
        <w:rPr>
          <w:rFonts w:hint="eastAsia" w:ascii="仿宋_GB2312" w:hAnsi="仿宋_GB2312" w:eastAsia="仿宋_GB2312" w:cs="仿宋_GB2312"/>
          <w:sz w:val="24"/>
          <w:lang w:val="en-US" w:eastAsia="zh-CN"/>
        </w:rPr>
        <w:t>0777-5988988</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sz w:val="24"/>
        </w:rPr>
        <w:t xml:space="preserve">           </w:t>
      </w:r>
    </w:p>
    <w:p>
      <w:pPr>
        <w:spacing w:line="560" w:lineRule="exact"/>
        <w:rPr>
          <w:rFonts w:ascii="仿宋_GB2312" w:hAnsi="仿宋_GB2312" w:eastAsia="仿宋_GB2312" w:cs="仿宋_GB2312"/>
          <w:sz w:val="24"/>
        </w:rPr>
      </w:pPr>
    </w:p>
    <w:p/>
    <w:p>
      <w:pPr>
        <w:tabs>
          <w:tab w:val="left" w:pos="3556"/>
        </w:tabs>
        <w:jc w:val="left"/>
      </w:pPr>
    </w:p>
    <w:p>
      <w:pPr>
        <w:tabs>
          <w:tab w:val="left" w:pos="3556"/>
        </w:tabs>
        <w:jc w:val="left"/>
      </w:pPr>
    </w:p>
    <w:p>
      <w:pPr>
        <w:tabs>
          <w:tab w:val="left" w:pos="3556"/>
        </w:tabs>
        <w:jc w:val="left"/>
      </w:pPr>
    </w:p>
    <w:p>
      <w:pPr>
        <w:spacing w:line="560" w:lineRule="exact"/>
        <w:jc w:val="right"/>
      </w:pPr>
      <w:r>
        <w:rPr>
          <w:rFonts w:hint="eastAsia" w:ascii="仿宋_GB2312" w:hAnsi="仿宋_GB2312" w:eastAsia="仿宋_GB2312" w:cs="仿宋_GB2312"/>
          <w:sz w:val="24"/>
        </w:rPr>
        <w:t>签订日期：</w:t>
      </w:r>
      <w:r>
        <w:rPr>
          <w:rFonts w:hint="eastAsia" w:ascii="仿宋_GB2312" w:hAnsi="仿宋_GB2312" w:eastAsia="仿宋_GB2312" w:cs="仿宋_GB2312"/>
          <w:sz w:val="24"/>
          <w:lang w:val="en-US" w:eastAsia="zh-CN"/>
        </w:rPr>
        <w:t>2019</w:t>
      </w:r>
      <w:r>
        <w:rPr>
          <w:rFonts w:hint="eastAsia" w:ascii="仿宋_GB2312" w:hAnsi="仿宋_GB2312" w:eastAsia="仿宋_GB2312" w:cs="仿宋_GB2312"/>
          <w:sz w:val="24"/>
        </w:rPr>
        <w:t xml:space="preserve"> 年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月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 日</w:t>
      </w:r>
    </w:p>
    <w:p>
      <w:pPr>
        <w:tabs>
          <w:tab w:val="left" w:pos="3556"/>
        </w:tabs>
        <w:jc w:val="left"/>
      </w:pPr>
    </w:p>
    <w:p>
      <w:pPr>
        <w:spacing w:line="540" w:lineRule="exact"/>
        <w:ind w:firstLine="0" w:firstLineChars="0"/>
        <w:rPr>
          <w:rFonts w:hint="eastAsia" w:ascii="Times New Roman" w:hAnsi="仿宋" w:eastAsia="仿宋"/>
          <w:sz w:val="32"/>
          <w:szCs w:val="32"/>
        </w:rPr>
      </w:pPr>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7679DF7"/>
    <w:multiLevelType w:val="multilevel"/>
    <w:tmpl w:val="57679DF7"/>
    <w:lvl w:ilvl="0" w:tentative="0">
      <w:start w:val="8"/>
      <w:numFmt w:val="japaneseCounting"/>
      <w:lvlText w:val="第%1条"/>
      <w:lvlJc w:val="left"/>
      <w:pPr>
        <w:tabs>
          <w:tab w:val="left" w:pos="1395"/>
        </w:tabs>
        <w:ind w:left="1395" w:hanging="855"/>
      </w:p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2">
    <w:nsid w:val="57679E02"/>
    <w:multiLevelType w:val="multilevel"/>
    <w:tmpl w:val="57679E02"/>
    <w:lvl w:ilvl="0" w:tentative="0">
      <w:start w:val="1"/>
      <w:numFmt w:val="decimal"/>
      <w:lvlText w:val="%1."/>
      <w:lvlJc w:val="left"/>
      <w:pPr>
        <w:tabs>
          <w:tab w:val="left" w:pos="795"/>
        </w:tabs>
        <w:ind w:left="795" w:hanging="360"/>
      </w:pPr>
      <w:rPr>
        <w:u w:val="none"/>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3">
    <w:nsid w:val="585A01A3"/>
    <w:multiLevelType w:val="singleLevel"/>
    <w:tmpl w:val="585A01A3"/>
    <w:lvl w:ilvl="0" w:tentative="0">
      <w:start w:val="1"/>
      <w:numFmt w:val="chineseCounting"/>
      <w:suff w:val="nothing"/>
      <w:lvlText w:val="第%1条"/>
      <w:lvlJc w:val="left"/>
    </w:lvl>
  </w:abstractNum>
  <w:abstractNum w:abstractNumId="4">
    <w:nsid w:val="67F1BAFD"/>
    <w:multiLevelType w:val="singleLevel"/>
    <w:tmpl w:val="67F1BAFD"/>
    <w:lvl w:ilvl="0" w:tentative="0">
      <w:start w:val="1"/>
      <w:numFmt w:val="chineseCounting"/>
      <w:suff w:val="nothing"/>
      <w:lvlText w:val="（%1）"/>
      <w:lvlJc w:val="left"/>
      <w:rPr>
        <w:rFonts w:hint="eastAsia"/>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9871E55"/>
    <w:rsid w:val="0CF3210C"/>
    <w:rsid w:val="13D321BC"/>
    <w:rsid w:val="18BE440E"/>
    <w:rsid w:val="1A267299"/>
    <w:rsid w:val="1D254070"/>
    <w:rsid w:val="20F226EB"/>
    <w:rsid w:val="2AA26522"/>
    <w:rsid w:val="2B8F44AE"/>
    <w:rsid w:val="2DF5774E"/>
    <w:rsid w:val="325647A6"/>
    <w:rsid w:val="37B96620"/>
    <w:rsid w:val="3A1D671D"/>
    <w:rsid w:val="3FA94993"/>
    <w:rsid w:val="44FC5B65"/>
    <w:rsid w:val="46AD5F26"/>
    <w:rsid w:val="4A472AE1"/>
    <w:rsid w:val="4CD842A9"/>
    <w:rsid w:val="503A6B3E"/>
    <w:rsid w:val="56E83D33"/>
    <w:rsid w:val="5DBA1646"/>
    <w:rsid w:val="62ED371C"/>
    <w:rsid w:val="65A013D8"/>
    <w:rsid w:val="65F91B0F"/>
    <w:rsid w:val="6B2372E4"/>
    <w:rsid w:val="6CFD3DD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page number"/>
    <w:basedOn w:val="9"/>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dcterms:modified xsi:type="dcterms:W3CDTF">2019-03-14T01:58:55Z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