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中国—马来西亚钦州产业园区丹寮街、孔雀湾大道中段工程初步设计评审服务</w:t>
      </w:r>
      <w:r>
        <w:rPr>
          <w:rFonts w:hint="eastAsia" w:ascii="方正小标宋_GBK" w:eastAsia="方正小标宋_GBK"/>
          <w:sz w:val="44"/>
          <w:szCs w:val="44"/>
        </w:rPr>
        <w:t>公开比选文件</w:t>
      </w:r>
    </w:p>
    <w:p>
      <w:pPr>
        <w:spacing w:line="500" w:lineRule="exact"/>
        <w:ind w:firstLine="640" w:firstLineChars="200"/>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对中国—马来西亚钦州产业园区丹寮街、孔雀湾大道中段工程初步设计评审服务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一、项目基本情况</w:t>
      </w:r>
    </w:p>
    <w:p>
      <w:pPr>
        <w:spacing w:line="520" w:lineRule="exact"/>
        <w:ind w:firstLine="640" w:firstLineChars="200"/>
        <w:jc w:val="left"/>
        <w:rPr>
          <w:rFonts w:hint="eastAsia" w:ascii="仿宋" w:hAnsi="仿宋" w:eastAsia="仿宋"/>
          <w:bCs/>
          <w:sz w:val="32"/>
          <w:szCs w:val="32"/>
        </w:rPr>
      </w:pPr>
      <w:r>
        <w:rPr>
          <w:rFonts w:hint="eastAsia" w:ascii="仿宋" w:hAnsi="仿宋" w:eastAsia="仿宋"/>
          <w:bCs/>
          <w:sz w:val="32"/>
          <w:szCs w:val="32"/>
        </w:rPr>
        <w:t>中国—马来西亚钦州产业园区中国—马来西亚钦州产业园区丹寮街（滨江东大道—锦绣大道东）工程:</w:t>
      </w:r>
      <w:r>
        <w:rPr>
          <w:rFonts w:hint="eastAsia" w:ascii="仿宋_GB2312" w:eastAsia="仿宋_GB2312"/>
          <w:bCs/>
          <w:sz w:val="32"/>
          <w:szCs w:val="32"/>
        </w:rPr>
        <w:t xml:space="preserve"> 道路全长1395.8米，道路红线宽度22米。主要建设内容包括道路工程、桥涵工程、给排水工程、照明工程、交通工程、绿化工程等</w:t>
      </w:r>
      <w:r>
        <w:rPr>
          <w:rFonts w:hint="eastAsia" w:ascii="仿宋" w:hAnsi="仿宋" w:eastAsia="仿宋"/>
          <w:bCs/>
          <w:sz w:val="32"/>
          <w:szCs w:val="32"/>
        </w:rPr>
        <w:t>。可研批复总投资额：</w:t>
      </w:r>
      <w:r>
        <w:rPr>
          <w:rFonts w:ascii="仿宋" w:hAnsi="仿宋" w:eastAsia="仿宋"/>
          <w:bCs/>
          <w:sz w:val="32"/>
          <w:szCs w:val="32"/>
        </w:rPr>
        <w:t>7651.35</w:t>
      </w:r>
      <w:r>
        <w:rPr>
          <w:rFonts w:hint="eastAsia" w:ascii="仿宋" w:hAnsi="仿宋" w:eastAsia="仿宋"/>
          <w:bCs/>
          <w:sz w:val="32"/>
          <w:szCs w:val="32"/>
        </w:rPr>
        <w:t>万元。</w:t>
      </w:r>
    </w:p>
    <w:p>
      <w:pPr>
        <w:spacing w:line="520" w:lineRule="exact"/>
        <w:ind w:firstLine="640" w:firstLineChars="200"/>
        <w:jc w:val="left"/>
        <w:rPr>
          <w:rFonts w:hint="eastAsia" w:ascii="仿宋" w:hAnsi="仿宋" w:eastAsia="仿宋"/>
          <w:bCs/>
          <w:sz w:val="32"/>
          <w:szCs w:val="32"/>
        </w:rPr>
      </w:pPr>
      <w:r>
        <w:rPr>
          <w:rFonts w:hint="eastAsia" w:ascii="仿宋" w:hAnsi="仿宋" w:eastAsia="仿宋"/>
          <w:bCs/>
          <w:sz w:val="32"/>
          <w:szCs w:val="32"/>
        </w:rPr>
        <w:t>中国—马来西亚钦州产业园区孔雀湾大道中段（金鼓江东支流北岸—马莱大道）工程：</w:t>
      </w:r>
      <w:r>
        <w:rPr>
          <w:rFonts w:hint="eastAsia" w:ascii="仿宋_GB2312" w:eastAsia="仿宋_GB2312"/>
          <w:bCs/>
          <w:sz w:val="32"/>
          <w:szCs w:val="32"/>
        </w:rPr>
        <w:t>城市主干道长688.6米，城市次干道长1930.1米，道路宽度分别为50米、32米。主要建设内容包括道路工程、桥梁工程、给排水工程、强弱电工程、交通工程、绿化工程等。</w:t>
      </w:r>
      <w:r>
        <w:rPr>
          <w:rFonts w:hint="eastAsia" w:ascii="仿宋" w:hAnsi="仿宋" w:eastAsia="仿宋"/>
          <w:bCs/>
          <w:sz w:val="32"/>
          <w:szCs w:val="32"/>
        </w:rPr>
        <w:t>可研批复总投资额：</w:t>
      </w:r>
      <w:r>
        <w:rPr>
          <w:rFonts w:ascii="仿宋" w:hAnsi="仿宋" w:eastAsia="仿宋"/>
          <w:bCs/>
          <w:sz w:val="32"/>
          <w:szCs w:val="32"/>
        </w:rPr>
        <w:t>25218.25</w:t>
      </w:r>
      <w:r>
        <w:rPr>
          <w:rFonts w:hint="eastAsia" w:ascii="仿宋" w:hAnsi="仿宋" w:eastAsia="仿宋"/>
          <w:bCs/>
          <w:sz w:val="32"/>
          <w:szCs w:val="32"/>
        </w:rPr>
        <w:t>万元。</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本服务预算控制价为9.678万元。</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二、报价单位要求</w:t>
      </w:r>
    </w:p>
    <w:p>
      <w:pPr>
        <w:spacing w:beforeLines="0" w:afterLines="0" w:line="500" w:lineRule="exact"/>
        <w:ind w:firstLine="640" w:firstLineChars="200"/>
        <w:rPr>
          <w:rFonts w:hint="eastAsia" w:ascii="Times New Roman" w:hAnsi="仿宋" w:eastAsia="仿宋"/>
          <w:color w:val="000000"/>
          <w:sz w:val="32"/>
          <w:szCs w:val="32"/>
          <w:lang w:val="en-US" w:eastAsia="zh-CN"/>
        </w:rPr>
      </w:pPr>
      <w:r>
        <w:rPr>
          <w:rFonts w:ascii="Times New Roman" w:hAnsi="仿宋" w:eastAsia="仿宋"/>
          <w:color w:val="000000"/>
          <w:sz w:val="32"/>
          <w:szCs w:val="32"/>
        </w:rPr>
        <w:t>资质要求</w:t>
      </w:r>
      <w:r>
        <w:rPr>
          <w:rFonts w:hint="eastAsia" w:ascii="Times New Roman" w:hAnsi="仿宋" w:eastAsia="仿宋"/>
          <w:color w:val="000000"/>
          <w:sz w:val="32"/>
          <w:szCs w:val="32"/>
          <w:lang w:eastAsia="zh-CN"/>
        </w:rPr>
        <w:t>：</w:t>
      </w:r>
      <w:r>
        <w:rPr>
          <w:rFonts w:hint="eastAsia" w:ascii="Times New Roman" w:hAnsi="仿宋" w:eastAsia="仿宋"/>
          <w:color w:val="000000"/>
          <w:sz w:val="32"/>
          <w:szCs w:val="32"/>
          <w:lang w:val="en-US" w:eastAsia="zh-CN"/>
        </w:rPr>
        <w:t>工程咨询单位应当通过全国投资项目在线审批监管平台备案，具有工程咨询单位资信评价证书，专业要求为市政公用工程，并具有市政公用工程专业的咨询工程师（投资）。</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仿宋" w:hAnsi="仿宋" w:eastAsia="仿宋"/>
          <w:bCs/>
          <w:sz w:val="32"/>
          <w:szCs w:val="32"/>
        </w:rPr>
        <w:t>中国—马来西亚钦州产业园区丹寮街（滨江东大道—锦绣大道东）工程、孔雀湾大道中段（金鼓江东支流北岸—马莱大道）工程初步设计评审。</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19</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Times New Roman" w:eastAsia="仿宋"/>
          <w:color w:val="auto"/>
          <w:sz w:val="32"/>
          <w:szCs w:val="32"/>
        </w:rPr>
        <w:t>：</w:t>
      </w:r>
      <w:r>
        <w:rPr>
          <w:rFonts w:hint="eastAsia" w:ascii="Times New Roman" w:hAnsi="仿宋" w:eastAsia="仿宋"/>
          <w:color w:val="auto"/>
          <w:sz w:val="32"/>
          <w:szCs w:val="32"/>
          <w:lang w:eastAsia="zh-CN"/>
        </w:rPr>
        <w:t>收到初步设计送审本文件后 5 日内组织专家组完成审核并召开评审会，会后2日内完成评审会议纪要，完成初步设计修订本后3日内出具符合主管审批部门要求的评估报告。（分别出具</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lang w:eastAsia="zh-CN"/>
        </w:rPr>
        <w:t>条路符合主管审批部门要求的评审会议纪要及评估报告）</w:t>
      </w:r>
    </w:p>
    <w:p>
      <w:pPr>
        <w:spacing w:beforeLines="0" w:afterLines="0" w:line="5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营业执照；资质证书</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w:t>
      </w:r>
      <w:r>
        <w:rPr>
          <w:rFonts w:hint="eastAsia" w:ascii="仿宋" w:hAnsi="仿宋" w:eastAsia="仿宋"/>
          <w:bCs/>
          <w:sz w:val="32"/>
          <w:szCs w:val="32"/>
        </w:rPr>
        <w:t>丹寮街</w:t>
      </w:r>
      <w:r>
        <w:rPr>
          <w:rFonts w:hint="eastAsia" w:ascii="仿宋" w:hAnsi="仿宋" w:eastAsia="仿宋"/>
          <w:bCs/>
          <w:sz w:val="32"/>
          <w:szCs w:val="32"/>
          <w:lang w:eastAsia="zh-CN"/>
        </w:rPr>
        <w:t>工程初步设计评审及</w:t>
      </w:r>
      <w:r>
        <w:rPr>
          <w:rFonts w:hint="eastAsia" w:ascii="仿宋" w:hAnsi="仿宋" w:eastAsia="仿宋"/>
          <w:bCs/>
          <w:sz w:val="32"/>
          <w:szCs w:val="32"/>
        </w:rPr>
        <w:t>孔雀湾大道中段工程初步设计评审</w:t>
      </w:r>
      <w:r>
        <w:rPr>
          <w:rFonts w:hint="eastAsia" w:ascii="仿宋" w:hAnsi="仿宋" w:eastAsia="仿宋"/>
          <w:bCs/>
          <w:sz w:val="32"/>
          <w:szCs w:val="32"/>
          <w:lang w:eastAsia="zh-CN"/>
        </w:rPr>
        <w:t>分别报价，再合计</w:t>
      </w:r>
      <w:r>
        <w:rPr>
          <w:rFonts w:hint="eastAsia" w:ascii="Times New Roman" w:hAnsi="仿宋" w:eastAsia="仿宋"/>
          <w:sz w:val="32"/>
          <w:szCs w:val="32"/>
        </w:rPr>
        <w:t>报</w:t>
      </w:r>
      <w:r>
        <w:rPr>
          <w:rFonts w:hint="eastAsia" w:ascii="Times New Roman" w:hAnsi="仿宋" w:eastAsia="仿宋"/>
          <w:sz w:val="32"/>
          <w:szCs w:val="32"/>
          <w:lang w:eastAsia="zh-CN"/>
        </w:rPr>
        <w:t>包干</w:t>
      </w:r>
      <w:r>
        <w:rPr>
          <w:rFonts w:hint="eastAsia" w:ascii="Times New Roman" w:hAnsi="仿宋" w:eastAsia="仿宋"/>
          <w:sz w:val="32"/>
          <w:szCs w:val="32"/>
        </w:rPr>
        <w:t>总价，并附报价单位联系人及联系方式</w:t>
      </w:r>
      <w:r>
        <w:rPr>
          <w:rFonts w:hint="eastAsia" w:ascii="Times New Roman"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第四章、企业近两年已完成类似项目一览表（须附合同或中标通知书）；</w:t>
      </w:r>
    </w:p>
    <w:p>
      <w:pPr>
        <w:spacing w:beforeLines="0" w:afterLines="0" w:line="500" w:lineRule="exact"/>
        <w:ind w:firstLine="640" w:firstLineChars="200"/>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第五章、服务方案(包括服务工作组织计划、服务承诺书等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ascii="Times New Roman" w:hAnsi="仿宋" w:eastAsia="仿宋"/>
          <w:color w:val="000000"/>
          <w:sz w:val="32"/>
          <w:szCs w:val="32"/>
        </w:rPr>
      </w:pPr>
      <w:r>
        <w:rPr>
          <w:rFonts w:hint="eastAsia" w:ascii="Times New Roman" w:hAnsi="仿宋" w:eastAsia="仿宋"/>
          <w:color w:val="000000"/>
          <w:sz w:val="32"/>
          <w:szCs w:val="32"/>
          <w:lang w:eastAsia="zh-CN"/>
        </w:rPr>
        <w:t>第六章、拟投入本项目人员情况（须有</w:t>
      </w:r>
      <w:r>
        <w:rPr>
          <w:rFonts w:hint="eastAsia" w:ascii="Times New Roman" w:hAnsi="仿宋" w:eastAsia="仿宋"/>
          <w:color w:val="000000"/>
          <w:sz w:val="32"/>
          <w:szCs w:val="32"/>
        </w:rPr>
        <w:t>市政公用工程专业的咨询工程师</w:t>
      </w:r>
      <w:r>
        <w:rPr>
          <w:rFonts w:hint="eastAsia" w:ascii="Times New Roman" w:hAnsi="仿宋" w:eastAsia="仿宋"/>
          <w:color w:val="000000"/>
          <w:sz w:val="32"/>
          <w:szCs w:val="32"/>
          <w:lang w:eastAsia="zh-CN"/>
        </w:rPr>
        <w:t>，且须附人员相关证书及社保缴纳证明）。</w:t>
      </w:r>
    </w:p>
    <w:p>
      <w:pPr>
        <w:spacing w:beforeLines="0" w:afterLines="0" w:line="50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beforeLines="0" w:afterLines="0" w:line="50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beforeLines="0" w:afterLines="0" w:line="50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3"/>
        <w:spacing w:beforeLines="0" w:afterLines="0" w:line="500" w:lineRule="exact"/>
        <w:ind w:firstLine="480" w:firstLineChars="150"/>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rPr>
        <w:t>服务</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9.678万元</w:t>
      </w:r>
    </w:p>
    <w:p>
      <w:pPr>
        <w:numPr>
          <w:ilvl w:val="0"/>
          <w:numId w:val="1"/>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p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4为良好（得分为4/5*6）；</w:t>
      </w:r>
    </w:p>
    <w:p>
      <w:pPr>
        <w:spacing w:line="50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5为优秀（得分为5/5*6）。</w:t>
      </w:r>
    </w:p>
    <w:p>
      <w:pPr>
        <w:numPr>
          <w:ilvl w:val="0"/>
          <w:numId w:val="2"/>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1928" w:right="1417" w:bottom="1701" w:left="1474" w:header="851" w:footer="992" w:gutter="0"/>
          <w:pgNumType w:fmt="decimal"/>
          <w:cols w:space="720" w:num="1"/>
          <w:rtlGutter w:val="0"/>
          <w:docGrid w:type="lines" w:linePitch="321" w:charSpace="0"/>
        </w:sectPr>
      </w:pPr>
    </w:p>
    <w:tbl>
      <w:tblPr>
        <w:tblStyle w:val="8"/>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：中国—马来西亚钦州产业园区丹寮街、孔雀湾大道中段工程初步设计评审合同</w:t>
      </w:r>
    </w:p>
    <w:p>
      <w:pPr>
        <w:spacing w:beforeLines="0" w:afterLines="0" w:line="570" w:lineRule="exact"/>
        <w:ind w:firstLine="640" w:firstLineChars="200"/>
        <w:rPr>
          <w:rFonts w:hint="eastAsia" w:ascii="Times New Roman" w:hAnsi="Times New Roman" w:eastAsia="仿宋"/>
          <w:sz w:val="32"/>
          <w:szCs w:val="32"/>
          <w:lang w:val="en-US" w:eastAsia="zh-CN"/>
        </w:rPr>
      </w:pPr>
      <w:bookmarkStart w:id="2" w:name="_GoBack"/>
      <w:bookmarkEnd w:id="2"/>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15</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napToGrid w:val="0"/>
        <w:spacing w:line="360" w:lineRule="auto"/>
        <w:jc w:val="center"/>
        <w:rPr>
          <w:rFonts w:hint="default" w:ascii="Times New Roman" w:hAnsi="Times New Roman" w:eastAsia="仿宋_GB2312" w:cs="Times New Roman"/>
          <w:b/>
          <w:color w:val="auto"/>
          <w:sz w:val="48"/>
          <w:szCs w:val="48"/>
          <w:lang w:eastAsia="zh-CN"/>
        </w:rPr>
      </w:pPr>
      <w:r>
        <w:rPr>
          <w:rFonts w:hint="default" w:ascii="Times New Roman" w:hAnsi="Times New Roman" w:eastAsia="仿宋_GB2312" w:cs="Times New Roman"/>
          <w:b/>
          <w:color w:val="auto"/>
          <w:sz w:val="48"/>
          <w:szCs w:val="48"/>
          <w:lang w:eastAsia="zh-CN"/>
        </w:rPr>
        <w:t>中国—马来西亚钦州产业园区丹寮街、</w:t>
      </w:r>
    </w:p>
    <w:p>
      <w:pPr>
        <w:snapToGrid w:val="0"/>
        <w:spacing w:line="360" w:lineRule="auto"/>
        <w:jc w:val="center"/>
        <w:rPr>
          <w:rFonts w:hint="default" w:ascii="Times New Roman" w:hAnsi="Times New Roman" w:eastAsia="仿宋_GB2312" w:cs="Times New Roman"/>
          <w:b/>
          <w:color w:val="auto"/>
          <w:sz w:val="48"/>
          <w:szCs w:val="48"/>
        </w:rPr>
      </w:pPr>
      <w:r>
        <w:rPr>
          <w:rFonts w:hint="default" w:ascii="Times New Roman" w:hAnsi="Times New Roman" w:eastAsia="仿宋_GB2312" w:cs="Times New Roman"/>
          <w:b/>
          <w:color w:val="auto"/>
          <w:sz w:val="48"/>
          <w:szCs w:val="48"/>
          <w:lang w:eastAsia="zh-CN"/>
        </w:rPr>
        <w:t>孔雀湾大道中段工程初步设计评审</w:t>
      </w:r>
      <w:r>
        <w:rPr>
          <w:rFonts w:hint="default" w:ascii="Times New Roman" w:hAnsi="Times New Roman" w:eastAsia="仿宋_GB2312" w:cs="Times New Roman"/>
          <w:b/>
          <w:color w:val="auto"/>
          <w:sz w:val="48"/>
          <w:szCs w:val="48"/>
        </w:rPr>
        <w:t>合同</w:t>
      </w:r>
    </w:p>
    <w:p>
      <w:pPr>
        <w:snapToGrid w:val="0"/>
        <w:spacing w:line="360" w:lineRule="auto"/>
        <w:jc w:val="both"/>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tabs>
          <w:tab w:val="left" w:pos="8080"/>
          <w:tab w:val="left" w:pos="8222"/>
          <w:tab w:val="left" w:pos="8364"/>
          <w:tab w:val="left" w:pos="8647"/>
        </w:tabs>
        <w:snapToGrid w:val="0"/>
        <w:spacing w:before="468" w:beforeLines="150" w:line="360" w:lineRule="auto"/>
        <w:ind w:left="1911" w:hanging="1911"/>
        <w:jc w:val="left"/>
        <w:rPr>
          <w:rFonts w:hint="default" w:ascii="Times New Roman" w:hAnsi="Times New Roman" w:eastAsia="仿宋_GB2312" w:cs="Times New Roman"/>
          <w:b/>
          <w:w w:val="90"/>
          <w:sz w:val="30"/>
          <w:szCs w:val="30"/>
          <w:u w:val="single"/>
        </w:rPr>
      </w:pPr>
      <w:r>
        <w:rPr>
          <w:rFonts w:hint="default" w:ascii="Times New Roman" w:hAnsi="Times New Roman" w:eastAsia="仿宋_GB2312" w:cs="Times New Roman"/>
          <w:b/>
          <w:sz w:val="30"/>
          <w:szCs w:val="30"/>
        </w:rPr>
        <w:t>项 目 名 称</w:t>
      </w:r>
      <w:r>
        <w:rPr>
          <w:rFonts w:hint="default" w:ascii="Times New Roman" w:hAnsi="Times New Roman" w:eastAsia="仿宋_GB2312" w:cs="Times New Roman"/>
          <w:b/>
          <w:sz w:val="30"/>
          <w:szCs w:val="30"/>
          <w:u w:val="single"/>
        </w:rPr>
        <w:t xml:space="preserve"> 中国—马来西亚钦州产业园区丹寮街（滨江东大道—锦绣大道东）、孔雀湾大道中段（金鼓江东支流北岸—马莱大道）工程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p>
    <w:p>
      <w:pPr>
        <w:tabs>
          <w:tab w:val="left" w:pos="8080"/>
          <w:tab w:val="left" w:pos="8222"/>
        </w:tabs>
        <w:snapToGrid w:val="0"/>
        <w:spacing w:before="468" w:beforeLines="150" w:line="360" w:lineRule="auto"/>
        <w:ind w:left="1911" w:hanging="1898" w:hangingChars="700"/>
        <w:jc w:val="left"/>
        <w:rPr>
          <w:rFonts w:hint="default" w:ascii="Times New Roman" w:hAnsi="Times New Roman" w:eastAsia="仿宋_GB2312" w:cs="Times New Roman"/>
          <w:b/>
          <w:sz w:val="30"/>
          <w:szCs w:val="30"/>
        </w:rPr>
      </w:pPr>
      <w:r>
        <w:rPr>
          <w:rFonts w:hint="default" w:ascii="Times New Roman" w:hAnsi="Times New Roman" w:eastAsia="仿宋_GB2312" w:cs="Times New Roman"/>
          <w:b/>
          <w:w w:val="90"/>
          <w:sz w:val="30"/>
          <w:szCs w:val="30"/>
        </w:rPr>
        <w:t xml:space="preserve">合同编号： </w:t>
      </w:r>
      <w:r>
        <w:rPr>
          <w:rFonts w:hint="default" w:ascii="Times New Roman" w:hAnsi="Times New Roman" w:eastAsia="仿宋_GB2312" w:cs="Times New Roman"/>
          <w:b/>
          <w:w w:val="90"/>
          <w:sz w:val="30"/>
          <w:szCs w:val="30"/>
          <w:u w:val="single"/>
        </w:rPr>
        <w:t xml:space="preserve">  </w:t>
      </w:r>
      <w:r>
        <w:rPr>
          <w:rFonts w:hint="eastAsia" w:ascii="Times New Roman" w:hAnsi="Times New Roman" w:eastAsia="仿宋_GB2312" w:cs="Times New Roman"/>
          <w:b/>
          <w:w w:val="90"/>
          <w:sz w:val="30"/>
          <w:szCs w:val="30"/>
          <w:u w:val="single"/>
          <w:lang w:val="en-US" w:eastAsia="zh-CN"/>
        </w:rPr>
        <w:t xml:space="preserve">                        </w:t>
      </w:r>
      <w:r>
        <w:rPr>
          <w:rFonts w:hint="default" w:ascii="Times New Roman" w:hAnsi="Times New Roman" w:eastAsia="仿宋_GB2312" w:cs="Times New Roman"/>
          <w:b/>
          <w:w w:val="90"/>
          <w:sz w:val="30"/>
          <w:szCs w:val="30"/>
          <w:u w:val="single"/>
        </w:rPr>
        <w:t xml:space="preserve">               </w:t>
      </w:r>
      <w:r>
        <w:rPr>
          <w:rFonts w:hint="eastAsia" w:ascii="Times New Roman" w:hAnsi="Times New Roman" w:eastAsia="仿宋_GB2312" w:cs="Times New Roman"/>
          <w:b/>
          <w:w w:val="90"/>
          <w:sz w:val="30"/>
          <w:szCs w:val="30"/>
          <w:u w:val="single"/>
          <w:lang w:val="en-US" w:eastAsia="zh-CN"/>
        </w:rPr>
        <w:t xml:space="preserve"> </w:t>
      </w:r>
      <w:r>
        <w:rPr>
          <w:rFonts w:hint="default" w:ascii="Times New Roman" w:hAnsi="Times New Roman" w:eastAsia="仿宋_GB2312" w:cs="Times New Roman"/>
          <w:b/>
          <w:w w:val="90"/>
          <w:sz w:val="30"/>
          <w:szCs w:val="30"/>
          <w:u w:val="single"/>
        </w:rPr>
        <w:t xml:space="preserve">           </w:t>
      </w:r>
    </w:p>
    <w:tbl>
      <w:tblPr>
        <w:tblStyle w:val="7"/>
        <w:tblW w:w="9286" w:type="dxa"/>
        <w:tblInd w:w="0" w:type="dxa"/>
        <w:tblLayout w:type="fixed"/>
        <w:tblCellMar>
          <w:top w:w="0" w:type="dxa"/>
          <w:left w:w="108" w:type="dxa"/>
          <w:bottom w:w="0" w:type="dxa"/>
          <w:right w:w="108" w:type="dxa"/>
        </w:tblCellMar>
      </w:tblPr>
      <w:tblGrid>
        <w:gridCol w:w="3708"/>
        <w:gridCol w:w="540"/>
        <w:gridCol w:w="5038"/>
      </w:tblGrid>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委托单位(以下简称甲方)</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广西中马钦州产业园区开发有限公司     </w:t>
            </w:r>
          </w:p>
        </w:tc>
      </w:tr>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受托单位(以下简称乙方)</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p>
        </w:tc>
      </w:tr>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签    订    日    期</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default" w:ascii="Times New Roman" w:hAnsi="Times New Roman" w:eastAsia="仿宋_GB2312" w:cs="Times New Roman"/>
                <w:b/>
                <w:color w:val="auto"/>
                <w:sz w:val="30"/>
                <w:szCs w:val="30"/>
                <w:u w:val="single"/>
              </w:rPr>
              <w:t xml:space="preserve">  </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 年</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 月  日       </w:t>
            </w:r>
            <w:r>
              <w:rPr>
                <w:rFonts w:hint="default" w:ascii="Times New Roman" w:hAnsi="Times New Roman" w:eastAsia="仿宋_GB2312" w:cs="Times New Roman"/>
                <w:b/>
                <w:sz w:val="30"/>
                <w:szCs w:val="30"/>
                <w:u w:val="single"/>
              </w:rPr>
              <w:t xml:space="preserve">     </w:t>
            </w:r>
          </w:p>
        </w:tc>
      </w:tr>
    </w:tbl>
    <w:p>
      <w:pPr>
        <w:tabs>
          <w:tab w:val="left" w:pos="8080"/>
          <w:tab w:val="left" w:pos="8222"/>
        </w:tabs>
        <w:snapToGrid w:val="0"/>
        <w:spacing w:before="468" w:beforeLines="150" w:line="360" w:lineRule="auto"/>
        <w:jc w:val="left"/>
        <w:rPr>
          <w:rFonts w:hint="default" w:ascii="Times New Roman" w:hAnsi="Times New Roman" w:eastAsia="仿宋_GB2312" w:cs="Times New Roman"/>
          <w:b/>
          <w:sz w:val="30"/>
          <w:szCs w:val="30"/>
          <w:u w:val="single"/>
        </w:rPr>
        <w:sectPr>
          <w:headerReference r:id="rId8" w:type="first"/>
          <w:footerReference r:id="rId11" w:type="first"/>
          <w:headerReference r:id="rId6" w:type="default"/>
          <w:footerReference r:id="rId9" w:type="default"/>
          <w:headerReference r:id="rId7" w:type="even"/>
          <w:footerReference r:id="rId10" w:type="even"/>
          <w:pgSz w:w="11906" w:h="16838"/>
          <w:pgMar w:top="2041" w:right="1474" w:bottom="1928" w:left="1587" w:header="851" w:footer="992" w:gutter="0"/>
          <w:pgNumType w:fmt="decimal"/>
          <w:cols w:space="720" w:num="1"/>
          <w:rtlGutter w:val="0"/>
          <w:docGrid w:type="lines" w:linePitch="312" w:charSpace="0"/>
        </w:sectPr>
      </w:pPr>
    </w:p>
    <w:p>
      <w:pPr>
        <w:pStyle w:val="6"/>
        <w:tabs>
          <w:tab w:val="left" w:pos="5245"/>
          <w:tab w:val="left" w:pos="5670"/>
          <w:tab w:val="left" w:pos="5954"/>
        </w:tabs>
        <w:snapToGrid w:val="0"/>
        <w:spacing w:before="0" w:beforeLines="0" w:beforeAutospacing="0" w:after="0" w:afterLines="0" w:afterAutospacing="0" w:line="500" w:lineRule="exact"/>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甲方：</w:t>
      </w:r>
      <w:r>
        <w:rPr>
          <w:rFonts w:hint="default" w:ascii="Times New Roman" w:hAnsi="Times New Roman" w:eastAsia="仿宋_GB2312" w:cs="Times New Roman"/>
          <w:b/>
          <w:sz w:val="28"/>
          <w:szCs w:val="28"/>
          <w:u w:val="single"/>
        </w:rPr>
        <w:t xml:space="preserve">      </w:t>
      </w:r>
      <w:r>
        <w:rPr>
          <w:rFonts w:hint="default" w:ascii="Times New Roman" w:hAnsi="Times New Roman" w:eastAsia="仿宋_GB2312" w:cs="Times New Roman"/>
          <w:b/>
          <w:sz w:val="30"/>
          <w:szCs w:val="30"/>
          <w:u w:val="single"/>
        </w:rPr>
        <w:t>广西中马钦州产业园区开发有限公司</w:t>
      </w:r>
      <w:r>
        <w:rPr>
          <w:rFonts w:hint="default" w:ascii="Times New Roman" w:hAnsi="Times New Roman" w:eastAsia="仿宋_GB2312" w:cs="Times New Roman"/>
          <w:b/>
          <w:sz w:val="28"/>
          <w:szCs w:val="28"/>
          <w:u w:val="single"/>
        </w:rPr>
        <w:t xml:space="preserve">                         </w:t>
      </w:r>
    </w:p>
    <w:p>
      <w:pPr>
        <w:pStyle w:val="6"/>
        <w:snapToGrid w:val="0"/>
        <w:spacing w:before="0" w:beforeLines="0" w:beforeAutospacing="0" w:after="0" w:afterLines="0" w:afterAutospacing="0" w:line="500" w:lineRule="exact"/>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乙方：</w:t>
      </w:r>
      <w:r>
        <w:rPr>
          <w:rFonts w:hint="default" w:ascii="Times New Roman" w:hAnsi="Times New Roman" w:eastAsia="仿宋_GB2312" w:cs="Times New Roman"/>
          <w:b/>
          <w:sz w:val="28"/>
          <w:szCs w:val="28"/>
          <w:u w:val="single"/>
        </w:rPr>
        <w:t xml:space="preserve">              </w:t>
      </w:r>
      <w:r>
        <w:rPr>
          <w:rFonts w:hint="default" w:ascii="Times New Roman" w:hAnsi="Times New Roman" w:eastAsia="仿宋_GB2312" w:cs="Times New Roman"/>
          <w:b/>
          <w:sz w:val="30"/>
          <w:szCs w:val="30"/>
          <w:u w:val="single"/>
        </w:rPr>
        <w:t xml:space="preserve">                                           </w:t>
      </w:r>
    </w:p>
    <w:p>
      <w:pPr>
        <w:snapToGrid w:val="0"/>
        <w:spacing w:beforeLines="0" w:afterLines="0" w:line="500" w:lineRule="exact"/>
        <w:ind w:firstLine="560" w:firstLineChars="200"/>
        <w:rPr>
          <w:rFonts w:hint="default" w:ascii="Times New Roman" w:hAnsi="Times New Roman" w:eastAsia="仿宋_GB2312" w:cs="Times New Roman"/>
          <w:b/>
          <w:color w:val="0000FF"/>
          <w:sz w:val="28"/>
          <w:szCs w:val="28"/>
        </w:rPr>
      </w:pPr>
      <w:r>
        <w:rPr>
          <w:rFonts w:hint="default" w:ascii="Times New Roman" w:hAnsi="Times New Roman" w:eastAsia="仿宋_GB2312" w:cs="Times New Roman"/>
          <w:sz w:val="28"/>
          <w:szCs w:val="28"/>
        </w:rPr>
        <w:t>甲方委托乙方承担</w:t>
      </w:r>
      <w:r>
        <w:rPr>
          <w:rFonts w:hint="default" w:ascii="Times New Roman" w:hAnsi="Times New Roman" w:eastAsia="仿宋_GB2312" w:cs="Times New Roman"/>
          <w:b/>
          <w:bCs/>
          <w:sz w:val="28"/>
          <w:szCs w:val="28"/>
          <w:u w:val="single"/>
        </w:rPr>
        <w:t>中国—马来西亚钦州产业园区丹寮街（滨江东大道—锦绣大道东）、孔雀湾大道中段（金鼓江东支流北岸—马莱大道）工程</w:t>
      </w:r>
      <w:r>
        <w:rPr>
          <w:rFonts w:hint="default" w:ascii="Times New Roman" w:hAnsi="Times New Roman" w:eastAsia="仿宋_GB2312" w:cs="Times New Roman"/>
          <w:sz w:val="28"/>
          <w:szCs w:val="28"/>
        </w:rPr>
        <w:t>初步设计评审工作，经双方协商一致，签订本合同。</w:t>
      </w:r>
    </w:p>
    <w:p>
      <w:pPr>
        <w:snapToGrid w:val="0"/>
        <w:spacing w:before="0" w:beforeLines="0" w:beforeAutospacing="0" w:afterLines="0" w:line="500" w:lineRule="exact"/>
        <w:ind w:firstLine="562"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第一条：本协议依据下列文件签订</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国家计委计价格[1999]1283号文</w:t>
      </w:r>
      <w:r>
        <w:rPr>
          <w:rFonts w:hint="default" w:ascii="Times New Roman" w:hAnsi="Times New Roman" w:eastAsia="仿宋_GB2312" w:cs="Times New Roman"/>
          <w:sz w:val="28"/>
          <w:szCs w:val="28"/>
          <w:lang w:eastAsia="zh-CN"/>
        </w:rPr>
        <w:t>）；</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桂价经字[2000]88号文</w:t>
      </w:r>
      <w:r>
        <w:rPr>
          <w:rFonts w:hint="default" w:ascii="Times New Roman" w:hAnsi="Times New Roman" w:eastAsia="仿宋_GB2312" w:cs="Times New Roman"/>
          <w:sz w:val="28"/>
          <w:szCs w:val="28"/>
          <w:lang w:eastAsia="zh-CN"/>
        </w:rPr>
        <w:t>）；</w:t>
      </w:r>
    </w:p>
    <w:p>
      <w:pPr>
        <w:snapToGrid w:val="0"/>
        <w:spacing w:beforeLines="0" w:afterLines="0" w:line="500" w:lineRule="exact"/>
        <w:ind w:firstLine="560" w:firstLineChars="200"/>
        <w:rPr>
          <w:rFonts w:hint="default" w:ascii="Times New Roman" w:hAnsi="Times New Roman" w:eastAsia="仿宋_GB2312" w:cs="Times New Roman"/>
          <w:bCs w:val="0"/>
          <w:spacing w:val="0"/>
          <w:sz w:val="28"/>
          <w:szCs w:val="28"/>
        </w:rPr>
      </w:pPr>
      <w:r>
        <w:rPr>
          <w:rFonts w:hint="default" w:ascii="Times New Roman" w:hAnsi="Times New Roman" w:eastAsia="仿宋_GB2312" w:cs="Times New Roman"/>
          <w:sz w:val="28"/>
          <w:szCs w:val="28"/>
        </w:rPr>
        <w:t>3.其他现行有效的相关法律法规。</w:t>
      </w:r>
    </w:p>
    <w:p>
      <w:pPr>
        <w:snapToGrid w:val="0"/>
        <w:spacing w:beforeLines="0" w:afterLines="0" w:line="500" w:lineRule="exact"/>
        <w:ind w:firstLine="562"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第二条  委托项目的基本情况</w:t>
      </w:r>
    </w:p>
    <w:tbl>
      <w:tblPr>
        <w:tblStyle w:val="7"/>
        <w:tblW w:w="9459" w:type="dxa"/>
        <w:jc w:val="center"/>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8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44" w:type="dxa"/>
            <w:vAlign w:val="center"/>
          </w:tcPr>
          <w:p>
            <w:pPr>
              <w:snapToGrid w:val="0"/>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项目地址</w:t>
            </w:r>
          </w:p>
        </w:tc>
        <w:tc>
          <w:tcPr>
            <w:tcW w:w="8415" w:type="dxa"/>
            <w:vAlign w:val="center"/>
          </w:tcPr>
          <w:p>
            <w:pPr>
              <w:snapToGrid w:val="0"/>
              <w:spacing w:line="500" w:lineRule="exact"/>
              <w:ind w:firstLine="280" w:firstLineChars="10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钦州市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25" w:hRule="atLeast"/>
          <w:jc w:val="center"/>
        </w:trPr>
        <w:tc>
          <w:tcPr>
            <w:tcW w:w="1044" w:type="dxa"/>
            <w:vAlign w:val="center"/>
          </w:tcPr>
          <w:p>
            <w:pPr>
              <w:snapToGrid w:val="0"/>
              <w:spacing w:beforeLines="0" w:afterLines="0" w:line="500" w:lineRule="exact"/>
              <w:ind w:firstLine="0" w:firstLineChars="0"/>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项目</w:t>
            </w:r>
          </w:p>
          <w:p>
            <w:pPr>
              <w:snapToGrid w:val="0"/>
              <w:spacing w:beforeLines="0" w:afterLines="0" w:line="500" w:lineRule="exact"/>
              <w:ind w:firstLine="0" w:firstLineChars="0"/>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基本</w:t>
            </w:r>
          </w:p>
          <w:p>
            <w:pPr>
              <w:snapToGrid w:val="0"/>
              <w:spacing w:beforeLines="0" w:afterLines="0" w:line="500" w:lineRule="exact"/>
              <w:ind w:firstLine="0" w:firstLineChars="0"/>
              <w:jc w:val="both"/>
              <w:rPr>
                <w:rFonts w:hint="default" w:ascii="Times New Roman" w:hAnsi="Times New Roman" w:eastAsia="仿宋_GB2312" w:cs="Times New Roman"/>
                <w:sz w:val="24"/>
                <w:szCs w:val="24"/>
              </w:rPr>
            </w:pPr>
            <w:r>
              <w:rPr>
                <w:rFonts w:hint="eastAsia" w:ascii="Times New Roman" w:hAnsi="Times New Roman" w:eastAsia="仿宋_GB2312" w:cs="Times New Roman"/>
                <w:sz w:val="28"/>
                <w:szCs w:val="28"/>
                <w:lang w:eastAsia="zh-CN"/>
              </w:rPr>
              <w:t>情况</w:t>
            </w:r>
          </w:p>
        </w:tc>
        <w:tc>
          <w:tcPr>
            <w:tcW w:w="8415" w:type="dxa"/>
            <w:vAlign w:val="center"/>
          </w:tcPr>
          <w:p>
            <w:pPr>
              <w:snapToGrid w:val="0"/>
              <w:spacing w:beforeLines="0" w:afterLines="0"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中国—马来西亚钦州产业园区中国—马来西亚钦州产业园区丹寮街（滨江东大道—锦绣大道东）工程: 道路全长1395.8米，道路红线宽度22米。主要建设内容包括道路工程、桥涵工程、给排水工程、照明工程、交通工程、绿化工程等。可研批复总投资额：</w:t>
            </w:r>
            <w:r>
              <w:rPr>
                <w:rFonts w:hint="default" w:ascii="Times New Roman" w:hAnsi="Times New Roman" w:eastAsia="仿宋_GB2312" w:cs="Times New Roman"/>
                <w:sz w:val="28"/>
                <w:szCs w:val="28"/>
              </w:rPr>
              <w:t>7651.35</w:t>
            </w:r>
            <w:r>
              <w:rPr>
                <w:rFonts w:hint="eastAsia" w:ascii="Times New Roman" w:hAnsi="Times New Roman" w:eastAsia="仿宋_GB2312" w:cs="Times New Roman"/>
                <w:sz w:val="28"/>
                <w:szCs w:val="28"/>
              </w:rPr>
              <w:t>万元。</w:t>
            </w:r>
          </w:p>
          <w:p>
            <w:pPr>
              <w:snapToGrid w:val="0"/>
              <w:spacing w:beforeLines="0" w:afterLines="0" w:line="500" w:lineRule="exact"/>
              <w:ind w:firstLine="560" w:firstLineChars="200"/>
              <w:rPr>
                <w:rFonts w:hint="default" w:ascii="Times New Roman" w:hAnsi="Times New Roman" w:eastAsia="宋体" w:cs="Times New Roman"/>
                <w:sz w:val="28"/>
                <w:szCs w:val="28"/>
              </w:rPr>
            </w:pPr>
            <w:r>
              <w:rPr>
                <w:rFonts w:hint="eastAsia" w:ascii="Times New Roman" w:hAnsi="Times New Roman" w:eastAsia="仿宋_GB2312" w:cs="Times New Roman"/>
                <w:sz w:val="28"/>
                <w:szCs w:val="28"/>
              </w:rPr>
              <w:t>中国—马来西亚钦州产业园区孔雀湾大道中段（金鼓江东支流北岸—马莱大道）工程：城市主干道长688.6米，城市次干道长1930.1米，道路宽度分别为50米、32米。主要建设内容包括道路工程、桥梁工程、给排水工程、强弱电工程、交通工程、绿化工程等。可研批复总投资额：</w:t>
            </w:r>
            <w:r>
              <w:rPr>
                <w:rFonts w:hint="default" w:ascii="Times New Roman" w:hAnsi="Times New Roman" w:eastAsia="仿宋_GB2312" w:cs="Times New Roman"/>
                <w:sz w:val="28"/>
                <w:szCs w:val="28"/>
              </w:rPr>
              <w:t>25218.25</w:t>
            </w:r>
            <w:r>
              <w:rPr>
                <w:rFonts w:hint="eastAsia" w:ascii="Times New Roman" w:hAnsi="Times New Roman" w:eastAsia="仿宋_GB2312" w:cs="Times New Roman"/>
                <w:sz w:val="28"/>
                <w:szCs w:val="28"/>
              </w:rPr>
              <w:t>万元。</w:t>
            </w:r>
          </w:p>
        </w:tc>
      </w:tr>
    </w:tbl>
    <w:p>
      <w:pPr>
        <w:snapToGrid w:val="0"/>
        <w:spacing w:before="0" w:beforeLines="0" w:beforeAutospacing="0" w:afterLines="0" w:line="500" w:lineRule="exact"/>
        <w:ind w:firstLine="0" w:firstLineChars="0"/>
        <w:outlineLvl w:val="0"/>
        <w:rPr>
          <w:rFonts w:hint="default" w:ascii="Times New Roman" w:hAnsi="Times New Roman" w:eastAsia="仿宋_GB2312" w:cs="Times New Roman"/>
          <w:b/>
          <w:color w:val="000000"/>
          <w:sz w:val="28"/>
          <w:szCs w:val="28"/>
        </w:rPr>
      </w:pPr>
      <w:r>
        <w:rPr>
          <w:rFonts w:hint="eastAsia" w:ascii="Times New Roman" w:hAnsi="Times New Roman" w:eastAsia="仿宋_GB2312" w:cs="Times New Roman"/>
          <w:sz w:val="10"/>
          <w:szCs w:val="10"/>
          <w:lang w:val="en-US" w:eastAsia="zh-CN"/>
        </w:rPr>
        <w:t xml:space="preserve">          </w:t>
      </w:r>
      <w:r>
        <w:rPr>
          <w:rFonts w:hint="default" w:ascii="Times New Roman" w:hAnsi="Times New Roman" w:eastAsia="仿宋_GB2312" w:cs="Times New Roman"/>
          <w:b/>
          <w:sz w:val="28"/>
          <w:szCs w:val="28"/>
        </w:rPr>
        <w:t>第三条  甲方应当向乙方提交以下必须的文件资料，以下文件资料都</w:t>
      </w:r>
      <w:r>
        <w:rPr>
          <w:rFonts w:hint="default" w:ascii="Times New Roman" w:hAnsi="Times New Roman" w:eastAsia="仿宋_GB2312" w:cs="Times New Roman"/>
          <w:b/>
          <w:color w:val="000000"/>
          <w:sz w:val="28"/>
          <w:szCs w:val="28"/>
        </w:rPr>
        <w:t>只需提供复印件一式一份。</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1.本项目立项批复及其他相关批复文件。</w:t>
      </w:r>
    </w:p>
    <w:p>
      <w:pPr>
        <w:snapToGrid w:val="0"/>
        <w:spacing w:beforeLines="0" w:afterLines="0" w:line="500" w:lineRule="exact"/>
        <w:ind w:firstLine="420" w:firstLineChars="150"/>
        <w:rPr>
          <w:rFonts w:hint="eastAsia"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rPr>
        <w:t>2.本项目</w:t>
      </w:r>
      <w:r>
        <w:rPr>
          <w:rFonts w:hint="default" w:ascii="Times New Roman" w:hAnsi="Times New Roman" w:eastAsia="仿宋_GB2312" w:cs="Times New Roman"/>
          <w:bCs w:val="0"/>
          <w:color w:val="000000"/>
          <w:sz w:val="28"/>
          <w:szCs w:val="28"/>
          <w:lang w:eastAsia="zh-CN"/>
        </w:rPr>
        <w:t>初步设计送审本</w:t>
      </w:r>
      <w:r>
        <w:rPr>
          <w:rFonts w:hint="default" w:ascii="Times New Roman" w:hAnsi="Times New Roman" w:eastAsia="仿宋_GB2312" w:cs="Times New Roman"/>
          <w:color w:val="000000"/>
          <w:sz w:val="28"/>
          <w:szCs w:val="28"/>
        </w:rPr>
        <w:t>。</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3</w:t>
      </w:r>
      <w:r>
        <w:rPr>
          <w:rFonts w:hint="default" w:ascii="Times New Roman" w:hAnsi="Times New Roman" w:eastAsia="仿宋_GB2312" w:cs="Times New Roman"/>
          <w:color w:val="000000"/>
          <w:sz w:val="28"/>
          <w:szCs w:val="28"/>
        </w:rPr>
        <w:t>.以及其它与项目相关所需资料，应由乙方一次性以书面形式向甲方明确，否则视为无须提供。</w:t>
      </w:r>
    </w:p>
    <w:p>
      <w:pPr>
        <w:snapToGrid w:val="0"/>
        <w:spacing w:before="0" w:beforeLines="0" w:beforeAutospacing="0" w:afterLines="0" w:line="500" w:lineRule="exact"/>
        <w:outlineLvl w:val="0"/>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color w:val="000000"/>
          <w:sz w:val="28"/>
          <w:szCs w:val="28"/>
        </w:rPr>
        <w:t xml:space="preserve">    </w:t>
      </w:r>
      <w:r>
        <w:rPr>
          <w:rFonts w:hint="default" w:ascii="Times New Roman" w:hAnsi="Times New Roman" w:eastAsia="仿宋_GB2312" w:cs="Times New Roman"/>
          <w:b/>
          <w:color w:val="000000"/>
          <w:sz w:val="28"/>
          <w:szCs w:val="28"/>
        </w:rPr>
        <w:t>第四条  编制及审批时间要求</w:t>
      </w:r>
    </w:p>
    <w:p>
      <w:pPr>
        <w:snapToGrid w:val="0"/>
        <w:spacing w:beforeLines="0" w:afterLines="0" w:line="500" w:lineRule="exact"/>
        <w:ind w:firstLine="560" w:firstLineChars="200"/>
        <w:rPr>
          <w:rFonts w:hint="default" w:ascii="Times New Roman" w:hAnsi="Times New Roman" w:eastAsia="仿宋_GB2312" w:cs="Times New Roman"/>
          <w:bCs w:val="0"/>
          <w:color w:val="000000"/>
          <w:sz w:val="28"/>
          <w:szCs w:val="28"/>
        </w:rPr>
      </w:pPr>
      <w:r>
        <w:rPr>
          <w:rFonts w:hint="default" w:ascii="Times New Roman" w:hAnsi="Times New Roman" w:eastAsia="仿宋_GB2312" w:cs="Times New Roman"/>
          <w:bCs w:val="0"/>
          <w:color w:val="000000"/>
          <w:sz w:val="28"/>
          <w:szCs w:val="28"/>
          <w:lang w:eastAsia="zh-CN"/>
        </w:rPr>
        <w:t>收到初步设计送审本文件后 5 日内组织专家组完成审核并召开评审会，会后2日内完成评审会议纪要，完成初步设计修订本后3日内出具符合主管审批部门要求的评估报告。（分别出具</w:t>
      </w:r>
      <w:r>
        <w:rPr>
          <w:rFonts w:hint="default" w:ascii="Times New Roman" w:hAnsi="Times New Roman" w:eastAsia="仿宋_GB2312" w:cs="Times New Roman"/>
          <w:bCs w:val="0"/>
          <w:color w:val="000000"/>
          <w:sz w:val="28"/>
          <w:szCs w:val="28"/>
          <w:lang w:val="en-US" w:eastAsia="zh-CN"/>
        </w:rPr>
        <w:t>2</w:t>
      </w:r>
      <w:r>
        <w:rPr>
          <w:rFonts w:hint="default" w:ascii="Times New Roman" w:hAnsi="Times New Roman" w:eastAsia="仿宋_GB2312" w:cs="Times New Roman"/>
          <w:bCs w:val="0"/>
          <w:color w:val="000000"/>
          <w:sz w:val="28"/>
          <w:szCs w:val="28"/>
          <w:lang w:eastAsia="zh-CN"/>
        </w:rPr>
        <w:t>条路符合主管审批部门要求的评审会议纪要及评估报告）</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第五条  评审报告服务收费及支付方式</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t>1.评审费用</w:t>
      </w:r>
      <w:r>
        <w:rPr>
          <w:rFonts w:hint="eastAsia" w:ascii="Times New Roman" w:hAnsi="Times New Roman" w:eastAsia="仿宋_GB2312" w:cs="Times New Roman"/>
          <w:color w:val="auto"/>
          <w:sz w:val="28"/>
          <w:szCs w:val="28"/>
          <w:lang w:eastAsia="zh-CN"/>
        </w:rPr>
        <w:t>包干</w:t>
      </w:r>
      <w:r>
        <w:rPr>
          <w:rFonts w:hint="default" w:ascii="Times New Roman" w:hAnsi="Times New Roman" w:eastAsia="仿宋_GB2312" w:cs="Times New Roman"/>
          <w:color w:val="auto"/>
          <w:sz w:val="28"/>
          <w:szCs w:val="28"/>
        </w:rPr>
        <w:t>总额为人民币（大写）</w:t>
      </w:r>
      <w:r>
        <w:rPr>
          <w:rFonts w:hint="eastAsia" w:ascii="Times New Roman" w:hAnsi="Times New Roman" w:eastAsia="仿宋_GB2312"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w:t>
      </w:r>
      <w:r>
        <w:rPr>
          <w:rFonts w:hint="eastAsia" w:ascii="Times New Roman" w:hAnsi="Times New Roman" w:eastAsia="仿宋_GB2312" w:cs="Times New Roman"/>
          <w:color w:val="auto"/>
          <w:sz w:val="28"/>
          <w:szCs w:val="28"/>
          <w:u w:val="single"/>
          <w:lang w:val="en-US" w:eastAsia="zh-CN"/>
        </w:rPr>
        <w:t>0</w:t>
      </w:r>
      <w:r>
        <w:rPr>
          <w:rFonts w:hint="default" w:ascii="Times New Roman" w:hAnsi="Times New Roman" w:eastAsia="仿宋_GB2312" w:cs="Times New Roman"/>
          <w:color w:val="auto"/>
          <w:sz w:val="28"/>
          <w:szCs w:val="28"/>
          <w:u w:val="single"/>
        </w:rPr>
        <w:t>.00</w:t>
      </w:r>
      <w:r>
        <w:rPr>
          <w:rFonts w:hint="eastAsia" w:ascii="Times New Roman" w:hAnsi="Times New Roman" w:eastAsia="仿宋_GB2312" w:cs="Times New Roman"/>
          <w:color w:val="auto"/>
          <w:sz w:val="28"/>
          <w:szCs w:val="28"/>
          <w:u w:val="single"/>
          <w:lang w:eastAsia="zh-CN"/>
        </w:rPr>
        <w:t>元</w:t>
      </w:r>
      <w:r>
        <w:rPr>
          <w:rFonts w:hint="default" w:ascii="Times New Roman" w:hAnsi="Times New Roman" w:eastAsia="仿宋_GB2312" w:cs="Times New Roman"/>
          <w:color w:val="auto"/>
          <w:sz w:val="28"/>
          <w:szCs w:val="28"/>
          <w:u w:val="single"/>
        </w:rPr>
        <w:t>）</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sz w:val="28"/>
          <w:szCs w:val="28"/>
        </w:rPr>
        <w:t>本合同为总价包干合同，此费用包括评审报告评审所发生的全部费用，包括但不限于评审费、场地租用费以及完成项目技术服务所需的人工费、设备费、税费等费用，除非双方另有约定，甲方不另行支付任何费用。</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2.支付方式：</w:t>
      </w:r>
      <w:bookmarkStart w:id="0" w:name="OLE_LINK2"/>
      <w:r>
        <w:rPr>
          <w:rFonts w:hint="default" w:ascii="Times New Roman" w:hAnsi="Times New Roman" w:eastAsia="仿宋_GB2312" w:cs="Times New Roman"/>
          <w:color w:val="auto"/>
          <w:sz w:val="28"/>
          <w:szCs w:val="28"/>
        </w:rPr>
        <w:t>乙方提交经甲方确认合格的</w:t>
      </w:r>
      <w:r>
        <w:rPr>
          <w:rFonts w:hint="eastAsia" w:ascii="Times New Roman" w:hAnsi="Times New Roman" w:eastAsia="仿宋_GB2312" w:cs="Times New Roman"/>
          <w:color w:val="auto"/>
          <w:sz w:val="28"/>
          <w:szCs w:val="28"/>
          <w:lang w:eastAsia="zh-CN"/>
        </w:rPr>
        <w:t>评估</w:t>
      </w:r>
      <w:r>
        <w:rPr>
          <w:rFonts w:hint="default" w:ascii="Times New Roman" w:hAnsi="Times New Roman" w:eastAsia="仿宋_GB2312" w:cs="Times New Roman"/>
          <w:color w:val="auto"/>
          <w:sz w:val="28"/>
          <w:szCs w:val="28"/>
        </w:rPr>
        <w:t>报告</w:t>
      </w:r>
      <w:r>
        <w:rPr>
          <w:rFonts w:hint="eastAsia" w:ascii="Times New Roman" w:hAnsi="Times New Roman" w:eastAsia="仿宋_GB2312" w:cs="Times New Roman"/>
          <w:color w:val="auto"/>
          <w:sz w:val="28"/>
          <w:szCs w:val="28"/>
          <w:lang w:eastAsia="zh-CN"/>
        </w:rPr>
        <w:t>，且符合主管部门要求，并</w:t>
      </w:r>
      <w:r>
        <w:rPr>
          <w:rFonts w:hint="eastAsia" w:ascii="Times New Roman" w:hAnsi="Times New Roman" w:eastAsia="仿宋_GB2312" w:cs="Times New Roman"/>
          <w:color w:val="auto"/>
          <w:sz w:val="28"/>
          <w:szCs w:val="28"/>
          <w:lang w:val="en-US" w:eastAsia="zh-CN"/>
        </w:rPr>
        <w:t>开具合法有效的增值税专用</w:t>
      </w:r>
      <w:r>
        <w:rPr>
          <w:rFonts w:hint="default" w:ascii="Times New Roman" w:hAnsi="Times New Roman" w:eastAsia="仿宋_GB2312" w:cs="Times New Roman"/>
          <w:color w:val="auto"/>
          <w:sz w:val="28"/>
          <w:szCs w:val="28"/>
        </w:rPr>
        <w:t>发票后</w:t>
      </w:r>
      <w:r>
        <w:rPr>
          <w:rFonts w:hint="eastAsia" w:ascii="Times New Roman" w:hAnsi="Times New Roman" w:eastAsia="仿宋_GB2312" w:cs="Times New Roman"/>
          <w:color w:val="auto"/>
          <w:sz w:val="28"/>
          <w:szCs w:val="28"/>
          <w:lang w:val="en-US" w:eastAsia="zh-CN"/>
        </w:rPr>
        <w:t>30天内</w:t>
      </w:r>
      <w:r>
        <w:rPr>
          <w:rFonts w:hint="default" w:ascii="Times New Roman" w:hAnsi="Times New Roman" w:eastAsia="仿宋_GB2312" w:cs="Times New Roman"/>
          <w:color w:val="auto"/>
          <w:sz w:val="28"/>
          <w:szCs w:val="28"/>
        </w:rPr>
        <w:t>甲方一次性付清本合同咨询费用。</w:t>
      </w:r>
      <w:bookmarkEnd w:id="0"/>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第六条  双方权利义务</w:t>
      </w:r>
    </w:p>
    <w:p>
      <w:pPr>
        <w:snapToGrid w:val="0"/>
        <w:spacing w:before="0" w:beforeLines="0" w:beforeAutospacing="0" w:afterLines="0" w:line="500" w:lineRule="exact"/>
        <w:ind w:firstLine="420" w:firstLineChars="15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（一）甲方权利义务</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Style w:val="10"/>
          <w:rFonts w:hint="default" w:ascii="Times New Roman" w:hAnsi="Times New Roman" w:eastAsia="仿宋_GB2312" w:cs="Times New Roman"/>
          <w:sz w:val="28"/>
          <w:szCs w:val="28"/>
        </w:rPr>
        <w:t>自本合同签订之日起三个工作日内</w:t>
      </w:r>
      <w:r>
        <w:rPr>
          <w:rStyle w:val="10"/>
          <w:rFonts w:hint="default" w:ascii="Times New Roman" w:hAnsi="Times New Roman" w:cs="Times New Roman"/>
          <w:sz w:val="24"/>
        </w:rPr>
        <w:t>，</w:t>
      </w:r>
      <w:r>
        <w:rPr>
          <w:rFonts w:hint="default" w:ascii="Times New Roman" w:hAnsi="Times New Roman" w:eastAsia="仿宋_GB2312" w:cs="Times New Roman"/>
          <w:sz w:val="28"/>
          <w:szCs w:val="28"/>
        </w:rPr>
        <w:t>甲方按本协议第三条约定的内容，向乙方提供资料及文件，并对其完整性、真实性及时效性负责。</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2.按合同约定向乙方支付评审费用，有权监督乙方的工作，获得乙方的评审报告，维护乙方的评审报告的完整性，对乙方提交的评审文件的错漏或不当之处，甲方有权要求方限期完成修正直至合格为止。</w:t>
      </w:r>
    </w:p>
    <w:p>
      <w:pPr>
        <w:snapToGrid w:val="0"/>
        <w:spacing w:before="0" w:beforeLines="0" w:beforeAutospacing="0" w:afterLines="0" w:line="500" w:lineRule="exact"/>
        <w:ind w:firstLine="420" w:firstLineChars="15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（二）乙方权利义务</w:t>
      </w:r>
    </w:p>
    <w:p>
      <w:pPr>
        <w:pStyle w:val="2"/>
        <w:spacing w:beforeLines="0" w:afterLines="0" w:line="500" w:lineRule="exact"/>
        <w:ind w:firstLine="56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1.乙方依据国家有关建设项目评估办法及要求进行</w:t>
      </w:r>
      <w:r>
        <w:rPr>
          <w:rFonts w:hint="eastAsia" w:ascii="Times New Roman" w:hAnsi="Times New Roman" w:eastAsia="仿宋_GB2312" w:cs="Times New Roman"/>
          <w:color w:val="auto"/>
          <w:sz w:val="28"/>
          <w:szCs w:val="28"/>
          <w:lang w:eastAsia="zh-CN"/>
        </w:rPr>
        <w:t>初步设计</w:t>
      </w:r>
      <w:r>
        <w:rPr>
          <w:rFonts w:hint="default" w:ascii="Times New Roman" w:hAnsi="Times New Roman" w:eastAsia="仿宋_GB2312" w:cs="Times New Roman"/>
          <w:color w:val="auto"/>
          <w:sz w:val="28"/>
          <w:szCs w:val="28"/>
        </w:rPr>
        <w:t>评审报告工作并编制评审报告，并按甲方的要求及专家意见对评审结果进行修正，确保评审结果合格并获行政主管部门审批通过，且承诺以自己的资质、经验和技能完成委托事项，不得将委托事项转包、分包给第三方。</w:t>
      </w:r>
    </w:p>
    <w:p>
      <w:pPr>
        <w:pStyle w:val="2"/>
        <w:spacing w:beforeLines="0" w:afterLines="0" w:line="500" w:lineRule="exact"/>
        <w:ind w:firstLine="56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2.乙方不得向第三方泄露、转让甲方提供的资料和文件。如发生以上情况，甲方有权索赔。乙方在向甲方交付合格的评审报告的同时应当交还甲方按照第三条的约定向乙方交付的除乙方存档需要外的所有文件。</w:t>
      </w:r>
    </w:p>
    <w:p>
      <w:pPr>
        <w:pStyle w:val="2"/>
        <w:spacing w:beforeLines="0" w:afterLines="0" w:line="500" w:lineRule="exact"/>
        <w:ind w:firstLine="56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3.乙方应按照国家有关保密法律法规做好技术文件的保密工作，如因乙方原因泄密，乙方应承担相关责任。</w:t>
      </w:r>
    </w:p>
    <w:p>
      <w:pPr>
        <w:pStyle w:val="2"/>
        <w:spacing w:beforeLines="0" w:afterLines="0" w:line="500" w:lineRule="exact"/>
        <w:ind w:firstLine="56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4.按照国家和自治区的有关规定开展</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评审报告评审工作，并对评审服务的质量、评审结论负责。</w:t>
      </w:r>
    </w:p>
    <w:p>
      <w:pPr>
        <w:widowControl/>
        <w:shd w:val="clear" w:color="auto" w:fill="FFFFFF"/>
        <w:spacing w:beforeLines="0" w:afterLines="0" w:line="500" w:lineRule="exact"/>
        <w:ind w:firstLine="683" w:firstLineChars="243"/>
        <w:jc w:val="left"/>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sz w:val="28"/>
          <w:szCs w:val="28"/>
        </w:rPr>
        <w:t xml:space="preserve">第七条 </w:t>
      </w:r>
      <w:r>
        <w:rPr>
          <w:rFonts w:hint="default" w:ascii="Times New Roman" w:hAnsi="Times New Roman" w:eastAsia="仿宋_GB2312" w:cs="Times New Roman"/>
          <w:b/>
          <w:color w:val="000000"/>
          <w:sz w:val="28"/>
          <w:szCs w:val="28"/>
        </w:rPr>
        <w:t>知识产权和保密义务</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1.乙方为甲方完成的本合同约定的技术成果的知识产权归属于甲方，但乙方可以保留署名权。</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2.在本合同有效期内，甲方利用乙方提交的技术服务工作成果所完成的新的技术成果，归甲方所有。</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3.在本合同有效期内，乙方利用甲方提供的技术资料和工作条件所完成的新的技术成果，归双方共同所有，任何一方对外披露、使用或转让时应当征得对方书面同意。</w:t>
      </w:r>
    </w:p>
    <w:p>
      <w:pPr>
        <w:snapToGrid w:val="0"/>
        <w:spacing w:beforeLines="0" w:afterLines="0" w:line="500" w:lineRule="exact"/>
        <w:ind w:firstLine="560"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color w:val="000000"/>
          <w:sz w:val="28"/>
          <w:szCs w:val="28"/>
        </w:rPr>
        <w:t>4.双方应保护因履行本合同知晓的对方的商业秘密和知识产权，未经对方同意，任何一方不得对对方提供的资料及文件擅自修改，复制或向第三人转让或用于本合同项目以外的项目，也不得泄露对方的商业秘密和技术秘密。如发生上述情况，泄密方承担一切由此引起的不利法律后果，并承担损失赔偿责任。</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第八条   违约责任</w:t>
      </w:r>
    </w:p>
    <w:p>
      <w:pPr>
        <w:pStyle w:val="2"/>
        <w:spacing w:beforeLines="0" w:afterLines="0" w:line="500" w:lineRule="exact"/>
        <w:ind w:firstLine="56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z w:val="28"/>
          <w:szCs w:val="28"/>
        </w:rPr>
        <w:t>1.在本合同实施过程中，如由于甲方原因，甲方需终止本合同时，甲方应事先书面通知乙方</w:t>
      </w:r>
      <w:r>
        <w:rPr>
          <w:rFonts w:hint="default" w:ascii="Times New Roman" w:hAnsi="Times New Roman" w:eastAsia="仿宋_GB2312" w:cs="Times New Roman"/>
          <w:color w:val="auto"/>
          <w:sz w:val="28"/>
          <w:szCs w:val="28"/>
        </w:rPr>
        <w:t>，乙方应在收到上述通知书后立即结束</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评审报告相关编制工作，双方按乙方的实际工作量和工作进度据实结算评审费用。</w:t>
      </w:r>
    </w:p>
    <w:p>
      <w:pPr>
        <w:pStyle w:val="2"/>
        <w:spacing w:beforeLines="0" w:afterLines="0" w:line="500" w:lineRule="exact"/>
        <w:ind w:firstLine="5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如因乙方原因，乙方未按本合同约定的时间提交合格的评审报告，乙方逾期向甲方交付合格咨询文件不超过十五天的（含本数），每逾期一天，乙方应按合同总价款的百分之二向甲方支付违约金；逾期超过十五天的，乙方应另外按合同总价款的百分之五向甲方支付违约金，同时甲方有权解除合同，并要求乙方赔偿甲方因此造成的损失，包括但不限于甲方另行委托第三</w:t>
      </w:r>
      <w:r>
        <w:rPr>
          <w:rFonts w:hint="default" w:ascii="Times New Roman" w:hAnsi="Times New Roman" w:eastAsia="仿宋_GB2312" w:cs="Times New Roman"/>
          <w:color w:val="auto"/>
          <w:sz w:val="28"/>
          <w:szCs w:val="28"/>
        </w:rPr>
        <w:t>方机构进行本合同项下</w:t>
      </w:r>
      <w:r>
        <w:rPr>
          <w:rFonts w:hint="default" w:ascii="Times New Roman" w:hAnsi="Times New Roman" w:eastAsia="仿宋_GB2312" w:cs="Times New Roman"/>
          <w:color w:val="auto"/>
          <w:sz w:val="28"/>
          <w:szCs w:val="28"/>
          <w:highlight w:val="none"/>
        </w:rPr>
        <w:t>建设项目</w:t>
      </w:r>
      <w:r>
        <w:rPr>
          <w:rFonts w:hint="eastAsia" w:ascii="Times New Roman" w:hAnsi="Times New Roman" w:eastAsia="仿宋_GB2312" w:cs="Times New Roman"/>
          <w:color w:val="auto"/>
          <w:sz w:val="28"/>
          <w:szCs w:val="28"/>
          <w:highlight w:val="none"/>
          <w:lang w:eastAsia="zh-CN"/>
        </w:rPr>
        <w:t>可行性研究报告</w:t>
      </w:r>
      <w:r>
        <w:rPr>
          <w:rFonts w:hint="default" w:ascii="Times New Roman" w:hAnsi="Times New Roman" w:eastAsia="仿宋_GB2312" w:cs="Times New Roman"/>
          <w:color w:val="auto"/>
          <w:sz w:val="28"/>
          <w:szCs w:val="28"/>
          <w:highlight w:val="none"/>
        </w:rPr>
        <w:t>评审工作增加</w:t>
      </w:r>
      <w:r>
        <w:rPr>
          <w:rFonts w:hint="default" w:ascii="Times New Roman" w:hAnsi="Times New Roman" w:eastAsia="仿宋_GB2312" w:cs="Times New Roman"/>
          <w:color w:val="auto"/>
          <w:sz w:val="28"/>
          <w:szCs w:val="28"/>
        </w:rPr>
        <w:t>的服务费用。</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3.甲方应按本合同规定的金额和时间向乙方支付评审费，每逾期支付一天，按逾期金额的百分之二向乙方支付违约金，违约金以逾期金额的百分之二十为限。</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4.在合同履行过程中，因一方违约使合同无法履行，违约方除承担违约责任外，守约一方有权决定是否继续履行合同。</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乙方有义务对评审报告出现的遗漏或错误负责修改或补充，以乙方重新提交合格成果的时间为成果交付时间；如经修正后仍未能通过评审的，甲方有权解除合同，不予以支付服务费，已经支付的费用乙方应当退回，乙方还应当按合同金额的20%向甲方支付违约金，并赔偿甲方损失。由于乙方评审结论错误造成工程质量事故损失，乙方除负责采取补救措施外，应免收全部合同价款，如甲方已经支付合同价款的乙方应当如数返还，并承担因此给甲方造成的实际损失，包括但不限于一切直接损失和间接损失。</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第九条  其  他</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1.因甲方原因，在工作过程中，增加本合同范围外的工作量，甲方与乙方另行签订合同。</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2.因本合同引起的或与本合同有关的任何争议，甲乙双方应及时协商解决，协商不成时，双方应向项目所在地人民法院起诉；</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3.本合同一式陆份，甲乙双方各执叁份；</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bookmarkStart w:id="1" w:name="OLE_LINK3"/>
      <w:r>
        <w:rPr>
          <w:rFonts w:hint="default" w:ascii="Times New Roman" w:hAnsi="Times New Roman" w:eastAsia="仿宋_GB2312" w:cs="Times New Roman"/>
          <w:sz w:val="28"/>
          <w:szCs w:val="28"/>
        </w:rPr>
        <w:t>本合同自甲乙双方法定代表人或授权代理人签字盖章后生效。</w:t>
      </w:r>
      <w:bookmarkEnd w:id="1"/>
      <w:r>
        <w:rPr>
          <w:rFonts w:hint="default" w:ascii="Times New Roman" w:hAnsi="Times New Roman" w:eastAsia="仿宋_GB2312" w:cs="Times New Roman"/>
          <w:sz w:val="28"/>
          <w:szCs w:val="28"/>
        </w:rPr>
        <w:t>甲方收到经行政主管部门确认合格评审报告结清费用后合同终止。</w:t>
      </w:r>
    </w:p>
    <w:p>
      <w:pPr>
        <w:snapToGrid w:val="0"/>
        <w:spacing w:beforeLines="0" w:afterLines="0"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（以下无正文）</w:t>
      </w:r>
    </w:p>
    <w:p>
      <w:pPr>
        <w:snapToGrid w:val="0"/>
        <w:spacing w:beforeLines="0" w:afterLines="0" w:line="500" w:lineRule="exact"/>
        <w:jc w:val="center"/>
        <w:rPr>
          <w:rFonts w:hint="default" w:ascii="Times New Roman" w:hAnsi="Times New Roman" w:eastAsia="仿宋_GB2312" w:cs="Times New Roman"/>
          <w:sz w:val="28"/>
          <w:szCs w:val="28"/>
        </w:rPr>
      </w:pPr>
    </w:p>
    <w:p>
      <w:pPr>
        <w:snapToGrid w:val="0"/>
        <w:spacing w:beforeLines="0" w:afterLines="0" w:line="560" w:lineRule="exact"/>
        <w:ind w:firstLine="0" w:firstLineChars="0"/>
        <w:rPr>
          <w:rFonts w:hint="eastAsia" w:ascii="Times New Roman" w:hAnsi="仿宋" w:eastAsia="仿宋"/>
          <w:sz w:val="32"/>
          <w:szCs w:val="32"/>
        </w:rPr>
      </w:pPr>
      <w:r>
        <w:rPr>
          <w:rFonts w:hint="default" w:ascii="Times New Roman" w:hAnsi="Times New Roman" w:eastAsia="仿宋_GB2312" w:cs="Times New Roman"/>
          <w:sz w:val="30"/>
        </w:rPr>
        <mc:AlternateContent>
          <mc:Choice Requires="wps">
            <w:drawing>
              <wp:anchor distT="0" distB="0" distL="114300" distR="114300" simplePos="0" relativeHeight="251658240" behindDoc="0" locked="0" layoutInCell="1" allowOverlap="1">
                <wp:simplePos x="0" y="0"/>
                <wp:positionH relativeFrom="column">
                  <wp:posOffset>3044825</wp:posOffset>
                </wp:positionH>
                <wp:positionV relativeFrom="paragraph">
                  <wp:posOffset>130175</wp:posOffset>
                </wp:positionV>
                <wp:extent cx="3002915" cy="3647440"/>
                <wp:effectExtent l="0" t="0" r="0" b="0"/>
                <wp:wrapSquare wrapText="bothSides"/>
                <wp:docPr id="6" name="文本框 6"/>
                <wp:cNvGraphicFramePr/>
                <a:graphic xmlns:a="http://schemas.openxmlformats.org/drawingml/2006/main">
                  <a:graphicData uri="http://schemas.microsoft.com/office/word/2010/wordprocessingShape">
                    <wps:wsp>
                      <wps:cNvSpPr txBox="1"/>
                      <wps:spPr>
                        <a:xfrm>
                          <a:off x="0" y="0"/>
                          <a:ext cx="3002915" cy="3647440"/>
                        </a:xfrm>
                        <a:prstGeom prst="rect">
                          <a:avLst/>
                        </a:prstGeom>
                        <a:noFill/>
                        <a:ln w="9525">
                          <a:noFill/>
                        </a:ln>
                      </wps:spPr>
                      <wps:txbx>
                        <w:txbxContent>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乙方（盖章）：</w:t>
                            </w:r>
                          </w:p>
                          <w:p>
                            <w:pPr>
                              <w:spacing w:line="560" w:lineRule="exact"/>
                              <w:rPr>
                                <w:rFonts w:hint="eastAsia" w:ascii="仿宋_GB2312" w:hAnsi="仿宋_GB2312" w:eastAsia="仿宋_GB2312" w:cs="仿宋_GB2312"/>
                                <w:b w:val="0"/>
                                <w:bCs/>
                                <w:sz w:val="28"/>
                                <w:szCs w:val="28"/>
                              </w:rPr>
                            </w:pP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法人代表：</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或受委托人：</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地址：</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电话：</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开户银行：</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开户全称：</w:t>
                            </w: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b w:val="0"/>
                                <w:bCs/>
                                <w:sz w:val="28"/>
                                <w:szCs w:val="28"/>
                              </w:rPr>
                              <w:t>帐    号：</w:t>
                            </w:r>
                          </w:p>
                        </w:txbxContent>
                      </wps:txbx>
                      <wps:bodyPr wrap="none" upright="1">
                        <a:spAutoFit/>
                      </wps:bodyPr>
                    </wps:wsp>
                  </a:graphicData>
                </a:graphic>
              </wp:anchor>
            </w:drawing>
          </mc:Choice>
          <mc:Fallback>
            <w:pict>
              <v:shape id="_x0000_s1026" o:spid="_x0000_s1026" o:spt="202" type="#_x0000_t202" style="position:absolute;left:0pt;margin-left:239.75pt;margin-top:10.25pt;height:287.2pt;width:236.45pt;mso-wrap-distance-bottom:0pt;mso-wrap-distance-left:9pt;mso-wrap-distance-right:9pt;mso-wrap-distance-top:0pt;mso-wrap-style:none;z-index:251658240;mso-width-relative:page;mso-height-relative:page;" filled="f" stroked="f" coordsize="21600,21600" o:gfxdata="UEsDBAoAAAAAAIdO4kAAAAAAAAAAAAAAAAAEAAAAZHJzL1BLAwQUAAAACACHTuJATsq78NcAAAAK&#10;AQAADwAAAGRycy9kb3ducmV2LnhtbE2Py07EMAxF90j8Q2QkdkzSqoVpaTqLAdbAwAdkGtOUNk7V&#10;ZB7w9ZgVrCzLR9fnNpuzn8QRlzgE0pCtFAikLtiBeg3vb083axAxGbJmCoQavjDCpr28aExtw4le&#10;8bhLveAQirXR4FKaaylj59CbuAozEt8+wuJN4nXppV3MicP9JHOlbqU3A/EHZ2bcOuzG3cFrWCv/&#10;PI5V/hJ98Z2VbvsQHudPra+vMnUPIuE5/cHwq8/q0LLTPhzIRjFpKO6qklENueLJQFXmBYi9hrIq&#10;KpBtI/9XaH8AUEsDBBQAAAAIAIdO4kD6LTgksAEAADADAAAOAAAAZHJzL2Uyb0RvYy54bWytUjtu&#10;GzEQ7QP4DgR7a1eypMQLUYYNw26CJICdA1BcUkuA5BAkpV1dILlBqjTpcy6dw0NKlg2nC9zwM583&#10;783M4mqwhmxliBoco+NRTYl0Alrt1ox+f7w7/0RJTNy13ICTjO5kpFfLsw+L3jdyAh2YVgaCIC42&#10;vWe0S8k3VRVFJy2PI/DSoVNBsDzhN6yrNvAe0a2pJnU9r3oIrQ8gZIxovT046bLgKyVF+qpUlIkY&#10;RpFbKmco5yqf1XLBm3XgvtPiSIP/BwvLtcOiJ6hbnjjZBP0PlNUiQASVRgJsBUppIYsGVDOu36h5&#10;6LiXRQs2J/pTm+L7wYov22+B6JbROSWOWxzR/tfP/e+/+z8/yDy3p/exwagHj3FpuIEBx/xsj2jM&#10;qgcVbL5RD0E/Nnp3aq4cEhFovKjryeV4RolA38V8+nE6Le2vXtJ9iOlegiX5wWjA6ZWm8u3nmJAK&#10;hj6H5GoO7rQxZYLGkZ7Ry9lkVhJOHswwDhOziAPZ/ErDajgqW0G7Q2E9bgCjDleUko0Pet1h/XHB&#10;iv56k7BSIZCzDylHUBxL4XVcoTz31/8S9bLoyy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Oyrvw&#10;1wAAAAoBAAAPAAAAAAAAAAEAIAAAACIAAABkcnMvZG93bnJldi54bWxQSwECFAAUAAAACACHTuJA&#10;+i04JLABAAAwAwAADgAAAAAAAAABACAAAAAmAQAAZHJzL2Uyb0RvYy54bWxQSwUGAAAAAAYABgBZ&#10;AQAASAUAAAAA&#10;">
                <v:fill on="f" focussize="0,0"/>
                <v:stroke on="f"/>
                <v:imagedata o:title=""/>
                <o:lock v:ext="edit" aspectratio="f"/>
                <v:textbox style="mso-fit-shape-to-text:t;">
                  <w:txbxContent>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乙方（盖章）：</w:t>
                      </w:r>
                    </w:p>
                    <w:p>
                      <w:pPr>
                        <w:spacing w:line="560" w:lineRule="exact"/>
                        <w:rPr>
                          <w:rFonts w:hint="eastAsia" w:ascii="仿宋_GB2312" w:hAnsi="仿宋_GB2312" w:eastAsia="仿宋_GB2312" w:cs="仿宋_GB2312"/>
                          <w:b w:val="0"/>
                          <w:bCs/>
                          <w:sz w:val="28"/>
                          <w:szCs w:val="28"/>
                        </w:rPr>
                      </w:pP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法人代表：</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或受委托人：</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地址：</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电话：</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开户银行：</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开户全称：</w:t>
                      </w: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b w:val="0"/>
                          <w:bCs/>
                          <w:sz w:val="28"/>
                          <w:szCs w:val="28"/>
                        </w:rPr>
                        <w:t>帐    号：</w:t>
                      </w:r>
                    </w:p>
                  </w:txbxContent>
                </v:textbox>
                <w10:wrap type="square"/>
              </v:shape>
            </w:pict>
          </mc:Fallback>
        </mc:AlternateContent>
      </w:r>
      <w:r>
        <w:rPr>
          <w:rFonts w:hint="default" w:ascii="Times New Roman" w:hAnsi="Times New Roman" w:eastAsia="仿宋_GB2312" w:cs="Times New Roman"/>
          <w:sz w:val="30"/>
        </w:rPr>
        <mc:AlternateContent>
          <mc:Choice Requires="wps">
            <w:drawing>
              <wp:anchor distT="0" distB="0" distL="114300" distR="114300" simplePos="0" relativeHeight="251659264" behindDoc="0" locked="0" layoutInCell="1" allowOverlap="1">
                <wp:simplePos x="0" y="0"/>
                <wp:positionH relativeFrom="column">
                  <wp:posOffset>-171450</wp:posOffset>
                </wp:positionH>
                <wp:positionV relativeFrom="paragraph">
                  <wp:posOffset>114300</wp:posOffset>
                </wp:positionV>
                <wp:extent cx="3181350" cy="3291840"/>
                <wp:effectExtent l="0" t="0" r="0" b="0"/>
                <wp:wrapSquare wrapText="bothSides"/>
                <wp:docPr id="7" name="文本框 7"/>
                <wp:cNvGraphicFramePr/>
                <a:graphic xmlns:a="http://schemas.openxmlformats.org/drawingml/2006/main">
                  <a:graphicData uri="http://schemas.microsoft.com/office/word/2010/wordprocessingShape">
                    <wps:wsp>
                      <wps:cNvSpPr txBox="1"/>
                      <wps:spPr>
                        <a:xfrm>
                          <a:off x="0" y="0"/>
                          <a:ext cx="3181350" cy="3291840"/>
                        </a:xfrm>
                        <a:prstGeom prst="rect">
                          <a:avLst/>
                        </a:prstGeom>
                        <a:noFill/>
                        <a:ln w="9525">
                          <a:noFill/>
                        </a:ln>
                      </wps:spPr>
                      <wps:txbx>
                        <w:txbxContent>
                          <w:p>
                            <w:pPr>
                              <w:spacing w:line="560" w:lineRule="exact"/>
                              <w:ind w:left="2530" w:hanging="2940" w:hangingChars="105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甲方（盖章）：</w:t>
                            </w:r>
                          </w:p>
                          <w:p>
                            <w:pPr>
                              <w:spacing w:line="560" w:lineRule="exac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广西中马钦州产业园区开发有限公司</w:t>
                            </w:r>
                          </w:p>
                          <w:p>
                            <w:pPr>
                              <w:spacing w:line="56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法人代表：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或受委托人：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lang w:eastAsia="zh-CN"/>
                              </w:rPr>
                              <w:t>钦州市中马钦州产业园中马大街</w:t>
                            </w:r>
                            <w:r>
                              <w:rPr>
                                <w:rFonts w:hint="eastAsia" w:ascii="仿宋_GB2312" w:hAnsi="仿宋_GB2312" w:eastAsia="仿宋_GB2312" w:cs="仿宋_GB2312"/>
                                <w:sz w:val="28"/>
                                <w:szCs w:val="28"/>
                                <w:lang w:val="en-US" w:eastAsia="zh-CN"/>
                              </w:rPr>
                              <w:t>1号</w:t>
                            </w:r>
                            <w:r>
                              <w:rPr>
                                <w:rFonts w:hint="eastAsia" w:ascii="仿宋_GB2312" w:hAnsi="仿宋_GB2312" w:eastAsia="仿宋_GB2312" w:cs="仿宋_GB2312"/>
                                <w:color w:val="000000"/>
                                <w:sz w:val="28"/>
                                <w:szCs w:val="28"/>
                              </w:rPr>
                              <w:t xml:space="preserve">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r>
                              <w:rPr>
                                <w:rFonts w:hint="eastAsia" w:ascii="仿宋_GB2312" w:hAnsi="仿宋_GB2312" w:eastAsia="仿宋_GB2312" w:cs="仿宋_GB2312"/>
                                <w:sz w:val="28"/>
                                <w:szCs w:val="28"/>
                                <w:lang w:val="en-US" w:eastAsia="zh-CN"/>
                              </w:rPr>
                              <w:t>0777-5988988</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 xml:space="preserve">           </w:t>
                            </w:r>
                          </w:p>
                          <w:p>
                            <w:pPr>
                              <w:spacing w:line="560" w:lineRule="exact"/>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txbxContent>
                      </wps:txbx>
                      <wps:bodyPr upright="1">
                        <a:spAutoFit/>
                      </wps:bodyPr>
                    </wps:wsp>
                  </a:graphicData>
                </a:graphic>
              </wp:anchor>
            </w:drawing>
          </mc:Choice>
          <mc:Fallback>
            <w:pict>
              <v:shape id="_x0000_s1026" o:spid="_x0000_s1026" o:spt="202" type="#_x0000_t202" style="position:absolute;left:0pt;margin-left:-13.5pt;margin-top:9pt;height:259.2pt;width:250.5pt;mso-wrap-distance-bottom:0pt;mso-wrap-distance-left:9pt;mso-wrap-distance-right:9pt;mso-wrap-distance-top:0pt;z-index:251659264;mso-width-relative:page;mso-height-relative:page;" filled="f" stroked="f" coordsize="21600,21600" o:gfxdata="UEsDBAoAAAAAAIdO4kAAAAAAAAAAAAAAAAAEAAAAZHJzL1BLAwQUAAAACACHTuJA9+Ksr9gAAAAK&#10;AQAADwAAAGRycy9kb3ducmV2LnhtbE2PS0/DMBCE70j8B2uRuLV2SvpQiFMhHhIHLpRwd+Mljojt&#10;KN426b9nOcFpdzWj2W/K/ex7ccYxdTFoyJYKBIYm2i60GuqPl8UORCITrOljQA0XTLCvrq9KU9g4&#10;hXc8H6gVHBJSYTQ4oqGQMjUOvUnLOGBg7SuO3hCfYyvtaCYO971cKbWR3nSBPzgz4KPD5vtw8hqI&#10;7EN2qZ99ev2c354mp5q1qbW+vcnUPQjCmf7M8IvP6FAx0zGegk2i17BYbbkLsbDjyYZ8m/Ny1LC+&#10;2+Qgq1L+r1D9AFBLAwQUAAAACACHTuJAkkK3BqcBAAAkAwAADgAAAGRycy9lMm9Eb2MueG1srVJL&#10;jhMxEN0jcQfLe9LphDCZVjoj0GjYIEAaOIDjttOWbJflctKdC8ANWLFhz7lyDspOJoNmdohN2a7P&#10;q3qvvLoZnWV7FdGAb3k9mXKmvITO+G3Lv365e7XkDJPwnbDgVcsPCvnN+uWL1RAaNYMebKciIxCP&#10;zRBa3qcUmqpC2SsncAJBeQpqiE4kesZt1UUxELqz1Ww6fVMNELsQQSpE8t6egnxd8LVWMn3SGlVi&#10;tuU0Wyo2FrvJtlqvRLONIvRGnscQ/zCFE8ZT0wvUrUiC7aJ5BuWMjICg00SCq0BrI1XhQGzq6RM2&#10;970IqnAhcTBcZML/Bys/7j9HZrqWX3HmhaMVHX98P/78ffz1jV1leYaADWXdB8pL4zsYac0PfiRn&#10;Zj3q6PJJfBjFSejDRVw1JibJOa+X9XxBIUmx+ey6Xr4u8leP5SFieq/AsXxpeaTtFVHF/gMmGoVS&#10;H1JyNw93xtqyQevZ0PLrxWxRCi4RqrCeCjOJ07D5lsbNeGa2ge5AxHYhmm1PPetSj+HtLhF6aZor&#10;TmlnIFpFmeX8bfKu/36XrMfPvf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9+Ksr9gAAAAKAQAA&#10;DwAAAAAAAAABACAAAAAiAAAAZHJzL2Rvd25yZXYueG1sUEsBAhQAFAAAAAgAh07iQJJCtwanAQAA&#10;JAMAAA4AAAAAAAAAAQAgAAAAJwEAAGRycy9lMm9Eb2MueG1sUEsFBgAAAAAGAAYAWQEAAEAFAAAA&#10;AA==&#10;">
                <v:fill on="f" focussize="0,0"/>
                <v:stroke on="f"/>
                <v:imagedata o:title=""/>
                <o:lock v:ext="edit" aspectratio="f"/>
                <v:textbox style="mso-fit-shape-to-text:t;">
                  <w:txbxContent>
                    <w:p>
                      <w:pPr>
                        <w:spacing w:line="560" w:lineRule="exact"/>
                        <w:ind w:left="2530" w:hanging="2940" w:hangingChars="105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甲方（盖章）：</w:t>
                      </w:r>
                    </w:p>
                    <w:p>
                      <w:pPr>
                        <w:spacing w:line="560" w:lineRule="exac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广西中马钦州产业园区开发有限公司</w:t>
                      </w:r>
                    </w:p>
                    <w:p>
                      <w:pPr>
                        <w:spacing w:line="56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法人代表：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或受委托人：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lang w:eastAsia="zh-CN"/>
                        </w:rPr>
                        <w:t>钦州市中马钦州产业园中马大街</w:t>
                      </w:r>
                      <w:r>
                        <w:rPr>
                          <w:rFonts w:hint="eastAsia" w:ascii="仿宋_GB2312" w:hAnsi="仿宋_GB2312" w:eastAsia="仿宋_GB2312" w:cs="仿宋_GB2312"/>
                          <w:sz w:val="28"/>
                          <w:szCs w:val="28"/>
                          <w:lang w:val="en-US" w:eastAsia="zh-CN"/>
                        </w:rPr>
                        <w:t>1号</w:t>
                      </w:r>
                      <w:r>
                        <w:rPr>
                          <w:rFonts w:hint="eastAsia" w:ascii="仿宋_GB2312" w:hAnsi="仿宋_GB2312" w:eastAsia="仿宋_GB2312" w:cs="仿宋_GB2312"/>
                          <w:color w:val="000000"/>
                          <w:sz w:val="28"/>
                          <w:szCs w:val="28"/>
                        </w:rPr>
                        <w:t xml:space="preserve">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r>
                        <w:rPr>
                          <w:rFonts w:hint="eastAsia" w:ascii="仿宋_GB2312" w:hAnsi="仿宋_GB2312" w:eastAsia="仿宋_GB2312" w:cs="仿宋_GB2312"/>
                          <w:sz w:val="28"/>
                          <w:szCs w:val="28"/>
                          <w:lang w:val="en-US" w:eastAsia="zh-CN"/>
                        </w:rPr>
                        <w:t>0777-5988988</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 xml:space="preserve">           </w:t>
                      </w:r>
                    </w:p>
                    <w:p>
                      <w:pPr>
                        <w:spacing w:line="560" w:lineRule="exact"/>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txbxContent>
                </v:textbox>
                <w10:wrap type="square"/>
              </v:shape>
            </w:pict>
          </mc:Fallback>
        </mc:AlternateContent>
      </w:r>
    </w:p>
    <w:p>
      <w:pPr>
        <w:spacing w:beforeLines="0" w:afterLines="0" w:line="560" w:lineRule="exact"/>
        <w:rPr>
          <w:rFonts w:hint="eastAsia" w:ascii="Times New Roman" w:hAnsi="仿宋" w:eastAsia="仿宋"/>
          <w:sz w:val="32"/>
          <w:szCs w:val="32"/>
        </w:rPr>
      </w:pPr>
    </w:p>
    <w:p/>
    <w:sectPr>
      <w:headerReference r:id="rId12" w:type="default"/>
      <w:footerReference r:id="rId13"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ascii="宋体" w:hAnsi="宋体" w:cs="宋体"/>
        <w:sz w:val="28"/>
        <w:szCs w:val="28"/>
      </w:rPr>
    </w:pPr>
    <w:r>
      <w:rPr>
        <w:sz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５</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５</w:t>
                    </w:r>
                    <w:r>
                      <w:rPr>
                        <w:rFonts w:hint="eastAsia"/>
                        <w:lang w:eastAsia="zh-CN"/>
                      </w:rPr>
                      <w:fldChar w:fldCharType="end"/>
                    </w:r>
                  </w:p>
                </w:txbxContent>
              </v:textbox>
            </v:shape>
          </w:pict>
        </mc:Fallback>
      </mc:AlternateContent>
    </w:r>
  </w:p>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BAC44BB"/>
    <w:rsid w:val="1D254070"/>
    <w:rsid w:val="2B89450B"/>
    <w:rsid w:val="37B96620"/>
    <w:rsid w:val="3A1D671D"/>
    <w:rsid w:val="503A6B3E"/>
    <w:rsid w:val="56E83D33"/>
    <w:rsid w:val="62ED371C"/>
    <w:rsid w:val="65A013D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page number"/>
    <w:basedOn w:val="9"/>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dcterms:modified xsi:type="dcterms:W3CDTF">2019-03-15T02:00:05Z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