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lang w:eastAsia="zh-CN"/>
        </w:rPr>
      </w:pPr>
      <w:r>
        <w:rPr>
          <w:rFonts w:hint="eastAsia" w:ascii="方正小标宋_GBK" w:eastAsia="方正小标宋_GBK"/>
          <w:sz w:val="44"/>
          <w:szCs w:val="44"/>
          <w:lang w:eastAsia="zh-CN"/>
        </w:rPr>
        <w:t>中国—马来西亚钦州产业园区东盟风情商业街项目施工阶段全过程工程质量试验检测服务</w:t>
      </w:r>
    </w:p>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公开比选文件</w:t>
      </w:r>
    </w:p>
    <w:p>
      <w:pPr>
        <w:spacing w:line="500" w:lineRule="exact"/>
        <w:ind w:firstLine="640" w:firstLineChars="200"/>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w:t>
      </w:r>
      <w:r>
        <w:rPr>
          <w:rFonts w:hint="eastAsia" w:ascii="Times New Roman" w:hAnsi="仿宋" w:eastAsia="仿宋"/>
          <w:sz w:val="32"/>
          <w:szCs w:val="32"/>
          <w:lang w:eastAsia="zh-CN"/>
        </w:rPr>
        <w:t>的下属子公司广西孔雀湾投资开发有限公司</w:t>
      </w:r>
      <w:r>
        <w:rPr>
          <w:rFonts w:ascii="Times New Roman" w:hAnsi="仿宋" w:eastAsia="仿宋"/>
          <w:sz w:val="32"/>
          <w:szCs w:val="32"/>
        </w:rPr>
        <w:t>拟</w:t>
      </w:r>
      <w:r>
        <w:rPr>
          <w:rFonts w:hint="eastAsia" w:ascii="Times New Roman" w:hAnsi="仿宋" w:eastAsia="仿宋"/>
          <w:sz w:val="32"/>
          <w:szCs w:val="32"/>
          <w:lang w:eastAsia="zh-CN"/>
        </w:rPr>
        <w:t>对中国—马来西亚钦州产业园区东盟风情商业街项目施工阶段全过程工程质量试验检测服务</w:t>
      </w:r>
      <w:r>
        <w:rPr>
          <w:rFonts w:ascii="Times New Roman" w:hAnsi="仿宋" w:eastAsia="仿宋"/>
          <w:sz w:val="32"/>
          <w:szCs w:val="32"/>
        </w:rPr>
        <w:t>通过公开比选</w:t>
      </w:r>
      <w:r>
        <w:rPr>
          <w:rFonts w:hint="eastAsia" w:ascii="Times New Roman" w:hAnsi="仿宋" w:eastAsia="仿宋"/>
          <w:sz w:val="32"/>
          <w:szCs w:val="32"/>
          <w:lang w:eastAsia="zh-CN"/>
        </w:rPr>
        <w:t>选择服务单位</w:t>
      </w:r>
      <w:r>
        <w:rPr>
          <w:rFonts w:ascii="Times New Roman" w:hAnsi="仿宋" w:eastAsia="仿宋"/>
          <w:sz w:val="32"/>
          <w:szCs w:val="32"/>
        </w:rPr>
        <w:t>，具体事项如下：</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一、项目基本情况</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项目概况：本项目位于中马大街以北、北一街以南、友谊大道以西、丹桂路以东地块内。 项目占地面积 20.92 亩（约 13948 平方米），总建筑面积约 10197 平方米。总投资约为5170万元，其中建安费约为3557万元。</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该检测项目包含但不限于主体结构检测、桩基检测、钢结构检测、见证取样检测、建筑节能检测、通风空调系统检测、幕墙检测等。</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黑体" w:hAnsi="黑体" w:eastAsia="黑体"/>
          <w:color w:val="auto"/>
          <w:sz w:val="32"/>
          <w:szCs w:val="32"/>
          <w:lang w:val="en-US" w:eastAsia="zh-CN"/>
        </w:rPr>
      </w:pPr>
      <w:r>
        <w:rPr>
          <w:rFonts w:hint="eastAsia" w:ascii="Times New Roman" w:hAnsi="仿宋" w:eastAsia="仿宋"/>
          <w:color w:val="auto"/>
          <w:sz w:val="32"/>
          <w:szCs w:val="32"/>
          <w:lang w:val="en-US" w:eastAsia="zh-CN"/>
        </w:rPr>
        <w:t>本检测服务预算控制价为45.0285万元（下浮系数为40%）。</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ascii="Times New Roman" w:hAnsi="仿宋" w:eastAsia="仿宋"/>
          <w:color w:val="auto"/>
          <w:sz w:val="32"/>
          <w:szCs w:val="32"/>
        </w:rPr>
        <w:t>资质要求</w:t>
      </w:r>
      <w:r>
        <w:rPr>
          <w:rFonts w:hint="eastAsia" w:ascii="Times New Roman" w:hAnsi="仿宋" w:eastAsia="仿宋"/>
          <w:color w:val="auto"/>
          <w:sz w:val="32"/>
          <w:szCs w:val="32"/>
          <w:lang w:val="en-US" w:eastAsia="zh-CN"/>
        </w:rPr>
        <w:t>：具有相应检测项目的检测资质。</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ascii="黑体" w:hAnsi="黑体" w:eastAsia="黑体"/>
          <w:sz w:val="32"/>
          <w:szCs w:val="32"/>
        </w:rPr>
      </w:pPr>
      <w:r>
        <w:rPr>
          <w:rFonts w:ascii="黑体" w:hAnsi="黑体" w:eastAsia="黑体"/>
          <w:sz w:val="32"/>
          <w:szCs w:val="32"/>
        </w:rPr>
        <w:t>三、比选须知</w:t>
      </w:r>
    </w:p>
    <w:p>
      <w:pPr>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sz w:val="32"/>
          <w:szCs w:val="32"/>
        </w:rPr>
        <w:t>（</w:t>
      </w:r>
      <w:r>
        <w:rPr>
          <w:rFonts w:hint="eastAsia" w:ascii="Times New Roman" w:hAnsi="仿宋" w:eastAsia="仿宋"/>
          <w:sz w:val="32"/>
          <w:szCs w:val="32"/>
          <w:lang w:eastAsia="zh-CN"/>
        </w:rPr>
        <w:t>一</w:t>
      </w:r>
      <w:r>
        <w:rPr>
          <w:rFonts w:hint="eastAsia" w:ascii="Times New Roman" w:hAnsi="仿宋" w:eastAsia="仿宋"/>
          <w:sz w:val="32"/>
          <w:szCs w:val="32"/>
        </w:rPr>
        <w:t>）比选采购范围：</w:t>
      </w:r>
      <w:r>
        <w:rPr>
          <w:rFonts w:hint="eastAsia" w:ascii="Times New Roman" w:hAnsi="仿宋" w:eastAsia="仿宋"/>
          <w:color w:val="auto"/>
          <w:sz w:val="32"/>
          <w:szCs w:val="32"/>
          <w:lang w:eastAsia="zh-CN"/>
        </w:rPr>
        <w:t>中国—马来西亚钦州产业园区东盟风情商业街项目施工阶段全过程工程质量试验检测</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ascii="Times New Roman" w:hAnsi="Times New Roman" w:eastAsia="仿宋"/>
          <w:color w:val="auto"/>
          <w:sz w:val="32"/>
          <w:szCs w:val="32"/>
        </w:rPr>
      </w:pPr>
      <w:r>
        <w:rPr>
          <w:rFonts w:ascii="Times New Roman" w:hAnsi="仿宋" w:eastAsia="仿宋"/>
          <w:sz w:val="32"/>
          <w:szCs w:val="32"/>
        </w:rPr>
        <w:t>（</w:t>
      </w:r>
      <w:r>
        <w:rPr>
          <w:rFonts w:hint="eastAsia" w:ascii="Times New Roman" w:hAnsi="仿宋" w:eastAsia="仿宋"/>
          <w:sz w:val="32"/>
          <w:szCs w:val="32"/>
          <w:lang w:eastAsia="zh-CN"/>
        </w:rPr>
        <w:t>二</w:t>
      </w:r>
      <w:r>
        <w:rPr>
          <w:rFonts w:ascii="Times New Roman" w:hAnsi="仿宋" w:eastAsia="仿宋"/>
          <w:sz w:val="32"/>
          <w:szCs w:val="32"/>
        </w:rPr>
        <w:t>）接收报价文件截止日期：至</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4</w:t>
      </w:r>
      <w:r>
        <w:rPr>
          <w:rFonts w:ascii="Times New Roman" w:hAnsi="仿宋" w:eastAsia="仿宋"/>
          <w:sz w:val="32"/>
          <w:szCs w:val="32"/>
        </w:rPr>
        <w:t>月</w:t>
      </w:r>
      <w:r>
        <w:rPr>
          <w:rFonts w:hint="eastAsia" w:ascii="Times New Roman" w:hAnsi="仿宋" w:eastAsia="仿宋"/>
          <w:sz w:val="32"/>
          <w:szCs w:val="32"/>
          <w:lang w:val="en-US" w:eastAsia="zh-CN"/>
        </w:rPr>
        <w:t>3</w:t>
      </w:r>
      <w:r>
        <w:rPr>
          <w:rFonts w:ascii="Times New Roman" w:hAnsi="仿宋" w:eastAsia="仿宋"/>
          <w:sz w:val="32"/>
          <w:szCs w:val="32"/>
        </w:rPr>
        <w:t>日</w:t>
      </w:r>
      <w:r>
        <w:rPr>
          <w:rFonts w:ascii="Times New Roman" w:hAnsi="Times New Roman" w:eastAsia="仿宋"/>
          <w:sz w:val="32"/>
          <w:szCs w:val="32"/>
        </w:rPr>
        <w:t>1</w:t>
      </w:r>
      <w:r>
        <w:rPr>
          <w:rFonts w:hint="eastAsia" w:ascii="Times New Roman" w:hAnsi="Times New Roman" w:eastAsia="仿宋"/>
          <w:sz w:val="32"/>
          <w:szCs w:val="32"/>
          <w:lang w:val="en-US" w:eastAsia="zh-CN"/>
        </w:rPr>
        <w:t>7</w:t>
      </w:r>
      <w:r>
        <w:rPr>
          <w:rFonts w:ascii="Times New Roman" w:hAnsi="Times New Roman" w:eastAsia="仿宋"/>
          <w:sz w:val="32"/>
          <w:szCs w:val="32"/>
        </w:rPr>
        <w:t>:00</w:t>
      </w:r>
      <w:r>
        <w:rPr>
          <w:rFonts w:ascii="Times New Roman" w:hAnsi="仿宋" w:eastAsia="仿宋"/>
          <w:color w:val="auto"/>
          <w:sz w:val="32"/>
          <w:szCs w:val="32"/>
        </w:rPr>
        <w:t>止。</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
          <w:color w:val="auto"/>
          <w:sz w:val="32"/>
          <w:szCs w:val="32"/>
          <w:lang w:eastAsia="zh-CN"/>
        </w:rPr>
      </w:pPr>
      <w:r>
        <w:rPr>
          <w:rFonts w:ascii="Times New Roman" w:hAnsi="仿宋" w:eastAsia="仿宋"/>
          <w:color w:val="auto"/>
          <w:sz w:val="32"/>
          <w:szCs w:val="32"/>
        </w:rPr>
        <w:t>（</w:t>
      </w:r>
      <w:r>
        <w:rPr>
          <w:rFonts w:hint="eastAsia" w:ascii="Times New Roman" w:hAnsi="仿宋" w:eastAsia="仿宋"/>
          <w:color w:val="auto"/>
          <w:sz w:val="32"/>
          <w:szCs w:val="32"/>
          <w:lang w:eastAsia="zh-CN"/>
        </w:rPr>
        <w:t>三</w:t>
      </w:r>
      <w:r>
        <w:rPr>
          <w:rFonts w:ascii="Times New Roman" w:hAnsi="仿宋" w:eastAsia="仿宋"/>
          <w:color w:val="auto"/>
          <w:sz w:val="32"/>
          <w:szCs w:val="32"/>
        </w:rPr>
        <w:t>）工期要求</w:t>
      </w:r>
      <w:r>
        <w:rPr>
          <w:rFonts w:hint="eastAsia" w:ascii="Times New Roman" w:hAnsi="Times New Roman" w:eastAsia="仿宋"/>
          <w:color w:val="auto"/>
          <w:sz w:val="32"/>
          <w:szCs w:val="32"/>
        </w:rPr>
        <w:t>：</w:t>
      </w:r>
      <w:r>
        <w:rPr>
          <w:rFonts w:hint="eastAsia" w:ascii="Times New Roman" w:hAnsi="Times New Roman" w:eastAsia="仿宋"/>
          <w:color w:val="auto"/>
          <w:sz w:val="32"/>
          <w:szCs w:val="32"/>
          <w:lang w:eastAsia="zh-CN"/>
        </w:rPr>
        <w:t>总</w:t>
      </w:r>
      <w:r>
        <w:rPr>
          <w:rFonts w:hint="eastAsia" w:ascii="Times New Roman" w:hAnsi="Times New Roman" w:eastAsia="仿宋"/>
          <w:color w:val="auto"/>
          <w:sz w:val="32"/>
          <w:szCs w:val="32"/>
        </w:rPr>
        <w:t>工期为 240 日历天</w:t>
      </w:r>
      <w:r>
        <w:rPr>
          <w:rFonts w:hint="eastAsia" w:ascii="Times New Roman" w:hAnsi="Times New Roman"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ascii="Times New Roman" w:hAnsi="Times New Roman" w:eastAsia="仿宋"/>
          <w:color w:val="000000"/>
          <w:sz w:val="32"/>
          <w:szCs w:val="32"/>
        </w:rPr>
      </w:pPr>
      <w:r>
        <w:rPr>
          <w:rFonts w:ascii="Times New Roman" w:hAnsi="仿宋" w:eastAsia="仿宋"/>
          <w:color w:val="000000"/>
          <w:sz w:val="32"/>
          <w:szCs w:val="32"/>
        </w:rPr>
        <w:t>（</w:t>
      </w:r>
      <w:r>
        <w:rPr>
          <w:rFonts w:hint="eastAsia" w:ascii="Times New Roman" w:hAnsi="仿宋" w:eastAsia="仿宋"/>
          <w:color w:val="000000"/>
          <w:sz w:val="32"/>
          <w:szCs w:val="32"/>
          <w:lang w:eastAsia="zh-CN"/>
        </w:rPr>
        <w:t>四</w:t>
      </w:r>
      <w:r>
        <w:rPr>
          <w:rFonts w:ascii="Times New Roman" w:hAnsi="仿宋" w:eastAsia="仿宋"/>
          <w:color w:val="000000"/>
          <w:sz w:val="32"/>
          <w:szCs w:val="32"/>
        </w:rPr>
        <w:t>）报价文件资料清单</w:t>
      </w:r>
      <w:r>
        <w:rPr>
          <w:rFonts w:hint="eastAsia" w:ascii="Times New Roman" w:hAnsi="仿宋" w:eastAsia="仿宋"/>
          <w:b/>
          <w:bCs/>
          <w:color w:val="000000"/>
          <w:sz w:val="32"/>
          <w:szCs w:val="32"/>
        </w:rPr>
        <w:t>（以下文件必须提供且均需加盖公章</w:t>
      </w:r>
      <w:r>
        <w:rPr>
          <w:rFonts w:hint="eastAsia" w:ascii="Times New Roman" w:hAnsi="仿宋" w:eastAsia="仿宋"/>
          <w:b/>
          <w:bCs/>
          <w:color w:val="000000"/>
          <w:sz w:val="32"/>
          <w:szCs w:val="32"/>
          <w:lang w:eastAsia="zh-CN"/>
        </w:rPr>
        <w:t>并标注页码</w:t>
      </w:r>
      <w:r>
        <w:rPr>
          <w:rFonts w:hint="eastAsia" w:ascii="Times New Roman" w:hAnsi="仿宋" w:eastAsia="仿宋"/>
          <w:b/>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第二章、</w:t>
      </w:r>
      <w:r>
        <w:rPr>
          <w:rFonts w:hint="eastAsia" w:ascii="Times New Roman" w:hAnsi="仿宋" w:eastAsia="仿宋"/>
          <w:color w:val="000000"/>
          <w:sz w:val="32"/>
          <w:szCs w:val="32"/>
        </w:rPr>
        <w:t>营业执照；资质证书</w:t>
      </w:r>
      <w:r>
        <w:rPr>
          <w:rFonts w:hint="eastAsia" w:ascii="Times New Roman" w:hAnsi="仿宋" w:eastAsia="仿宋"/>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仿宋" w:eastAsia="仿宋"/>
          <w:color w:val="000000"/>
          <w:sz w:val="32"/>
          <w:szCs w:val="32"/>
        </w:rPr>
      </w:pPr>
      <w:r>
        <w:rPr>
          <w:rFonts w:hint="eastAsia" w:ascii="Times New Roman" w:hAnsi="仿宋" w:eastAsia="仿宋"/>
          <w:color w:val="000000"/>
          <w:sz w:val="32"/>
          <w:szCs w:val="32"/>
          <w:lang w:eastAsia="zh-CN"/>
        </w:rPr>
        <w:t>第三章、</w:t>
      </w:r>
      <w:r>
        <w:rPr>
          <w:rFonts w:hint="eastAsia" w:ascii="Times New Roman" w:hAnsi="仿宋" w:eastAsia="仿宋"/>
          <w:color w:val="000000"/>
          <w:sz w:val="32"/>
          <w:szCs w:val="32"/>
        </w:rPr>
        <w:t>报价函（</w:t>
      </w:r>
      <w:r>
        <w:rPr>
          <w:rFonts w:hint="eastAsia" w:ascii="Times New Roman" w:hAnsi="仿宋" w:eastAsia="仿宋"/>
          <w:color w:val="000000"/>
          <w:sz w:val="32"/>
          <w:szCs w:val="32"/>
          <w:lang w:eastAsia="zh-CN"/>
        </w:rPr>
        <w:t>按比选文件附件</w:t>
      </w:r>
      <w:r>
        <w:rPr>
          <w:rFonts w:hint="eastAsia" w:ascii="Times New Roman" w:hAnsi="仿宋" w:eastAsia="仿宋"/>
          <w:color w:val="000000"/>
          <w:sz w:val="32"/>
          <w:szCs w:val="32"/>
          <w:lang w:val="en-US" w:eastAsia="zh-CN"/>
        </w:rPr>
        <w:t>1报价表格式报价，</w:t>
      </w:r>
      <w:r>
        <w:rPr>
          <w:rFonts w:hint="eastAsia" w:ascii="Times New Roman" w:hAnsi="仿宋" w:eastAsia="仿宋"/>
          <w:color w:val="auto"/>
          <w:sz w:val="32"/>
          <w:szCs w:val="32"/>
          <w:lang w:eastAsia="zh-CN"/>
        </w:rPr>
        <w:t>注明优惠下浮系数及暂定总价</w:t>
      </w:r>
      <w:r>
        <w:rPr>
          <w:rFonts w:hint="eastAsia" w:ascii="Times New Roman" w:hAnsi="仿宋" w:eastAsia="仿宋"/>
          <w:color w:val="auto"/>
          <w:sz w:val="32"/>
          <w:szCs w:val="32"/>
        </w:rPr>
        <w:t>，并附报价单位联系人及联系方式</w:t>
      </w:r>
      <w:r>
        <w:rPr>
          <w:rFonts w:hint="eastAsia" w:ascii="Times New Roman" w:hAnsi="仿宋" w:eastAsia="仿宋"/>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第四章、企业近三年已完成类似项目一览表（须附合同或中标通知书）；</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第五章、</w:t>
      </w:r>
      <w:r>
        <w:rPr>
          <w:rFonts w:hint="eastAsia" w:ascii="Times New Roman" w:hAnsi="仿宋" w:eastAsia="仿宋"/>
          <w:color w:val="auto"/>
          <w:sz w:val="32"/>
          <w:szCs w:val="32"/>
          <w:lang w:eastAsia="zh-CN"/>
        </w:rPr>
        <w:t>服务方案(</w:t>
      </w:r>
      <w:r>
        <w:rPr>
          <w:rFonts w:hint="eastAsia" w:ascii="Times New Roman" w:hAnsi="Times New Roman" w:eastAsia="仿宋"/>
          <w:sz w:val="32"/>
          <w:szCs w:val="32"/>
        </w:rPr>
        <w:t>包含</w:t>
      </w:r>
      <w:r>
        <w:rPr>
          <w:rFonts w:hint="eastAsia" w:ascii="Times New Roman" w:hAnsi="Times New Roman" w:eastAsia="仿宋"/>
          <w:color w:val="auto"/>
          <w:sz w:val="32"/>
          <w:szCs w:val="32"/>
          <w:lang w:eastAsia="zh-CN"/>
        </w:rPr>
        <w:t>检测试验前准备、检测试验方法、检测试验过程工作的组织与管理</w:t>
      </w:r>
      <w:r>
        <w:rPr>
          <w:rFonts w:hint="eastAsia" w:ascii="Times New Roman" w:hAnsi="仿宋" w:eastAsia="仿宋"/>
          <w:color w:val="auto"/>
          <w:sz w:val="32"/>
          <w:szCs w:val="32"/>
          <w:lang w:eastAsia="zh-CN"/>
        </w:rPr>
        <w:t>、服务承诺书等）；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Times New Roman" w:hAnsi="仿宋" w:eastAsia="仿宋"/>
          <w:color w:val="000000"/>
          <w:sz w:val="32"/>
          <w:szCs w:val="32"/>
        </w:rPr>
      </w:pPr>
      <w:r>
        <w:rPr>
          <w:rFonts w:hint="eastAsia" w:ascii="Times New Roman" w:hAnsi="仿宋" w:eastAsia="仿宋"/>
          <w:color w:val="000000"/>
          <w:sz w:val="32"/>
          <w:szCs w:val="32"/>
          <w:lang w:eastAsia="zh-CN"/>
        </w:rPr>
        <w:t>第六章、拟投入本项目人员情况（须附人员相关证书扫描件及近六个月的社保缴纳证明）。</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ascii="黑体" w:hAnsi="黑体" w:eastAsia="黑体"/>
          <w:sz w:val="32"/>
          <w:szCs w:val="32"/>
        </w:rPr>
      </w:pPr>
      <w:r>
        <w:rPr>
          <w:rFonts w:ascii="Times New Roman" w:hAnsi="Times New Roman" w:eastAsia="黑体"/>
          <w:sz w:val="32"/>
          <w:szCs w:val="32"/>
        </w:rPr>
        <w:t> </w:t>
      </w:r>
      <w:r>
        <w:rPr>
          <w:rFonts w:hint="eastAsia" w:ascii="黑体" w:hAnsi="黑体" w:eastAsia="黑体"/>
          <w:sz w:val="32"/>
          <w:szCs w:val="32"/>
        </w:rPr>
        <w:t>四</w:t>
      </w:r>
      <w:r>
        <w:rPr>
          <w:rFonts w:ascii="黑体" w:hAnsi="黑体" w:eastAsia="黑体"/>
          <w:sz w:val="32"/>
          <w:szCs w:val="32"/>
        </w:rPr>
        <w:t>、评审规则</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（一）我公司将结合报价单位的资质条件、业绩及报价等因素，综合择优选定本项目的中选单位。</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beforeLines="0" w:afterLines="0" w:line="560" w:lineRule="exact"/>
        <w:ind w:right="0" w:rightChars="0" w:firstLine="640" w:firstLineChars="200"/>
        <w:jc w:val="both"/>
        <w:textAlignment w:val="auto"/>
        <w:outlineLvl w:val="9"/>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lang w:val="en-US" w:eastAsia="zh-CN"/>
        </w:rPr>
        <w:t>1</w:t>
      </w:r>
      <w:r>
        <w:rPr>
          <w:rFonts w:ascii="Times New Roman" w:hAnsi="Times New Roman" w:eastAsia="仿宋"/>
          <w:sz w:val="32"/>
          <w:szCs w:val="32"/>
        </w:rPr>
        <w:t>.</w:t>
      </w:r>
      <w:r>
        <w:rPr>
          <w:rFonts w:ascii="Times New Roman" w:hAnsi="仿宋" w:eastAsia="仿宋"/>
          <w:sz w:val="32"/>
          <w:szCs w:val="32"/>
        </w:rPr>
        <w:t>不响应比选文件实质性要求；</w:t>
      </w:r>
    </w:p>
    <w:p>
      <w:pPr>
        <w:keepNext w:val="0"/>
        <w:keepLines w:val="0"/>
        <w:pageBreakBefore w:val="0"/>
        <w:widowControl w:val="0"/>
        <w:kinsoku/>
        <w:wordWrap/>
        <w:overflowPunct/>
        <w:topLinePunct w:val="0"/>
        <w:autoSpaceDE/>
        <w:autoSpaceDN/>
        <w:bidi w:val="0"/>
        <w:adjustRightInd/>
        <w:snapToGrid/>
        <w:spacing w:beforeLines="0" w:afterLines="0" w:line="560" w:lineRule="exact"/>
        <w:ind w:right="0" w:rightChars="0" w:firstLine="960" w:firstLineChars="300"/>
        <w:jc w:val="both"/>
        <w:textAlignment w:val="auto"/>
        <w:outlineLvl w:val="9"/>
        <w:rPr>
          <w:rFonts w:ascii="Times New Roman" w:hAnsi="仿宋" w:eastAsia="仿宋"/>
          <w:sz w:val="32"/>
          <w:szCs w:val="32"/>
        </w:rPr>
      </w:pPr>
      <w:r>
        <w:rPr>
          <w:rFonts w:hint="eastAsia" w:ascii="Times New Roman" w:hAnsi="Times New Roman" w:eastAsia="仿宋"/>
          <w:sz w:val="32"/>
          <w:szCs w:val="32"/>
          <w:lang w:val="en-US" w:eastAsia="zh-CN"/>
        </w:rPr>
        <w:t>2</w:t>
      </w:r>
      <w:r>
        <w:rPr>
          <w:rFonts w:ascii="Times New Roman" w:hAnsi="Times New Roman" w:eastAsia="仿宋"/>
          <w:sz w:val="32"/>
          <w:szCs w:val="32"/>
        </w:rPr>
        <w:t>.</w:t>
      </w:r>
      <w:r>
        <w:rPr>
          <w:rFonts w:ascii="Times New Roman" w:hAnsi="仿宋" w:eastAsia="仿宋"/>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0" w:afterLines="0" w:line="560" w:lineRule="exact"/>
        <w:ind w:right="0" w:rightChars="0" w:firstLine="960" w:firstLineChars="300"/>
        <w:jc w:val="both"/>
        <w:textAlignment w:val="auto"/>
        <w:outlineLvl w:val="9"/>
        <w:rPr>
          <w:rFonts w:hint="eastAsia" w:ascii="Times New Roman" w:hAnsi="仿宋" w:eastAsia="仿宋"/>
          <w:sz w:val="32"/>
          <w:szCs w:val="32"/>
        </w:rPr>
      </w:pPr>
      <w:r>
        <w:rPr>
          <w:rFonts w:hint="eastAsia" w:ascii="Times New Roman" w:hAnsi="Times New Roman" w:eastAsia="仿宋"/>
          <w:sz w:val="32"/>
          <w:szCs w:val="32"/>
        </w:rPr>
        <w:t>3</w:t>
      </w:r>
      <w:r>
        <w:rPr>
          <w:rFonts w:ascii="Times New Roman" w:hAnsi="Times New Roman" w:eastAsia="仿宋"/>
          <w:sz w:val="32"/>
          <w:szCs w:val="32"/>
        </w:rPr>
        <w:t>.</w:t>
      </w:r>
      <w:r>
        <w:rPr>
          <w:rFonts w:ascii="Times New Roman" w:hAnsi="仿宋" w:eastAsia="仿宋"/>
          <w:sz w:val="32"/>
          <w:szCs w:val="32"/>
        </w:rPr>
        <w:t>报价超出预算控制价的</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eastAsia="仿宋"/>
          <w:sz w:val="32"/>
          <w:szCs w:val="32"/>
        </w:rPr>
      </w:pPr>
      <w:r>
        <w:rPr>
          <w:rFonts w:hint="eastAsia" w:eastAsia="黑体"/>
          <w:sz w:val="32"/>
          <w:szCs w:val="32"/>
        </w:rPr>
        <w:t xml:space="preserve">    五</w:t>
      </w:r>
      <w:r>
        <w:rPr>
          <w:rFonts w:ascii="Times New Roman" w:hAnsi="Times New Roman" w:eastAsia="黑体"/>
          <w:sz w:val="32"/>
          <w:szCs w:val="32"/>
        </w:rPr>
        <w:t>、评分办法</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eastAsia="仿宋"/>
          <w:sz w:val="32"/>
          <w:szCs w:val="32"/>
        </w:rPr>
      </w:pPr>
      <w:r>
        <w:rPr>
          <w:rFonts w:ascii="Times New Roman" w:hAnsi="Times New Roman" w:eastAsia="仿宋"/>
          <w:sz w:val="32"/>
          <w:szCs w:val="32"/>
        </w:rPr>
        <w:t>本项目评审办法采用综合评分法，评委首先对</w:t>
      </w:r>
      <w:r>
        <w:rPr>
          <w:rFonts w:hint="eastAsia" w:eastAsia="仿宋"/>
          <w:sz w:val="32"/>
          <w:szCs w:val="32"/>
        </w:rPr>
        <w:t>报价</w:t>
      </w:r>
      <w:r>
        <w:rPr>
          <w:rFonts w:ascii="Times New Roman" w:hAnsi="Times New Roman" w:eastAsia="仿宋"/>
          <w:sz w:val="32"/>
          <w:szCs w:val="32"/>
        </w:rPr>
        <w:t>单位进行资格审查，然后对通过资格审查的</w:t>
      </w:r>
      <w:r>
        <w:rPr>
          <w:rFonts w:hint="eastAsia" w:eastAsia="仿宋"/>
          <w:sz w:val="32"/>
          <w:szCs w:val="32"/>
        </w:rPr>
        <w:t>报价</w:t>
      </w:r>
      <w:r>
        <w:rPr>
          <w:rFonts w:ascii="Times New Roman" w:hAnsi="Times New Roman" w:eastAsia="仿宋"/>
          <w:sz w:val="32"/>
          <w:szCs w:val="32"/>
        </w:rPr>
        <w:t>单位的报价、</w:t>
      </w:r>
      <w:r>
        <w:rPr>
          <w:rFonts w:hint="eastAsia" w:ascii="Times New Roman" w:hAnsi="Times New Roman" w:eastAsia="仿宋"/>
          <w:sz w:val="32"/>
          <w:szCs w:val="32"/>
        </w:rPr>
        <w:t>业绩</w:t>
      </w:r>
      <w:r>
        <w:rPr>
          <w:rFonts w:ascii="Times New Roman" w:hAnsi="Times New Roman" w:eastAsia="仿宋"/>
          <w:sz w:val="32"/>
          <w:szCs w:val="32"/>
        </w:rPr>
        <w:t>等方面按百分制进行评分。</w:t>
      </w:r>
    </w:p>
    <w:p>
      <w:pPr>
        <w:pStyle w:val="5"/>
        <w:keepNext w:val="0"/>
        <w:keepLines w:val="0"/>
        <w:pageBreakBefore w:val="0"/>
        <w:widowControl w:val="0"/>
        <w:kinsoku/>
        <w:wordWrap/>
        <w:overflowPunct/>
        <w:topLinePunct w:val="0"/>
        <w:autoSpaceDE/>
        <w:autoSpaceDN/>
        <w:bidi w:val="0"/>
        <w:adjustRightInd/>
        <w:snapToGrid/>
        <w:spacing w:beforeLines="0" w:afterLines="0" w:line="560" w:lineRule="exact"/>
        <w:ind w:firstLine="480" w:firstLineChars="150"/>
        <w:textAlignment w:val="auto"/>
        <w:rPr>
          <w:rFonts w:hint="eastAsia" w:ascii="Times New Roman" w:hAnsi="仿宋" w:eastAsia="仿宋"/>
          <w:sz w:val="32"/>
          <w:szCs w:val="32"/>
          <w:lang w:val="en-US" w:eastAsia="zh-CN"/>
        </w:rPr>
      </w:pPr>
      <w:r>
        <w:rPr>
          <w:rFonts w:ascii="Times New Roman" w:hAnsi="Times New Roman" w:eastAsia="仿宋"/>
          <w:sz w:val="32"/>
          <w:szCs w:val="32"/>
        </w:rPr>
        <w:t>本</w:t>
      </w:r>
      <w:r>
        <w:rPr>
          <w:rFonts w:hint="eastAsia" w:ascii="Times New Roman" w:hAnsi="Times New Roman" w:eastAsia="仿宋"/>
          <w:sz w:val="32"/>
          <w:szCs w:val="32"/>
          <w:lang w:eastAsia="zh-CN"/>
        </w:rPr>
        <w:t>项目</w:t>
      </w:r>
      <w:r>
        <w:rPr>
          <w:rFonts w:ascii="Times New Roman" w:hAnsi="Times New Roman" w:eastAsia="仿宋"/>
          <w:sz w:val="32"/>
          <w:szCs w:val="32"/>
        </w:rPr>
        <w:t>预算</w:t>
      </w:r>
      <w:r>
        <w:rPr>
          <w:rFonts w:hint="eastAsia" w:ascii="Times New Roman" w:hAnsi="仿宋" w:eastAsia="仿宋"/>
          <w:sz w:val="32"/>
          <w:szCs w:val="32"/>
        </w:rPr>
        <w:t>控制价</w:t>
      </w:r>
      <w:r>
        <w:rPr>
          <w:rFonts w:hint="eastAsia" w:ascii="Times New Roman" w:hAnsi="仿宋" w:eastAsia="仿宋"/>
          <w:sz w:val="32"/>
          <w:szCs w:val="32"/>
          <w:lang w:eastAsia="zh-CN"/>
        </w:rPr>
        <w:t>为：</w:t>
      </w:r>
      <w:r>
        <w:rPr>
          <w:rFonts w:hint="eastAsia" w:ascii="Times New Roman" w:hAnsi="仿宋" w:eastAsia="仿宋"/>
          <w:sz w:val="32"/>
          <w:szCs w:val="32"/>
          <w:lang w:val="en-US" w:eastAsia="zh-CN"/>
        </w:rPr>
        <w:t>45.0285万元</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商务文件（权重60%，满分6分）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w:t>
      </w:r>
      <w:r>
        <w:rPr>
          <w:rFonts w:hint="eastAsia" w:ascii="Times New Roman" w:hAnsi="仿宋" w:eastAsia="仿宋"/>
          <w:sz w:val="32"/>
          <w:szCs w:val="32"/>
        </w:rPr>
        <w:t>低于控制价80%的</w:t>
      </w:r>
      <w:r>
        <w:rPr>
          <w:rFonts w:hint="eastAsia" w:ascii="Times New Roman" w:hAnsi="仿宋" w:eastAsia="仿宋"/>
          <w:sz w:val="32"/>
          <w:szCs w:val="32"/>
          <w:lang w:eastAsia="zh-CN"/>
        </w:rPr>
        <w:t>，均</w:t>
      </w:r>
      <w:r>
        <w:rPr>
          <w:rFonts w:hint="eastAsia" w:ascii="Times New Roman" w:hAnsi="仿宋" w:eastAsia="仿宋"/>
          <w:sz w:val="32"/>
          <w:szCs w:val="32"/>
        </w:rPr>
        <w:t>作无效处理，评审按以下五个档进行：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1为不合格（得分为1/5*6）；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2为一般（得分为2/5*6）；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3为合格（得分为3/5*6）；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4为良好（得分为4/5*6）；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仿宋" w:eastAsia="仿宋"/>
          <w:sz w:val="32"/>
          <w:szCs w:val="32"/>
        </w:rPr>
      </w:pPr>
      <w:r>
        <w:rPr>
          <w:rFonts w:hint="eastAsia" w:ascii="Times New Roman" w:hAnsi="Times New Roman" w:eastAsia="仿宋"/>
          <w:sz w:val="32"/>
          <w:szCs w:val="32"/>
        </w:rPr>
        <w:t>5为优秀（得分为5/5*6）。</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技术文件（权重40%，满分4分）</w:t>
      </w:r>
    </w:p>
    <w:p>
      <w:pPr>
        <w:numPr>
          <w:ilvl w:val="0"/>
          <w:numId w:val="0"/>
        </w:numPr>
        <w:spacing w:line="500" w:lineRule="exact"/>
        <w:rPr>
          <w:rFonts w:ascii="Times New Roman" w:hAnsi="仿宋" w:eastAsia="仿宋"/>
          <w:sz w:val="32"/>
          <w:szCs w:val="32"/>
        </w:rPr>
        <w:sectPr>
          <w:headerReference r:id="rId3" w:type="default"/>
          <w:footerReference r:id="rId4" w:type="default"/>
          <w:pgSz w:w="11906" w:h="16838"/>
          <w:pgMar w:top="2268" w:right="1474" w:bottom="2041" w:left="1587" w:header="851" w:footer="992" w:gutter="0"/>
          <w:pgNumType w:fmt="decimal"/>
          <w:cols w:space="0" w:num="1"/>
          <w:rtlGutter w:val="0"/>
          <w:docGrid w:type="lines" w:linePitch="321" w:charSpace="0"/>
        </w:sectPr>
      </w:pPr>
    </w:p>
    <w:tbl>
      <w:tblPr>
        <w:tblStyle w:val="10"/>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904"/>
        <w:gridCol w:w="1961"/>
        <w:gridCol w:w="2314"/>
        <w:gridCol w:w="3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80" w:hRule="atLeast"/>
        </w:trPr>
        <w:tc>
          <w:tcPr>
            <w:tcW w:w="66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序号</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33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1</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业绩</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根据所附业绩合同或中标通知书数量、合同金额大小</w:t>
            </w:r>
            <w:r>
              <w:rPr>
                <w:rFonts w:hint="eastAsia" w:ascii="仿宋" w:hAnsi="仿宋" w:eastAsia="仿宋" w:cs="仿宋"/>
                <w:sz w:val="32"/>
                <w:szCs w:val="32"/>
                <w:lang w:eastAsia="zh-CN"/>
              </w:rPr>
              <w:t>、项目规模</w:t>
            </w:r>
            <w:r>
              <w:rPr>
                <w:rFonts w:hint="eastAsia" w:ascii="仿宋" w:hAnsi="仿宋" w:eastAsia="仿宋" w:cs="仿宋"/>
                <w:sz w:val="32"/>
                <w:szCs w:val="32"/>
              </w:rPr>
              <w:t>等方面进行横向对比评审，评审按五个档进行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2</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服务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方案</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15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w:t>
            </w:r>
            <w:r>
              <w:rPr>
                <w:rFonts w:hint="eastAsia" w:ascii="Times New Roman" w:hAnsi="仿宋" w:eastAsia="仿宋"/>
                <w:color w:val="auto"/>
                <w:sz w:val="32"/>
                <w:szCs w:val="32"/>
                <w:lang w:eastAsia="zh-CN"/>
              </w:rPr>
              <w:t>服务工作组织计划</w:t>
            </w:r>
            <w:r>
              <w:rPr>
                <w:rFonts w:hint="eastAsia" w:ascii="仿宋" w:hAnsi="仿宋" w:eastAsia="仿宋" w:cs="仿宋"/>
                <w:sz w:val="32"/>
                <w:szCs w:val="32"/>
              </w:rPr>
              <w:t>是否合理可行、内容是否齐及服务承诺的优劣等方面的内容进行横向对比评审，评审按五个档进行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3</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人员</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配置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权重10%</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根据人员配备的合理性、充足性、人员资格证书等方面进行横向对比评审，评审按五个档进行</w:t>
            </w:r>
          </w:p>
        </w:tc>
        <w:tc>
          <w:tcPr>
            <w:tcW w:w="3330" w:type="dxa"/>
            <w:vAlign w:val="center"/>
          </w:tcPr>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1为不合格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（得分为1/5*1）；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2为一般</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（得分为2/5*1）；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3为合格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（得分为3/5*1）；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4为良好</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（得分为4/5*1）；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5为优秀</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（得分为5/5*1）。</w:t>
            </w:r>
          </w:p>
        </w:tc>
      </w:tr>
    </w:tbl>
    <w:p>
      <w:pPr>
        <w:numPr>
          <w:ilvl w:val="0"/>
          <w:numId w:val="0"/>
        </w:numPr>
        <w:spacing w:line="520" w:lineRule="exact"/>
        <w:ind w:firstLine="640" w:firstLineChars="200"/>
        <w:rPr>
          <w:rFonts w:ascii="Times New Roman" w:hAnsi="仿宋" w:eastAsia="仿宋"/>
          <w:sz w:val="32"/>
          <w:szCs w:val="32"/>
        </w:rPr>
        <w:sectPr>
          <w:footerReference r:id="rId5" w:type="default"/>
          <w:pgSz w:w="11906" w:h="16838"/>
          <w:pgMar w:top="1814" w:right="1361" w:bottom="1814" w:left="1474" w:header="851" w:footer="992" w:gutter="0"/>
          <w:pgNumType w:fmt="decimal"/>
          <w:cols w:space="720" w:num="1"/>
          <w:docGrid w:type="lines" w:linePitch="321" w:charSpace="0"/>
        </w:sectPr>
      </w:pPr>
    </w:p>
    <w:p>
      <w:pPr>
        <w:spacing w:beforeLines="0" w:afterLines="0" w:line="570" w:lineRule="exact"/>
        <w:rPr>
          <w:rFonts w:eastAsia="黑体"/>
          <w:bCs/>
          <w:sz w:val="32"/>
          <w:szCs w:val="32"/>
          <w:shd w:val="clear" w:color="auto" w:fill="FFFFFF"/>
        </w:rPr>
      </w:pPr>
      <w:r>
        <w:rPr>
          <w:rFonts w:hint="eastAsia" w:eastAsia="黑体"/>
          <w:bCs/>
          <w:sz w:val="32"/>
          <w:szCs w:val="32"/>
          <w:shd w:val="clear" w:color="auto" w:fill="FFFFFF"/>
        </w:rPr>
        <w:t xml:space="preserve">    六</w:t>
      </w:r>
      <w:r>
        <w:rPr>
          <w:rFonts w:ascii="Times New Roman" w:hAnsi="Times New Roman" w:eastAsia="黑体"/>
          <w:bCs/>
          <w:sz w:val="32"/>
          <w:szCs w:val="32"/>
          <w:shd w:val="clear" w:color="auto" w:fill="FFFFFF"/>
        </w:rPr>
        <w:t>、中选候选人推荐原则</w:t>
      </w:r>
    </w:p>
    <w:p>
      <w:pPr>
        <w:spacing w:beforeLines="0" w:afterLines="0" w:line="570" w:lineRule="exact"/>
        <w:ind w:firstLine="640" w:firstLineChars="200"/>
        <w:rPr>
          <w:rFonts w:ascii="Times New Roman" w:hAnsi="Times New Roman" w:eastAsia="仿宋"/>
          <w:sz w:val="32"/>
          <w:szCs w:val="32"/>
        </w:rPr>
      </w:pPr>
      <w:r>
        <w:rPr>
          <w:rFonts w:ascii="Times New Roman" w:hAnsi="Times New Roman" w:eastAsia="仿宋"/>
          <w:sz w:val="32"/>
          <w:szCs w:val="32"/>
        </w:rPr>
        <w:t>我公司招采办按照</w:t>
      </w:r>
      <w:r>
        <w:rPr>
          <w:rFonts w:hint="eastAsia" w:eastAsia="仿宋"/>
          <w:sz w:val="32"/>
          <w:szCs w:val="32"/>
        </w:rPr>
        <w:t>比选公告</w:t>
      </w:r>
      <w:r>
        <w:rPr>
          <w:rFonts w:ascii="Times New Roman" w:hAnsi="Times New Roman" w:eastAsia="仿宋"/>
          <w:sz w:val="32"/>
          <w:szCs w:val="32"/>
        </w:rPr>
        <w:t>的要求，写出评审报告，拟定综合评分表。评审表标明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为中选人。</w:t>
      </w:r>
    </w:p>
    <w:p>
      <w:pPr>
        <w:spacing w:beforeLines="0" w:afterLines="0" w:line="570" w:lineRule="exact"/>
        <w:rPr>
          <w:rFonts w:hint="eastAsia" w:ascii="Times New Roman" w:hAnsi="Times New Roman" w:eastAsia="仿宋"/>
          <w:sz w:val="32"/>
          <w:szCs w:val="32"/>
        </w:rPr>
      </w:pPr>
      <w:r>
        <w:rPr>
          <w:rFonts w:hint="eastAsia" w:ascii="Times New Roman" w:hAnsi="Times New Roman" w:eastAsia="仿宋"/>
          <w:sz w:val="32"/>
          <w:szCs w:val="32"/>
        </w:rPr>
        <w:t xml:space="preserve">    </w:t>
      </w:r>
    </w:p>
    <w:p>
      <w:pPr>
        <w:spacing w:beforeLines="0" w:afterLines="0" w:line="570" w:lineRule="exact"/>
        <w:ind w:firstLine="640" w:firstLineChars="200"/>
        <w:rPr>
          <w:rFonts w:hint="eastAsia" w:ascii="Times New Roman" w:hAnsi="Times New Roman" w:eastAsia="仿宋"/>
          <w:sz w:val="32"/>
          <w:szCs w:val="32"/>
          <w:lang w:val="en-US" w:eastAsia="zh-CN"/>
        </w:rPr>
      </w:pP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1：报价表</w:t>
      </w:r>
    </w:p>
    <w:p>
      <w:pPr>
        <w:spacing w:beforeLines="0" w:afterLines="0" w:line="570" w:lineRule="exact"/>
        <w:ind w:firstLine="640" w:firstLineChars="200"/>
        <w:rPr>
          <w:rFonts w:hint="eastAsia" w:ascii="Times New Roman" w:hAnsi="Times New Roman" w:eastAsia="仿宋"/>
          <w:sz w:val="32"/>
          <w:szCs w:val="32"/>
          <w:lang w:val="en-US" w:eastAsia="zh-CN"/>
        </w:rPr>
      </w:pPr>
      <w:r>
        <w:rPr>
          <w:rFonts w:hint="eastAsia" w:ascii="Times New Roman" w:hAnsi="Times New Roman" w:eastAsia="仿宋"/>
          <w:sz w:val="32"/>
          <w:szCs w:val="32"/>
          <w:lang w:val="en-US" w:eastAsia="zh-CN"/>
        </w:rPr>
        <w:t>附件2：中国—马来西亚钦州产业园区东盟风情商业街项目建设工程检测合同</w:t>
      </w:r>
    </w:p>
    <w:p>
      <w:pPr>
        <w:spacing w:beforeLines="0" w:afterLines="0" w:line="570" w:lineRule="exact"/>
        <w:ind w:firstLine="640" w:firstLineChars="200"/>
        <w:rPr>
          <w:rFonts w:hint="eastAsia" w:ascii="Times New Roman" w:hAnsi="Times New Roman" w:eastAsia="仿宋"/>
          <w:sz w:val="32"/>
          <w:szCs w:val="32"/>
          <w:lang w:val="en-US" w:eastAsia="zh-CN"/>
        </w:rPr>
      </w:pPr>
    </w:p>
    <w:p>
      <w:pPr>
        <w:spacing w:beforeLines="0" w:afterLines="0" w:line="570" w:lineRule="exact"/>
        <w:ind w:firstLine="640" w:firstLineChars="200"/>
        <w:rPr>
          <w:rFonts w:hint="eastAsia" w:ascii="Times New Roman" w:hAnsi="Times New Roman" w:eastAsia="仿宋"/>
          <w:sz w:val="32"/>
          <w:szCs w:val="32"/>
          <w:lang w:val="en-US" w:eastAsia="zh-CN"/>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广</w:t>
      </w:r>
      <w:r>
        <w:rPr>
          <w:rFonts w:hint="eastAsia" w:ascii="Times New Roman" w:hAnsi="Times New Roman" w:eastAsia="仿宋"/>
          <w:sz w:val="32"/>
          <w:szCs w:val="32"/>
        </w:rPr>
        <w:t>西</w:t>
      </w:r>
      <w:r>
        <w:rPr>
          <w:rFonts w:hint="eastAsia" w:ascii="Times New Roman" w:hAnsi="Times New Roman" w:eastAsia="仿宋"/>
          <w:sz w:val="32"/>
          <w:szCs w:val="32"/>
          <w:lang w:eastAsia="zh-CN"/>
        </w:rPr>
        <w:t>中马钦州产业园区开发</w:t>
      </w:r>
      <w:r>
        <w:rPr>
          <w:rFonts w:hint="eastAsia" w:ascii="Times New Roman" w:hAnsi="Times New Roman" w:eastAsia="仿宋"/>
          <w:sz w:val="32"/>
          <w:szCs w:val="32"/>
        </w:rPr>
        <w:t>有限公司</w:t>
      </w:r>
    </w:p>
    <w:p>
      <w:pPr>
        <w:spacing w:beforeLines="0" w:afterLines="0" w:line="570" w:lineRule="exact"/>
        <w:ind w:firstLine="640" w:firstLineChars="200"/>
        <w:rPr>
          <w:rFonts w:hint="eastAsia" w:ascii="Times New Roman" w:hAnsi="仿宋"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w:t>
      </w:r>
      <w:r>
        <w:rPr>
          <w:rFonts w:hint="eastAsia" w:ascii="Times New Roman" w:hAnsi="Times New Roman" w:eastAsia="仿宋"/>
          <w:sz w:val="32"/>
          <w:szCs w:val="32"/>
        </w:rPr>
        <w:t xml:space="preserve">   </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3</w:t>
      </w:r>
      <w:r>
        <w:rPr>
          <w:rFonts w:ascii="Times New Roman" w:hAnsi="仿宋" w:eastAsia="仿宋"/>
          <w:sz w:val="32"/>
          <w:szCs w:val="32"/>
        </w:rPr>
        <w:t>月</w:t>
      </w:r>
      <w:r>
        <w:rPr>
          <w:rFonts w:hint="eastAsia" w:ascii="Times New Roman" w:hAnsi="仿宋" w:eastAsia="仿宋"/>
          <w:sz w:val="32"/>
          <w:szCs w:val="32"/>
          <w:lang w:val="en-US" w:eastAsia="zh-CN"/>
        </w:rPr>
        <w:t>28</w:t>
      </w:r>
      <w:r>
        <w:rPr>
          <w:rFonts w:ascii="Times New Roman" w:hAnsi="仿宋" w:eastAsia="仿宋"/>
          <w:sz w:val="32"/>
          <w:szCs w:val="32"/>
        </w:rPr>
        <w:t>日</w:t>
      </w:r>
      <w:r>
        <w:rPr>
          <w:rFonts w:hint="eastAsia" w:ascii="Times New Roman" w:hAnsi="仿宋" w:eastAsia="仿宋"/>
          <w:sz w:val="32"/>
          <w:szCs w:val="32"/>
        </w:rPr>
        <w:t xml:space="preserve"> </w:t>
      </w:r>
    </w:p>
    <w:p>
      <w:pPr>
        <w:spacing w:line="570" w:lineRule="exact"/>
        <w:ind w:firstLine="0" w:firstLineChars="0"/>
        <w:rPr>
          <w:rFonts w:hint="eastAsia" w:ascii="Times New Roman" w:hAnsi="仿宋" w:eastAsia="仿宋"/>
          <w:sz w:val="32"/>
          <w:szCs w:val="32"/>
        </w:rPr>
      </w:pPr>
    </w:p>
    <w:p>
      <w:pPr>
        <w:spacing w:line="570" w:lineRule="exact"/>
        <w:ind w:firstLine="0" w:firstLineChars="0"/>
        <w:rPr>
          <w:rFonts w:hint="eastAsia" w:ascii="Times New Roman" w:hAnsi="仿宋" w:eastAsia="仿宋"/>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eastAsia="zh-CN"/>
        </w:rPr>
        <w:t>附件</w:t>
      </w:r>
      <w:r>
        <w:rPr>
          <w:rFonts w:hint="eastAsia" w:ascii="Times New Roman" w:hAnsi="仿宋" w:eastAsia="仿宋"/>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val="en-US" w:eastAsia="zh-CN"/>
        </w:rPr>
      </w:pPr>
    </w:p>
    <w:p>
      <w:pPr>
        <w:spacing w:after="157" w:afterLines="50" w:line="580" w:lineRule="exact"/>
        <w:jc w:val="center"/>
        <w:rPr>
          <w:rFonts w:hint="eastAsia" w:ascii="Times New Roman" w:hAnsi="仿宋" w:eastAsia="仿宋"/>
          <w:b/>
          <w:bCs/>
          <w:sz w:val="44"/>
          <w:szCs w:val="44"/>
          <w:lang w:eastAsia="zh-CN"/>
        </w:rPr>
      </w:pPr>
      <w:r>
        <w:rPr>
          <w:rFonts w:hint="eastAsia" w:ascii="Times New Roman" w:hAnsi="仿宋" w:eastAsia="仿宋"/>
          <w:b/>
          <w:bCs/>
          <w:sz w:val="44"/>
          <w:szCs w:val="44"/>
        </w:rPr>
        <w:t>报价</w:t>
      </w:r>
      <w:r>
        <w:rPr>
          <w:rFonts w:hint="eastAsia" w:ascii="Times New Roman" w:hAnsi="仿宋" w:eastAsia="仿宋"/>
          <w:b/>
          <w:bCs/>
          <w:sz w:val="44"/>
          <w:szCs w:val="44"/>
          <w:lang w:eastAsia="zh-CN"/>
        </w:rPr>
        <w:t>表</w:t>
      </w:r>
    </w:p>
    <w:tbl>
      <w:tblPr>
        <w:tblStyle w:val="10"/>
        <w:tblW w:w="89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1305"/>
        <w:gridCol w:w="1680"/>
        <w:gridCol w:w="1875"/>
        <w:gridCol w:w="2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5" w:hRule="atLeast"/>
        </w:trPr>
        <w:tc>
          <w:tcPr>
            <w:tcW w:w="2074" w:type="dxa"/>
            <w:noWrap w:val="0"/>
            <w:vAlign w:val="center"/>
          </w:tcPr>
          <w:p>
            <w:pPr>
              <w:spacing w:line="580" w:lineRule="exact"/>
              <w:jc w:val="center"/>
              <w:rPr>
                <w:rFonts w:hint="eastAsia" w:ascii="Times New Roman" w:hAnsi="仿宋" w:eastAsia="仿宋"/>
                <w:sz w:val="32"/>
                <w:szCs w:val="32"/>
              </w:rPr>
            </w:pPr>
            <w:r>
              <w:rPr>
                <w:rFonts w:hint="eastAsia" w:ascii="Times New Roman" w:hAnsi="仿宋" w:eastAsia="仿宋"/>
                <w:sz w:val="32"/>
                <w:szCs w:val="32"/>
              </w:rPr>
              <w:t>计费基数</w:t>
            </w:r>
          </w:p>
          <w:p>
            <w:pPr>
              <w:spacing w:line="580" w:lineRule="exact"/>
              <w:jc w:val="center"/>
              <w:rPr>
                <w:rFonts w:hint="eastAsia" w:ascii="Times New Roman" w:hAnsi="仿宋" w:eastAsia="仿宋"/>
                <w:sz w:val="32"/>
                <w:szCs w:val="32"/>
              </w:rPr>
            </w:pPr>
            <w:r>
              <w:rPr>
                <w:rFonts w:hint="eastAsia" w:ascii="Times New Roman" w:hAnsi="仿宋" w:eastAsia="仿宋"/>
                <w:sz w:val="32"/>
                <w:szCs w:val="32"/>
              </w:rPr>
              <w:t>（</w:t>
            </w:r>
            <w:r>
              <w:rPr>
                <w:rFonts w:hint="eastAsia" w:ascii="Times New Roman" w:hAnsi="仿宋" w:eastAsia="仿宋"/>
                <w:sz w:val="32"/>
                <w:szCs w:val="32"/>
                <w:lang w:eastAsia="zh-CN"/>
              </w:rPr>
              <w:t>暂定</w:t>
            </w:r>
            <w:r>
              <w:rPr>
                <w:rFonts w:hint="eastAsia" w:ascii="Times New Roman" w:hAnsi="仿宋" w:eastAsia="仿宋"/>
                <w:sz w:val="32"/>
                <w:szCs w:val="32"/>
              </w:rPr>
              <w:t>）</w:t>
            </w:r>
          </w:p>
          <w:p>
            <w:pPr>
              <w:spacing w:line="580" w:lineRule="exact"/>
              <w:jc w:val="center"/>
              <w:rPr>
                <w:rFonts w:hint="eastAsia" w:ascii="Times New Roman" w:hAnsi="仿宋" w:eastAsia="仿宋"/>
                <w:sz w:val="32"/>
                <w:szCs w:val="32"/>
              </w:rPr>
            </w:pPr>
            <w:r>
              <w:rPr>
                <w:rFonts w:hint="eastAsia" w:ascii="Times New Roman" w:hAnsi="仿宋" w:eastAsia="仿宋"/>
                <w:sz w:val="32"/>
                <w:szCs w:val="32"/>
              </w:rPr>
              <w:t>（万元）</w:t>
            </w:r>
          </w:p>
        </w:tc>
        <w:tc>
          <w:tcPr>
            <w:tcW w:w="1305" w:type="dxa"/>
            <w:noWrap w:val="0"/>
            <w:vAlign w:val="center"/>
          </w:tcPr>
          <w:p>
            <w:pPr>
              <w:spacing w:line="580" w:lineRule="exact"/>
              <w:jc w:val="center"/>
              <w:rPr>
                <w:rFonts w:hint="eastAsia" w:ascii="Times New Roman" w:hAnsi="仿宋" w:eastAsia="仿宋"/>
                <w:sz w:val="32"/>
                <w:szCs w:val="32"/>
                <w:lang w:eastAsia="zh-CN"/>
              </w:rPr>
            </w:pPr>
            <w:r>
              <w:rPr>
                <w:rFonts w:hint="eastAsia" w:ascii="Times New Roman" w:hAnsi="仿宋" w:eastAsia="仿宋"/>
                <w:sz w:val="32"/>
                <w:szCs w:val="32"/>
                <w:lang w:eastAsia="zh-CN"/>
              </w:rPr>
              <w:t>下浮</w:t>
            </w:r>
          </w:p>
          <w:p>
            <w:pPr>
              <w:spacing w:line="580" w:lineRule="exact"/>
              <w:jc w:val="center"/>
              <w:rPr>
                <w:rFonts w:hint="eastAsia" w:ascii="Times New Roman" w:hAnsi="仿宋" w:eastAsia="仿宋"/>
                <w:sz w:val="32"/>
                <w:szCs w:val="32"/>
                <w:lang w:eastAsia="zh-CN"/>
              </w:rPr>
            </w:pPr>
            <w:r>
              <w:rPr>
                <w:rFonts w:hint="eastAsia" w:ascii="Times New Roman" w:hAnsi="仿宋" w:eastAsia="仿宋"/>
                <w:sz w:val="32"/>
                <w:szCs w:val="32"/>
                <w:lang w:eastAsia="zh-CN"/>
              </w:rPr>
              <w:t>系数</w:t>
            </w:r>
          </w:p>
        </w:tc>
        <w:tc>
          <w:tcPr>
            <w:tcW w:w="1680" w:type="dxa"/>
            <w:noWrap w:val="0"/>
            <w:vAlign w:val="center"/>
          </w:tcPr>
          <w:p>
            <w:pPr>
              <w:spacing w:line="580" w:lineRule="exact"/>
              <w:jc w:val="center"/>
              <w:rPr>
                <w:rFonts w:hint="eastAsia" w:ascii="Times New Roman" w:hAnsi="仿宋" w:eastAsia="仿宋"/>
                <w:sz w:val="32"/>
                <w:szCs w:val="32"/>
              </w:rPr>
            </w:pPr>
            <w:r>
              <w:rPr>
                <w:rFonts w:hint="eastAsia" w:ascii="Times New Roman" w:hAnsi="仿宋" w:eastAsia="仿宋"/>
                <w:sz w:val="32"/>
                <w:szCs w:val="32"/>
                <w:lang w:eastAsia="zh-CN"/>
              </w:rPr>
              <w:t>控制价</w:t>
            </w:r>
          </w:p>
          <w:p>
            <w:pPr>
              <w:spacing w:line="580" w:lineRule="exact"/>
              <w:jc w:val="center"/>
              <w:rPr>
                <w:rFonts w:hint="eastAsia" w:ascii="Times New Roman" w:hAnsi="仿宋" w:eastAsia="仿宋"/>
                <w:sz w:val="32"/>
                <w:szCs w:val="32"/>
              </w:rPr>
            </w:pPr>
            <w:r>
              <w:rPr>
                <w:rFonts w:hint="eastAsia" w:ascii="Times New Roman" w:hAnsi="仿宋" w:eastAsia="仿宋"/>
                <w:sz w:val="32"/>
                <w:szCs w:val="32"/>
              </w:rPr>
              <w:t>（万元）</w:t>
            </w:r>
          </w:p>
        </w:tc>
        <w:tc>
          <w:tcPr>
            <w:tcW w:w="1875" w:type="dxa"/>
            <w:noWrap w:val="0"/>
            <w:vAlign w:val="center"/>
          </w:tcPr>
          <w:p>
            <w:pPr>
              <w:spacing w:line="580" w:lineRule="exact"/>
              <w:jc w:val="center"/>
              <w:rPr>
                <w:rFonts w:hint="eastAsia" w:ascii="Times New Roman" w:hAnsi="仿宋" w:eastAsia="仿宋"/>
                <w:sz w:val="32"/>
                <w:szCs w:val="32"/>
                <w:lang w:eastAsia="zh-CN"/>
              </w:rPr>
            </w:pPr>
            <w:r>
              <w:rPr>
                <w:rFonts w:hint="eastAsia" w:ascii="Times New Roman" w:hAnsi="仿宋" w:eastAsia="仿宋"/>
                <w:sz w:val="32"/>
                <w:szCs w:val="32"/>
                <w:lang w:eastAsia="zh-CN"/>
              </w:rPr>
              <w:t>优惠</w:t>
            </w:r>
          </w:p>
          <w:p>
            <w:pPr>
              <w:spacing w:line="580" w:lineRule="exact"/>
              <w:jc w:val="center"/>
              <w:rPr>
                <w:rFonts w:hint="eastAsia" w:ascii="Times New Roman" w:hAnsi="仿宋" w:eastAsia="仿宋"/>
                <w:sz w:val="32"/>
                <w:szCs w:val="32"/>
              </w:rPr>
            </w:pPr>
            <w:r>
              <w:rPr>
                <w:rFonts w:hint="eastAsia" w:ascii="Times New Roman" w:hAnsi="仿宋" w:eastAsia="仿宋"/>
                <w:sz w:val="32"/>
                <w:szCs w:val="32"/>
              </w:rPr>
              <w:t>下浮系数</w:t>
            </w:r>
          </w:p>
          <w:p>
            <w:pPr>
              <w:spacing w:line="580" w:lineRule="exact"/>
              <w:jc w:val="center"/>
              <w:rPr>
                <w:rFonts w:hint="eastAsia" w:ascii="Times New Roman" w:hAnsi="仿宋" w:eastAsia="仿宋"/>
                <w:sz w:val="32"/>
                <w:szCs w:val="32"/>
                <w:lang w:eastAsia="zh-CN"/>
              </w:rPr>
            </w:pPr>
            <w:r>
              <w:rPr>
                <w:rFonts w:hint="eastAsia" w:ascii="Times New Roman" w:hAnsi="仿宋" w:eastAsia="仿宋"/>
                <w:sz w:val="32"/>
                <w:szCs w:val="32"/>
                <w:lang w:eastAsia="zh-CN"/>
              </w:rPr>
              <w:t>（≥</w:t>
            </w:r>
            <w:r>
              <w:rPr>
                <w:rFonts w:hint="eastAsia" w:ascii="Times New Roman" w:hAnsi="仿宋" w:eastAsia="仿宋"/>
                <w:sz w:val="32"/>
                <w:szCs w:val="32"/>
                <w:lang w:val="en-US" w:eastAsia="zh-CN"/>
              </w:rPr>
              <w:t>40%</w:t>
            </w:r>
            <w:r>
              <w:rPr>
                <w:rFonts w:hint="eastAsia" w:ascii="Times New Roman" w:hAnsi="仿宋" w:eastAsia="仿宋"/>
                <w:sz w:val="32"/>
                <w:szCs w:val="32"/>
                <w:lang w:eastAsia="zh-CN"/>
              </w:rPr>
              <w:t>）</w:t>
            </w:r>
          </w:p>
        </w:tc>
        <w:tc>
          <w:tcPr>
            <w:tcW w:w="2010" w:type="dxa"/>
            <w:noWrap w:val="0"/>
            <w:vAlign w:val="center"/>
          </w:tcPr>
          <w:p>
            <w:pPr>
              <w:spacing w:line="580" w:lineRule="exact"/>
              <w:jc w:val="center"/>
              <w:rPr>
                <w:rFonts w:hint="eastAsia" w:ascii="Times New Roman" w:hAnsi="仿宋" w:eastAsia="仿宋"/>
                <w:sz w:val="32"/>
                <w:szCs w:val="32"/>
              </w:rPr>
            </w:pPr>
            <w:r>
              <w:rPr>
                <w:rFonts w:hint="eastAsia" w:ascii="Times New Roman" w:hAnsi="仿宋" w:eastAsia="仿宋"/>
                <w:sz w:val="32"/>
                <w:szCs w:val="32"/>
              </w:rPr>
              <w:t>暂定总价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5" w:hRule="atLeast"/>
        </w:trPr>
        <w:tc>
          <w:tcPr>
            <w:tcW w:w="2074" w:type="dxa"/>
            <w:noWrap w:val="0"/>
            <w:vAlign w:val="center"/>
          </w:tcPr>
          <w:p>
            <w:pPr>
              <w:spacing w:line="580" w:lineRule="exact"/>
              <w:jc w:val="center"/>
              <w:rPr>
                <w:rFonts w:hint="default" w:ascii="Times New Roman" w:hAnsi="仿宋" w:eastAsia="仿宋"/>
                <w:sz w:val="32"/>
                <w:szCs w:val="32"/>
                <w:lang w:val="en-US" w:eastAsia="zh-CN"/>
              </w:rPr>
            </w:pPr>
            <w:r>
              <w:rPr>
                <w:rFonts w:hint="eastAsia" w:ascii="Arial" w:hAnsi="Arial" w:eastAsia="仿宋" w:cs="Arial"/>
                <w:sz w:val="32"/>
                <w:szCs w:val="32"/>
                <w:lang w:val="en-US" w:eastAsia="zh-CN"/>
              </w:rPr>
              <w:t>75.0475</w:t>
            </w:r>
          </w:p>
        </w:tc>
        <w:tc>
          <w:tcPr>
            <w:tcW w:w="1305" w:type="dxa"/>
            <w:noWrap w:val="0"/>
            <w:vAlign w:val="center"/>
          </w:tcPr>
          <w:p>
            <w:pPr>
              <w:spacing w:line="580" w:lineRule="exact"/>
              <w:jc w:val="center"/>
              <w:rPr>
                <w:rFonts w:hint="default" w:ascii="Arial" w:hAnsi="Arial" w:eastAsia="仿宋" w:cs="Arial"/>
                <w:sz w:val="32"/>
                <w:szCs w:val="32"/>
                <w:lang w:val="en-US" w:eastAsia="zh-CN"/>
              </w:rPr>
            </w:pPr>
            <w:r>
              <w:rPr>
                <w:rFonts w:hint="eastAsia" w:ascii="Arial" w:hAnsi="Arial" w:eastAsia="仿宋" w:cs="Arial"/>
                <w:sz w:val="32"/>
                <w:szCs w:val="32"/>
                <w:lang w:val="en-US" w:eastAsia="zh-CN"/>
              </w:rPr>
              <w:t>40%</w:t>
            </w:r>
          </w:p>
        </w:tc>
        <w:tc>
          <w:tcPr>
            <w:tcW w:w="1680" w:type="dxa"/>
            <w:noWrap w:val="0"/>
            <w:vAlign w:val="center"/>
          </w:tcPr>
          <w:p>
            <w:pPr>
              <w:spacing w:line="580" w:lineRule="exact"/>
              <w:jc w:val="center"/>
              <w:rPr>
                <w:rFonts w:hint="default" w:ascii="Times New Roman" w:hAnsi="仿宋" w:eastAsia="仿宋"/>
                <w:sz w:val="32"/>
                <w:szCs w:val="32"/>
                <w:u w:val="single"/>
                <w:lang w:val="en-US" w:eastAsia="zh-CN"/>
              </w:rPr>
            </w:pPr>
            <w:r>
              <w:rPr>
                <w:rFonts w:hint="eastAsia" w:ascii="Arial" w:hAnsi="Arial" w:eastAsia="仿宋" w:cs="Arial"/>
                <w:sz w:val="32"/>
                <w:szCs w:val="32"/>
                <w:lang w:val="en-US" w:eastAsia="zh-CN"/>
              </w:rPr>
              <w:t>45.0285</w:t>
            </w:r>
          </w:p>
        </w:tc>
        <w:tc>
          <w:tcPr>
            <w:tcW w:w="1875" w:type="dxa"/>
            <w:noWrap w:val="0"/>
            <w:vAlign w:val="center"/>
          </w:tcPr>
          <w:p>
            <w:pPr>
              <w:spacing w:line="580" w:lineRule="exact"/>
              <w:jc w:val="center"/>
              <w:rPr>
                <w:rFonts w:hint="eastAsia" w:ascii="Times New Roman" w:hAnsi="仿宋" w:eastAsia="仿宋"/>
                <w:sz w:val="32"/>
                <w:szCs w:val="32"/>
              </w:rPr>
            </w:pPr>
          </w:p>
        </w:tc>
        <w:tc>
          <w:tcPr>
            <w:tcW w:w="2010" w:type="dxa"/>
            <w:noWrap w:val="0"/>
            <w:vAlign w:val="center"/>
          </w:tcPr>
          <w:p>
            <w:pPr>
              <w:spacing w:line="580" w:lineRule="exact"/>
              <w:jc w:val="center"/>
              <w:rPr>
                <w:rFonts w:hint="eastAsia" w:ascii="Times New Roman"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0" w:hRule="atLeast"/>
        </w:trPr>
        <w:tc>
          <w:tcPr>
            <w:tcW w:w="2074" w:type="dxa"/>
            <w:noWrap w:val="0"/>
            <w:vAlign w:val="top"/>
          </w:tcPr>
          <w:p>
            <w:pPr>
              <w:spacing w:line="580" w:lineRule="exact"/>
              <w:jc w:val="center"/>
              <w:rPr>
                <w:rFonts w:hint="eastAsia" w:ascii="Times New Roman" w:hAnsi="仿宋" w:eastAsia="仿宋"/>
                <w:sz w:val="32"/>
                <w:szCs w:val="32"/>
              </w:rPr>
            </w:pPr>
          </w:p>
        </w:tc>
        <w:tc>
          <w:tcPr>
            <w:tcW w:w="1305" w:type="dxa"/>
            <w:noWrap w:val="0"/>
            <w:vAlign w:val="top"/>
          </w:tcPr>
          <w:p>
            <w:pPr>
              <w:spacing w:line="580" w:lineRule="exact"/>
              <w:jc w:val="center"/>
              <w:rPr>
                <w:rFonts w:hint="eastAsia" w:ascii="Times New Roman" w:hAnsi="仿宋" w:eastAsia="仿宋"/>
                <w:sz w:val="32"/>
                <w:szCs w:val="32"/>
              </w:rPr>
            </w:pPr>
          </w:p>
        </w:tc>
        <w:tc>
          <w:tcPr>
            <w:tcW w:w="1680" w:type="dxa"/>
            <w:noWrap w:val="0"/>
            <w:vAlign w:val="top"/>
          </w:tcPr>
          <w:p>
            <w:pPr>
              <w:spacing w:line="580" w:lineRule="exact"/>
              <w:jc w:val="center"/>
              <w:rPr>
                <w:rFonts w:hint="eastAsia" w:ascii="Times New Roman" w:hAnsi="仿宋" w:eastAsia="仿宋"/>
                <w:sz w:val="32"/>
                <w:szCs w:val="32"/>
              </w:rPr>
            </w:pPr>
          </w:p>
        </w:tc>
        <w:tc>
          <w:tcPr>
            <w:tcW w:w="1875" w:type="dxa"/>
            <w:noWrap w:val="0"/>
            <w:vAlign w:val="top"/>
          </w:tcPr>
          <w:p>
            <w:pPr>
              <w:spacing w:line="580" w:lineRule="exact"/>
              <w:jc w:val="center"/>
              <w:rPr>
                <w:rFonts w:hint="eastAsia" w:ascii="Times New Roman" w:hAnsi="仿宋" w:eastAsia="仿宋"/>
                <w:sz w:val="32"/>
                <w:szCs w:val="32"/>
              </w:rPr>
            </w:pPr>
          </w:p>
        </w:tc>
        <w:tc>
          <w:tcPr>
            <w:tcW w:w="2010" w:type="dxa"/>
            <w:noWrap w:val="0"/>
            <w:vAlign w:val="top"/>
          </w:tcPr>
          <w:p>
            <w:pPr>
              <w:spacing w:line="580" w:lineRule="exact"/>
              <w:jc w:val="center"/>
              <w:rPr>
                <w:rFonts w:hint="eastAsia" w:ascii="Times New Roman"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0" w:hRule="atLeast"/>
        </w:trPr>
        <w:tc>
          <w:tcPr>
            <w:tcW w:w="8944" w:type="dxa"/>
            <w:gridSpan w:val="5"/>
            <w:noWrap w:val="0"/>
            <w:vAlign w:val="top"/>
          </w:tcPr>
          <w:p>
            <w:pPr>
              <w:spacing w:line="580" w:lineRule="exact"/>
              <w:jc w:val="center"/>
              <w:rPr>
                <w:rFonts w:hint="eastAsia" w:ascii="Times New Roman" w:hAnsi="仿宋" w:eastAsia="仿宋"/>
                <w:sz w:val="32"/>
                <w:szCs w:val="32"/>
                <w:lang w:eastAsia="zh-CN"/>
              </w:rPr>
            </w:pPr>
            <w:r>
              <w:rPr>
                <w:rFonts w:hint="eastAsia" w:ascii="Times New Roman" w:hAnsi="仿宋" w:eastAsia="仿宋"/>
                <w:sz w:val="32"/>
                <w:szCs w:val="32"/>
              </w:rPr>
              <w:t>注：下浮系数由报价单位自行综合考虑后填写，暂定总价金额</w:t>
            </w:r>
            <w:r>
              <w:rPr>
                <w:rFonts w:hint="eastAsia" w:ascii="Times New Roman" w:hAnsi="仿宋" w:eastAsia="仿宋"/>
                <w:sz w:val="32"/>
                <w:szCs w:val="32"/>
                <w:lang w:eastAsia="zh-CN"/>
              </w:rPr>
              <w:t>不得高于控制价</w:t>
            </w:r>
            <w:r>
              <w:rPr>
                <w:rFonts w:hint="eastAsia" w:ascii="Times New Roman" w:hAnsi="仿宋" w:eastAsia="仿宋"/>
                <w:sz w:val="32"/>
                <w:szCs w:val="32"/>
                <w:lang w:val="en-US" w:eastAsia="zh-CN"/>
              </w:rPr>
              <w:t>45.0285</w:t>
            </w:r>
            <w:r>
              <w:rPr>
                <w:rFonts w:hint="eastAsia" w:ascii="Times New Roman" w:hAnsi="仿宋" w:eastAsia="仿宋"/>
                <w:sz w:val="32"/>
                <w:szCs w:val="32"/>
              </w:rPr>
              <w:t>万元</w:t>
            </w:r>
            <w:r>
              <w:rPr>
                <w:rFonts w:hint="eastAsia" w:ascii="Times New Roman" w:hAnsi="仿宋" w:eastAsia="仿宋"/>
                <w:sz w:val="32"/>
                <w:szCs w:val="32"/>
                <w:lang w:eastAsia="zh-CN"/>
              </w:rPr>
              <w:t>或低于控制价的</w:t>
            </w:r>
            <w:r>
              <w:rPr>
                <w:rFonts w:hint="eastAsia" w:ascii="Times New Roman" w:hAnsi="仿宋" w:eastAsia="仿宋"/>
                <w:sz w:val="32"/>
                <w:szCs w:val="32"/>
                <w:lang w:val="en-US" w:eastAsia="zh-CN"/>
              </w:rPr>
              <w:t>80%</w:t>
            </w:r>
            <w:r>
              <w:rPr>
                <w:rFonts w:hint="eastAsia" w:ascii="Times New Roman" w:hAnsi="仿宋" w:eastAsia="仿宋"/>
                <w:sz w:val="32"/>
                <w:szCs w:val="32"/>
              </w:rPr>
              <w:t>，否则报价文件做无效处理。</w:t>
            </w:r>
            <w:r>
              <w:rPr>
                <w:rFonts w:hint="eastAsia" w:ascii="Times New Roman" w:hAnsi="仿宋" w:eastAsia="仿宋"/>
                <w:sz w:val="32"/>
                <w:szCs w:val="32"/>
                <w:lang w:eastAsia="zh-CN"/>
              </w:rPr>
              <w:t>（最终检测费的全费用综合单价依据《广西建设工程质量检测和建筑材料试验收费项目及标准指导性意见》（桂建检协【</w:t>
            </w:r>
            <w:r>
              <w:rPr>
                <w:rFonts w:hint="eastAsia" w:ascii="Times New Roman" w:hAnsi="仿宋" w:eastAsia="仿宋"/>
                <w:sz w:val="32"/>
                <w:szCs w:val="32"/>
                <w:lang w:val="en-US" w:eastAsia="zh-CN"/>
              </w:rPr>
              <w:t>2012</w:t>
            </w:r>
            <w:r>
              <w:rPr>
                <w:rFonts w:hint="eastAsia" w:ascii="Times New Roman" w:hAnsi="仿宋" w:eastAsia="仿宋"/>
                <w:sz w:val="32"/>
                <w:szCs w:val="32"/>
                <w:lang w:eastAsia="zh-CN"/>
              </w:rPr>
              <w:t>】</w:t>
            </w:r>
            <w:r>
              <w:rPr>
                <w:rFonts w:hint="eastAsia" w:ascii="Times New Roman" w:hAnsi="仿宋" w:eastAsia="仿宋"/>
                <w:sz w:val="32"/>
                <w:szCs w:val="32"/>
                <w:lang w:val="en-US" w:eastAsia="zh-CN"/>
              </w:rPr>
              <w:t>12号文</w:t>
            </w:r>
            <w:r>
              <w:rPr>
                <w:rFonts w:hint="eastAsia" w:ascii="Times New Roman" w:hAnsi="仿宋" w:eastAsia="仿宋"/>
                <w:sz w:val="32"/>
                <w:szCs w:val="32"/>
                <w:lang w:eastAsia="zh-CN"/>
              </w:rPr>
              <w:t>）的规定的收费标准乘以优惠下浮系数计取）</w:t>
            </w:r>
          </w:p>
        </w:tc>
      </w:tr>
    </w:tbl>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 xml:space="preserve">                                  报价单位：（盖章）</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 xml:space="preserve">                                   联系人：</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 xml:space="preserve">                                 联系方式：</w:t>
      </w:r>
    </w:p>
    <w:p>
      <w:pPr>
        <w:spacing w:line="570" w:lineRule="exact"/>
        <w:ind w:firstLine="0" w:firstLineChars="0"/>
        <w:rPr>
          <w:rFonts w:hint="default" w:ascii="Times New Roman" w:hAnsi="仿宋" w:eastAsia="仿宋"/>
          <w:sz w:val="32"/>
          <w:szCs w:val="32"/>
          <w:lang w:val="en-US" w:eastAsia="zh-CN"/>
        </w:rPr>
      </w:pPr>
      <w:r>
        <w:rPr>
          <w:rFonts w:hint="eastAsia" w:ascii="Times New Roman" w:hAnsi="仿宋" w:eastAsia="仿宋"/>
          <w:sz w:val="32"/>
          <w:szCs w:val="32"/>
          <w:lang w:eastAsia="zh-CN"/>
        </w:rPr>
        <w:t>附件</w:t>
      </w:r>
      <w:r>
        <w:rPr>
          <w:rFonts w:hint="eastAsia" w:ascii="Times New Roman" w:hAnsi="仿宋" w:eastAsia="仿宋"/>
          <w:sz w:val="32"/>
          <w:szCs w:val="32"/>
          <w:lang w:val="en-US" w:eastAsia="zh-CN"/>
        </w:rPr>
        <w:t>2：</w:t>
      </w:r>
    </w:p>
    <w:p>
      <w:pPr>
        <w:spacing w:line="570" w:lineRule="exact"/>
        <w:ind w:firstLine="0" w:firstLineChars="0"/>
        <w:rPr>
          <w:rFonts w:hint="eastAsia" w:ascii="Times New Roman" w:hAnsi="仿宋" w:eastAsia="仿宋"/>
          <w:sz w:val="32"/>
          <w:szCs w:val="32"/>
        </w:rPr>
      </w:pPr>
    </w:p>
    <w:p>
      <w:pPr>
        <w:pStyle w:val="5"/>
        <w:spacing w:line="360" w:lineRule="auto"/>
        <w:jc w:val="center"/>
        <w:rPr>
          <w:rFonts w:hint="eastAsia" w:ascii="黑体" w:hAnsi="宋体" w:eastAsia="黑体"/>
          <w:b/>
          <w:color w:val="000000"/>
          <w:spacing w:val="0"/>
          <w:sz w:val="52"/>
          <w:szCs w:val="52"/>
          <w:u w:val="single"/>
          <w:lang w:eastAsia="zh-CN"/>
        </w:rPr>
      </w:pPr>
    </w:p>
    <w:p>
      <w:pPr>
        <w:pStyle w:val="5"/>
        <w:spacing w:line="360" w:lineRule="auto"/>
        <w:jc w:val="center"/>
        <w:rPr>
          <w:rFonts w:hint="eastAsia" w:ascii="黑体" w:hAnsi="宋体" w:eastAsia="黑体"/>
          <w:b/>
          <w:color w:val="000000"/>
          <w:sz w:val="52"/>
          <w:szCs w:val="52"/>
        </w:rPr>
      </w:pPr>
      <w:r>
        <w:rPr>
          <w:rFonts w:hint="eastAsia" w:ascii="黑体" w:hAnsi="宋体" w:eastAsia="黑体"/>
          <w:b/>
          <w:color w:val="000000"/>
          <w:spacing w:val="0"/>
          <w:sz w:val="52"/>
          <w:szCs w:val="52"/>
          <w:u w:val="single"/>
          <w:lang w:eastAsia="zh-CN"/>
        </w:rPr>
        <w:t>中国—马来西亚钦州产业园区东盟风情商业街项目</w:t>
      </w:r>
      <w:r>
        <w:rPr>
          <w:rFonts w:hint="eastAsia" w:ascii="黑体" w:hAnsi="宋体" w:eastAsia="黑体"/>
          <w:b/>
          <w:color w:val="000000"/>
          <w:sz w:val="52"/>
          <w:szCs w:val="52"/>
          <w:u w:val="single"/>
        </w:rPr>
        <w:t>建设工程检测合同</w:t>
      </w:r>
    </w:p>
    <w:p>
      <w:pPr>
        <w:spacing w:line="360" w:lineRule="auto"/>
        <w:jc w:val="center"/>
        <w:rPr>
          <w:rFonts w:hint="eastAsia" w:eastAsia="方正大标宋简体"/>
          <w:color w:val="000000"/>
          <w:sz w:val="24"/>
        </w:rPr>
      </w:pPr>
    </w:p>
    <w:p>
      <w:pPr>
        <w:spacing w:line="360" w:lineRule="auto"/>
        <w:jc w:val="center"/>
        <w:rPr>
          <w:rFonts w:hint="eastAsia" w:eastAsia="方正大标宋简体"/>
          <w:color w:val="000000"/>
          <w:sz w:val="24"/>
        </w:rPr>
      </w:pPr>
    </w:p>
    <w:p>
      <w:pPr>
        <w:spacing w:line="360" w:lineRule="auto"/>
        <w:ind w:firstLine="2700" w:firstLineChars="900"/>
        <w:jc w:val="both"/>
        <w:rPr>
          <w:rFonts w:hint="eastAsia"/>
          <w:b/>
          <w:color w:val="000000"/>
          <w:sz w:val="36"/>
        </w:rPr>
      </w:pPr>
      <w:r>
        <w:rPr>
          <w:rFonts w:hint="eastAsia" w:ascii="宋体" w:hAnsi="宋体" w:eastAsia="宋体" w:cs="宋体"/>
          <w:color w:val="000000"/>
          <w:sz w:val="30"/>
          <w:szCs w:val="30"/>
        </w:rPr>
        <w:t>合同编号：</w:t>
      </w:r>
      <w:r>
        <w:rPr>
          <w:rFonts w:hint="eastAsia" w:ascii="宋体" w:hAnsi="宋体" w:eastAsia="宋体" w:cs="宋体"/>
          <w:color w:val="000000"/>
          <w:sz w:val="30"/>
          <w:szCs w:val="30"/>
          <w:u w:val="single"/>
          <w:lang w:val="en-US" w:eastAsia="zh-CN"/>
        </w:rPr>
        <w:t xml:space="preserve">               </w:t>
      </w:r>
      <w:r>
        <w:rPr>
          <w:rFonts w:hint="eastAsia" w:ascii="宋体" w:hAnsi="宋体" w:eastAsia="宋体" w:cs="宋体"/>
          <w:color w:val="000000"/>
          <w:sz w:val="30"/>
          <w:szCs w:val="30"/>
        </w:rPr>
        <w:t xml:space="preserve">        </w:t>
      </w:r>
      <w:r>
        <w:rPr>
          <w:rFonts w:hint="eastAsia" w:eastAsia="方正大标宋简体"/>
          <w:color w:val="000000"/>
          <w:sz w:val="24"/>
        </w:rPr>
        <w:t xml:space="preserve">   </w:t>
      </w:r>
    </w:p>
    <w:p>
      <w:pPr>
        <w:spacing w:line="360" w:lineRule="auto"/>
        <w:jc w:val="center"/>
        <w:rPr>
          <w:color w:val="000000"/>
        </w:rPr>
      </w:pPr>
    </w:p>
    <w:p>
      <w:pPr>
        <w:spacing w:line="360" w:lineRule="auto"/>
        <w:jc w:val="left"/>
        <w:rPr>
          <w:color w:val="000000"/>
          <w:sz w:val="24"/>
        </w:rPr>
      </w:pPr>
    </w:p>
    <w:p>
      <w:pPr>
        <w:spacing w:line="360" w:lineRule="auto"/>
        <w:jc w:val="center"/>
        <w:rPr>
          <w:b/>
          <w:color w:val="000000"/>
          <w:sz w:val="36"/>
        </w:rPr>
      </w:pPr>
    </w:p>
    <w:p>
      <w:pPr>
        <w:spacing w:line="360" w:lineRule="auto"/>
        <w:rPr>
          <w:rFonts w:hint="eastAsia"/>
          <w:color w:val="000000"/>
        </w:rPr>
      </w:pPr>
    </w:p>
    <w:p>
      <w:pPr>
        <w:spacing w:line="360" w:lineRule="auto"/>
        <w:rPr>
          <w:rFonts w:hint="eastAsia"/>
          <w:color w:val="000000"/>
        </w:rPr>
      </w:pPr>
    </w:p>
    <w:p>
      <w:pPr>
        <w:spacing w:line="360" w:lineRule="auto"/>
        <w:rPr>
          <w:rFonts w:hint="eastAsia"/>
          <w:color w:val="000000"/>
        </w:rPr>
      </w:pPr>
    </w:p>
    <w:p>
      <w:pPr>
        <w:spacing w:line="360" w:lineRule="auto"/>
        <w:rPr>
          <w:rFonts w:hint="eastAsia"/>
          <w:color w:val="000000"/>
        </w:rPr>
      </w:pPr>
    </w:p>
    <w:p>
      <w:pPr>
        <w:spacing w:line="360" w:lineRule="auto"/>
        <w:rPr>
          <w:color w:val="000000"/>
        </w:rPr>
      </w:pPr>
    </w:p>
    <w:p>
      <w:pPr>
        <w:spacing w:line="360" w:lineRule="auto"/>
        <w:rPr>
          <w:color w:val="000000"/>
        </w:rPr>
      </w:pPr>
    </w:p>
    <w:p>
      <w:pPr>
        <w:ind w:left="1260" w:leftChars="600"/>
        <w:rPr>
          <w:rFonts w:hint="eastAsia" w:hAnsi="宋体"/>
          <w:color w:val="000000"/>
          <w:sz w:val="30"/>
          <w:szCs w:val="30"/>
          <w:u w:val="single"/>
        </w:rPr>
      </w:pPr>
      <w:r>
        <w:rPr>
          <w:rFonts w:hAnsi="宋体"/>
          <w:color w:val="000000"/>
          <w:spacing w:val="8"/>
          <w:sz w:val="30"/>
          <w:szCs w:val="30"/>
        </w:rPr>
        <w:t>项目名称</w:t>
      </w:r>
      <w:r>
        <w:rPr>
          <w:rFonts w:hint="eastAsia" w:hAnsi="宋体"/>
          <w:color w:val="000000"/>
          <w:spacing w:val="8"/>
          <w:sz w:val="30"/>
          <w:szCs w:val="30"/>
          <w:lang w:eastAsia="zh-CN"/>
        </w:rPr>
        <w:t>：</w:t>
      </w:r>
      <w:r>
        <w:rPr>
          <w:rFonts w:hint="eastAsia" w:ascii="宋体" w:hAnsi="宋体"/>
          <w:b/>
          <w:color w:val="000000"/>
          <w:spacing w:val="0"/>
          <w:sz w:val="24"/>
          <w:szCs w:val="24"/>
          <w:u w:val="single"/>
          <w:lang w:eastAsia="zh-CN"/>
        </w:rPr>
        <w:t>中国—马来西亚钦州产业园区东盟风情商业街项目</w:t>
      </w:r>
    </w:p>
    <w:p>
      <w:pPr>
        <w:ind w:left="1260" w:leftChars="600"/>
        <w:rPr>
          <w:rFonts w:hint="eastAsia" w:hAnsi="宋体"/>
          <w:b/>
          <w:color w:val="000000"/>
          <w:sz w:val="30"/>
          <w:szCs w:val="30"/>
          <w:u w:val="single"/>
        </w:rPr>
      </w:pPr>
      <w:r>
        <w:rPr>
          <w:rFonts w:hAnsi="宋体"/>
          <w:color w:val="000000"/>
          <w:sz w:val="30"/>
          <w:szCs w:val="30"/>
        </w:rPr>
        <w:t>委</w:t>
      </w:r>
      <w:r>
        <w:rPr>
          <w:rFonts w:hint="eastAsia" w:hAnsi="宋体"/>
          <w:color w:val="000000"/>
          <w:sz w:val="30"/>
          <w:szCs w:val="30"/>
        </w:rPr>
        <w:t xml:space="preserve"> </w:t>
      </w:r>
      <w:r>
        <w:rPr>
          <w:rFonts w:hAnsi="宋体"/>
          <w:color w:val="000000"/>
          <w:sz w:val="30"/>
          <w:szCs w:val="30"/>
        </w:rPr>
        <w:t>托</w:t>
      </w:r>
      <w:r>
        <w:rPr>
          <w:rFonts w:hint="eastAsia" w:hAnsi="宋体"/>
          <w:color w:val="000000"/>
          <w:sz w:val="30"/>
          <w:szCs w:val="30"/>
        </w:rPr>
        <w:t xml:space="preserve"> </w:t>
      </w:r>
      <w:r>
        <w:rPr>
          <w:rFonts w:hAnsi="宋体"/>
          <w:color w:val="000000"/>
          <w:sz w:val="30"/>
          <w:szCs w:val="30"/>
        </w:rPr>
        <w:t>方（</w:t>
      </w:r>
      <w:r>
        <w:rPr>
          <w:rFonts w:hint="eastAsia" w:hAnsi="宋体"/>
          <w:color w:val="000000"/>
          <w:sz w:val="30"/>
          <w:szCs w:val="30"/>
        </w:rPr>
        <w:t>甲方）：</w:t>
      </w:r>
      <w:r>
        <w:rPr>
          <w:rFonts w:hint="eastAsia" w:ascii="宋体" w:hAnsi="宋体"/>
          <w:sz w:val="30"/>
          <w:szCs w:val="30"/>
          <w:u w:val="single"/>
        </w:rPr>
        <w:t>广西孔雀湾投资开发有限公司</w:t>
      </w:r>
      <w:r>
        <w:rPr>
          <w:rFonts w:hint="eastAsia" w:ascii="宋体" w:hAnsi="宋体"/>
          <w:sz w:val="30"/>
          <w:szCs w:val="30"/>
          <w:u w:val="single"/>
          <w:lang w:val="en-US" w:eastAsia="zh-CN"/>
        </w:rPr>
        <w:t xml:space="preserve"> </w:t>
      </w:r>
      <w:r>
        <w:rPr>
          <w:rFonts w:hint="eastAsia" w:ascii="宋体" w:hAnsi="宋体"/>
          <w:sz w:val="28"/>
          <w:szCs w:val="28"/>
          <w:u w:val="single"/>
          <w:lang w:val="en-US" w:eastAsia="zh-CN"/>
        </w:rPr>
        <w:t xml:space="preserve">  </w:t>
      </w:r>
    </w:p>
    <w:p>
      <w:pPr>
        <w:ind w:left="1260" w:leftChars="600"/>
        <w:rPr>
          <w:rFonts w:hint="eastAsia" w:hAnsi="宋体"/>
          <w:b/>
          <w:color w:val="000000"/>
          <w:sz w:val="30"/>
          <w:szCs w:val="30"/>
          <w:u w:val="single"/>
        </w:rPr>
      </w:pPr>
      <w:r>
        <w:rPr>
          <w:rFonts w:hint="eastAsia" w:hAnsi="宋体"/>
          <w:color w:val="000000"/>
          <w:sz w:val="30"/>
          <w:szCs w:val="30"/>
        </w:rPr>
        <w:t>检测机构</w:t>
      </w:r>
      <w:r>
        <w:rPr>
          <w:rFonts w:hAnsi="宋体"/>
          <w:color w:val="000000"/>
          <w:sz w:val="30"/>
          <w:szCs w:val="30"/>
        </w:rPr>
        <w:t>（乙方）：</w:t>
      </w:r>
      <w:r>
        <w:rPr>
          <w:rFonts w:hint="eastAsia" w:ascii="宋体" w:hAnsi="宋体"/>
          <w:sz w:val="30"/>
          <w:szCs w:val="30"/>
          <w:u w:val="single"/>
          <w:lang w:val="en-US" w:eastAsia="zh-CN"/>
        </w:rPr>
        <w:t xml:space="preserve"> </w:t>
      </w:r>
      <w:r>
        <w:rPr>
          <w:rFonts w:hint="eastAsia" w:ascii="宋体" w:hAnsi="宋体"/>
          <w:sz w:val="28"/>
          <w:szCs w:val="28"/>
          <w:u w:val="single"/>
          <w:lang w:val="en-US" w:eastAsia="zh-CN"/>
        </w:rPr>
        <w:t xml:space="preserve">                              </w:t>
      </w:r>
    </w:p>
    <w:p>
      <w:pPr>
        <w:rPr>
          <w:rFonts w:hint="default" w:eastAsia="宋体"/>
          <w:color w:val="000000"/>
          <w:sz w:val="28"/>
          <w:szCs w:val="28"/>
          <w:u w:val="none"/>
          <w:lang w:val="en-US" w:eastAsia="zh-CN"/>
        </w:rPr>
      </w:pPr>
      <w:r>
        <w:rPr>
          <w:rFonts w:hint="eastAsia"/>
          <w:color w:val="000000"/>
          <w:sz w:val="28"/>
          <w:szCs w:val="28"/>
          <w:u w:val="none"/>
          <w:lang w:val="en-US" w:eastAsia="zh-CN"/>
        </w:rPr>
        <w:t xml:space="preserve">         签约时间：2019年</w:t>
      </w:r>
      <w:r>
        <w:rPr>
          <w:rFonts w:hint="eastAsia"/>
          <w:color w:val="000000"/>
          <w:sz w:val="28"/>
          <w:szCs w:val="28"/>
          <w:u w:val="single"/>
          <w:lang w:val="en-US" w:eastAsia="zh-CN"/>
        </w:rPr>
        <w:t xml:space="preserve">   </w:t>
      </w:r>
      <w:r>
        <w:rPr>
          <w:rFonts w:hint="eastAsia"/>
          <w:color w:val="000000"/>
          <w:sz w:val="28"/>
          <w:szCs w:val="28"/>
          <w:u w:val="none"/>
          <w:lang w:val="en-US" w:eastAsia="zh-CN"/>
        </w:rPr>
        <w:t>月</w:t>
      </w:r>
      <w:r>
        <w:rPr>
          <w:rFonts w:hint="eastAsia"/>
          <w:color w:val="000000"/>
          <w:sz w:val="28"/>
          <w:szCs w:val="28"/>
          <w:u w:val="single"/>
          <w:lang w:val="en-US" w:eastAsia="zh-CN"/>
        </w:rPr>
        <w:t xml:space="preserve">   </w:t>
      </w:r>
      <w:r>
        <w:rPr>
          <w:rFonts w:hint="eastAsia"/>
          <w:color w:val="000000"/>
          <w:sz w:val="28"/>
          <w:szCs w:val="28"/>
          <w:u w:val="none"/>
          <w:lang w:val="en-US" w:eastAsia="zh-CN"/>
        </w:rPr>
        <w:t>日</w:t>
      </w:r>
    </w:p>
    <w:p>
      <w:pPr>
        <w:spacing w:line="580" w:lineRule="exact"/>
        <w:rPr>
          <w:rFonts w:hint="eastAsia" w:ascii="宋体" w:hAnsi="宋体"/>
          <w:color w:val="000000"/>
          <w:sz w:val="24"/>
        </w:rPr>
      </w:pPr>
      <w:r>
        <w:rPr>
          <w:rFonts w:hint="eastAsia" w:ascii="宋体" w:hAnsi="宋体"/>
          <w:color w:val="000000"/>
          <w:sz w:val="24"/>
        </w:rPr>
        <w:t>委 托 方（甲方）：</w:t>
      </w:r>
      <w:r>
        <w:rPr>
          <w:rFonts w:hint="eastAsia" w:ascii="宋体" w:hAnsi="宋体"/>
          <w:sz w:val="24"/>
          <w:szCs w:val="24"/>
          <w:u w:val="single"/>
        </w:rPr>
        <w:t>广西孔雀湾投资开发有限公司</w:t>
      </w:r>
      <w:r>
        <w:rPr>
          <w:rFonts w:hint="eastAsia" w:ascii="宋体" w:hAnsi="宋体"/>
          <w:color w:val="000000"/>
          <w:sz w:val="24"/>
          <w:u w:val="none"/>
        </w:rPr>
        <w:t xml:space="preserve"> </w:t>
      </w:r>
      <w:r>
        <w:rPr>
          <w:rFonts w:hint="eastAsia" w:ascii="宋体" w:hAnsi="宋体"/>
          <w:color w:val="000000"/>
          <w:sz w:val="24"/>
        </w:rPr>
        <w:t xml:space="preserve">                                         </w:t>
      </w:r>
    </w:p>
    <w:p>
      <w:pPr>
        <w:spacing w:line="580" w:lineRule="exact"/>
        <w:rPr>
          <w:rFonts w:hint="eastAsia" w:hAnsi="宋体"/>
          <w:color w:val="000000"/>
          <w:sz w:val="24"/>
          <w:u w:val="single"/>
        </w:rPr>
      </w:pPr>
      <w:r>
        <w:rPr>
          <w:rFonts w:hint="eastAsia" w:ascii="宋体" w:hAnsi="宋体"/>
          <w:color w:val="000000"/>
          <w:sz w:val="24"/>
        </w:rPr>
        <w:t>检测机构（乙方）：</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p>
    <w:p>
      <w:pPr>
        <w:spacing w:line="580" w:lineRule="exact"/>
        <w:ind w:firstLine="480" w:firstLineChars="200"/>
        <w:rPr>
          <w:rFonts w:hint="eastAsia" w:ascii="宋体" w:hAnsi="宋体"/>
          <w:b/>
          <w:color w:val="000000"/>
          <w:sz w:val="24"/>
        </w:rPr>
      </w:pPr>
      <w:r>
        <w:rPr>
          <w:rFonts w:ascii="宋体" w:hAnsi="宋体"/>
          <w:color w:val="000000"/>
          <w:sz w:val="24"/>
        </w:rPr>
        <w:t>根据《中华人民共和国</w:t>
      </w:r>
      <w:r>
        <w:rPr>
          <w:rFonts w:ascii="宋体" w:hAnsi="宋体"/>
          <w:color w:val="000000"/>
          <w:sz w:val="24"/>
        </w:rPr>
        <w:fldChar w:fldCharType="begin"/>
      </w:r>
      <w:r>
        <w:rPr>
          <w:rFonts w:ascii="宋体" w:hAnsi="宋体"/>
          <w:color w:val="000000"/>
          <w:sz w:val="24"/>
        </w:rPr>
        <w:instrText xml:space="preserve"> HYPERLINK "http://fanben.lawtime.cn/" \t "_blank" </w:instrText>
      </w:r>
      <w:r>
        <w:rPr>
          <w:rFonts w:ascii="宋体" w:hAnsi="宋体"/>
          <w:color w:val="000000"/>
          <w:sz w:val="24"/>
        </w:rPr>
        <w:fldChar w:fldCharType="separate"/>
      </w:r>
      <w:r>
        <w:rPr>
          <w:rFonts w:ascii="宋体" w:hAnsi="宋体"/>
          <w:color w:val="000000"/>
          <w:sz w:val="24"/>
        </w:rPr>
        <w:fldChar w:fldCharType="end"/>
      </w:r>
      <w:r>
        <w:rPr>
          <w:rFonts w:ascii="宋体" w:hAnsi="宋体"/>
          <w:color w:val="000000"/>
          <w:sz w:val="24"/>
        </w:rPr>
        <w:fldChar w:fldCharType="begin"/>
      </w:r>
      <w:r>
        <w:rPr>
          <w:rFonts w:ascii="宋体" w:hAnsi="宋体"/>
          <w:color w:val="000000"/>
          <w:sz w:val="24"/>
        </w:rPr>
        <w:instrText xml:space="preserve"> HYPERLINK "http://fanben.lawtime.cn/" \t "_blank" </w:instrText>
      </w:r>
      <w:r>
        <w:rPr>
          <w:rFonts w:ascii="宋体" w:hAnsi="宋体"/>
          <w:color w:val="000000"/>
          <w:sz w:val="24"/>
        </w:rPr>
        <w:fldChar w:fldCharType="separate"/>
      </w:r>
      <w:r>
        <w:rPr>
          <w:rStyle w:val="13"/>
          <w:rFonts w:ascii="宋体" w:hAnsi="宋体"/>
          <w:color w:val="000000"/>
          <w:sz w:val="24"/>
          <w:u w:val="none"/>
        </w:rPr>
        <w:t>合同</w:t>
      </w:r>
      <w:r>
        <w:rPr>
          <w:rFonts w:ascii="宋体" w:hAnsi="宋体"/>
          <w:color w:val="000000"/>
          <w:sz w:val="24"/>
        </w:rPr>
        <w:fldChar w:fldCharType="end"/>
      </w:r>
      <w:r>
        <w:rPr>
          <w:rFonts w:ascii="宋体" w:hAnsi="宋体"/>
          <w:color w:val="000000"/>
          <w:sz w:val="24"/>
        </w:rPr>
        <w:t>法》以及其他有关法律法规的规定，遵循平等、自愿、公平和诚实信用的原则，甲、乙双方</w:t>
      </w:r>
      <w:r>
        <w:rPr>
          <w:rFonts w:hint="eastAsia" w:hAnsi="宋体"/>
          <w:color w:val="000000"/>
          <w:sz w:val="24"/>
        </w:rPr>
        <w:t>根</w:t>
      </w:r>
      <w:r>
        <w:rPr>
          <w:rFonts w:hint="eastAsia" w:hAnsi="宋体"/>
          <w:b w:val="0"/>
          <w:bCs w:val="0"/>
          <w:color w:val="000000"/>
          <w:sz w:val="24"/>
        </w:rPr>
        <w:t>据</w:t>
      </w:r>
      <w:r>
        <w:rPr>
          <w:rFonts w:hint="eastAsia" w:hAnsi="宋体"/>
          <w:b w:val="0"/>
          <w:bCs w:val="0"/>
          <w:color w:val="000000"/>
          <w:sz w:val="24"/>
          <w:u w:val="single"/>
          <w:lang w:eastAsia="zh-CN"/>
        </w:rPr>
        <w:t>中国—马来西亚钦州产业园区东盟风情商业街项目施工阶段全过程</w:t>
      </w:r>
      <w:r>
        <w:rPr>
          <w:rFonts w:hint="eastAsia" w:hAnsi="宋体"/>
          <w:color w:val="000000"/>
          <w:sz w:val="24"/>
        </w:rPr>
        <w:t>质量检测需要</w:t>
      </w:r>
      <w:r>
        <w:rPr>
          <w:rFonts w:hint="eastAsia" w:ascii="宋体" w:hAnsi="宋体"/>
          <w:color w:val="000000"/>
          <w:sz w:val="24"/>
        </w:rPr>
        <w:t>，就</w:t>
      </w:r>
      <w:r>
        <w:rPr>
          <w:rFonts w:ascii="宋体" w:hAnsi="宋体"/>
          <w:color w:val="000000"/>
          <w:sz w:val="24"/>
        </w:rPr>
        <w:t>本</w:t>
      </w:r>
      <w:r>
        <w:rPr>
          <w:rFonts w:hint="eastAsia" w:ascii="宋体" w:hAnsi="宋体"/>
          <w:color w:val="000000"/>
          <w:sz w:val="24"/>
        </w:rPr>
        <w:t>工程综合检测等检测</w:t>
      </w:r>
      <w:r>
        <w:rPr>
          <w:rFonts w:ascii="宋体" w:hAnsi="宋体"/>
          <w:color w:val="000000"/>
          <w:sz w:val="24"/>
        </w:rPr>
        <w:t>事项协商一致，签订本合同。</w:t>
      </w:r>
    </w:p>
    <w:p>
      <w:pPr>
        <w:spacing w:line="580" w:lineRule="exact"/>
        <w:ind w:firstLine="482" w:firstLineChars="200"/>
        <w:rPr>
          <w:rFonts w:hint="eastAsia" w:ascii="宋体" w:hAnsi="宋体" w:cs="宋体"/>
          <w:b/>
          <w:color w:val="000000"/>
          <w:sz w:val="24"/>
        </w:rPr>
      </w:pPr>
      <w:r>
        <w:rPr>
          <w:rFonts w:hint="eastAsia" w:ascii="宋体" w:hAnsi="宋体" w:cs="宋体"/>
          <w:b/>
          <w:color w:val="000000"/>
          <w:sz w:val="24"/>
        </w:rPr>
        <w:t>1、工程概况</w:t>
      </w:r>
    </w:p>
    <w:p>
      <w:pPr>
        <w:tabs>
          <w:tab w:val="left" w:pos="525"/>
          <w:tab w:val="left" w:pos="735"/>
        </w:tabs>
        <w:spacing w:line="580" w:lineRule="exact"/>
        <w:ind w:firstLine="480" w:firstLineChars="200"/>
        <w:rPr>
          <w:rFonts w:hint="eastAsia" w:ascii="宋体" w:hAnsi="宋体" w:cs="宋体"/>
          <w:color w:val="000000"/>
          <w:sz w:val="24"/>
          <w:u w:val="single"/>
        </w:rPr>
      </w:pPr>
      <w:r>
        <w:rPr>
          <w:rFonts w:hint="eastAsia" w:ascii="宋体" w:hAnsi="宋体" w:cs="宋体"/>
          <w:color w:val="000000"/>
          <w:sz w:val="24"/>
        </w:rPr>
        <w:t>1.1项目名称：</w:t>
      </w:r>
      <w:r>
        <w:rPr>
          <w:rFonts w:hint="eastAsia" w:ascii="宋体" w:hAnsi="宋体" w:cs="宋体"/>
          <w:color w:val="000000"/>
          <w:sz w:val="24"/>
          <w:u w:val="single"/>
          <w:lang w:eastAsia="zh-CN"/>
        </w:rPr>
        <w:t>中国—马来西亚钦州产业园区东盟风情商业街项目</w:t>
      </w:r>
    </w:p>
    <w:p>
      <w:pPr>
        <w:tabs>
          <w:tab w:val="left" w:pos="525"/>
          <w:tab w:val="left" w:pos="735"/>
        </w:tabs>
        <w:spacing w:line="580" w:lineRule="exact"/>
        <w:ind w:firstLine="480" w:firstLineChars="200"/>
        <w:rPr>
          <w:rFonts w:hint="eastAsia" w:ascii="宋体" w:hAnsi="宋体" w:cs="宋体"/>
          <w:color w:val="000000"/>
          <w:sz w:val="24"/>
        </w:rPr>
      </w:pPr>
      <w:r>
        <w:rPr>
          <w:rFonts w:hint="eastAsia" w:ascii="宋体" w:hAnsi="宋体" w:cs="宋体"/>
          <w:color w:val="000000"/>
          <w:sz w:val="24"/>
        </w:rPr>
        <w:t>1.2项目地址：</w:t>
      </w:r>
      <w:r>
        <w:rPr>
          <w:rFonts w:hint="eastAsia" w:ascii="宋体" w:hAnsi="宋体"/>
          <w:sz w:val="24"/>
          <w:szCs w:val="24"/>
          <w:u w:val="single"/>
        </w:rPr>
        <w:t>中国-马来西亚钦州产业园区启动区内</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480" w:firstLineChars="200"/>
        <w:textAlignment w:val="auto"/>
        <w:rPr>
          <w:rFonts w:hint="eastAsia" w:ascii="宋体" w:hAnsi="宋体" w:cs="宋体"/>
          <w:color w:val="000000"/>
          <w:sz w:val="24"/>
          <w:u w:val="single"/>
        </w:rPr>
      </w:pPr>
      <w:r>
        <w:rPr>
          <w:rFonts w:hint="eastAsia" w:ascii="宋体" w:hAnsi="宋体" w:cs="宋体"/>
          <w:color w:val="000000"/>
          <w:sz w:val="24"/>
        </w:rPr>
        <w:t>1.3项目规模：</w:t>
      </w:r>
      <w:r>
        <w:rPr>
          <w:rFonts w:hint="eastAsia" w:ascii="宋体" w:hAnsi="宋体"/>
          <w:color w:val="000000"/>
          <w:sz w:val="24"/>
          <w:lang w:val="en-US" w:eastAsia="zh-CN"/>
        </w:rPr>
        <w:t>本项目位于中马大街以北、北一街以南、友谊大道以西、丹桂路以东地块内。 项目占地面积 20.92 亩（约 13948 平方米），总建筑面积约 10197 平方米。总投资约为5170万元，其中建安费约为3557万元。</w:t>
      </w:r>
    </w:p>
    <w:p>
      <w:pPr>
        <w:spacing w:line="580" w:lineRule="exact"/>
        <w:ind w:firstLine="482" w:firstLineChars="200"/>
        <w:rPr>
          <w:rFonts w:hint="eastAsia" w:ascii="宋体" w:hAnsi="宋体"/>
          <w:b/>
          <w:color w:val="000000"/>
          <w:sz w:val="24"/>
        </w:rPr>
      </w:pPr>
      <w:r>
        <w:rPr>
          <w:rFonts w:hint="eastAsia" w:ascii="宋体" w:hAnsi="宋体"/>
          <w:b/>
          <w:color w:val="000000"/>
          <w:sz w:val="24"/>
        </w:rPr>
        <w:t>2、检测项目</w:t>
      </w:r>
    </w:p>
    <w:p>
      <w:pPr>
        <w:spacing w:line="580" w:lineRule="exact"/>
        <w:ind w:firstLine="480" w:firstLineChars="200"/>
        <w:rPr>
          <w:rFonts w:hint="default" w:ascii="宋体" w:hAnsi="宋体"/>
          <w:bCs/>
          <w:color w:val="auto"/>
          <w:sz w:val="24"/>
          <w:lang w:val="en-US" w:eastAsia="zh-CN"/>
        </w:rPr>
      </w:pPr>
      <w:r>
        <w:rPr>
          <w:rFonts w:hint="eastAsia" w:ascii="宋体" w:hAnsi="宋体"/>
          <w:color w:val="auto"/>
          <w:sz w:val="24"/>
        </w:rPr>
        <w:t>2.1本合同包含的检测项目为：</w:t>
      </w:r>
      <w:r>
        <w:rPr>
          <w:rFonts w:hint="eastAsia" w:ascii="宋体" w:hAnsi="宋体"/>
          <w:bCs/>
          <w:color w:val="auto"/>
          <w:sz w:val="24"/>
          <w:lang w:val="en-US" w:eastAsia="zh-CN"/>
        </w:rPr>
        <w:t>主体结构检测、建筑节能检测、桩基检测、钢结构检测、材料见证取样检测、通风空调系统检测、幕墙检测。</w:t>
      </w:r>
    </w:p>
    <w:p>
      <w:pPr>
        <w:spacing w:line="580" w:lineRule="exact"/>
        <w:ind w:firstLine="480" w:firstLineChars="200"/>
        <w:rPr>
          <w:rFonts w:hint="eastAsia" w:ascii="宋体" w:hAnsi="宋体"/>
          <w:color w:val="auto"/>
          <w:sz w:val="24"/>
        </w:rPr>
      </w:pPr>
      <w:r>
        <w:rPr>
          <w:rFonts w:hint="eastAsia" w:ascii="宋体" w:hAnsi="宋体"/>
          <w:color w:val="auto"/>
          <w:sz w:val="24"/>
        </w:rPr>
        <w:t>2.2检测方法及检测目的：</w:t>
      </w:r>
      <w:r>
        <w:rPr>
          <w:rFonts w:hint="eastAsia" w:ascii="宋体" w:hAnsi="宋体"/>
          <w:color w:val="auto"/>
          <w:spacing w:val="4"/>
          <w:sz w:val="24"/>
        </w:rPr>
        <w:t xml:space="preserve"> </w:t>
      </w:r>
    </w:p>
    <w:p>
      <w:pPr>
        <w:spacing w:line="460" w:lineRule="exact"/>
        <w:rPr>
          <w:rFonts w:hint="eastAsia" w:ascii="宋体" w:hAnsi="宋体"/>
          <w:color w:val="auto"/>
          <w:sz w:val="24"/>
        </w:rPr>
      </w:pPr>
      <w:r>
        <w:rPr>
          <w:rFonts w:hint="eastAsia" w:ascii="宋体" w:hAnsi="宋体"/>
          <w:bCs/>
          <w:color w:val="auto"/>
          <w:sz w:val="24"/>
        </w:rPr>
        <w:t xml:space="preserve">    2.2.1主体结构检测：通过对钢筋配筋和保护层厚度、植筋抗拔承载力、楼板厚度、土工密实度、砼抗压强度的检测，检查主体结构是否符合规范及设计要求；</w:t>
      </w:r>
    </w:p>
    <w:p>
      <w:pPr>
        <w:spacing w:line="580" w:lineRule="exact"/>
        <w:ind w:firstLine="480" w:firstLineChars="200"/>
        <w:rPr>
          <w:rFonts w:hint="eastAsia" w:ascii="宋体" w:hAnsi="宋体"/>
          <w:color w:val="auto"/>
          <w:sz w:val="24"/>
        </w:rPr>
      </w:pPr>
      <w:r>
        <w:rPr>
          <w:rFonts w:hint="eastAsia" w:ascii="宋体" w:hAnsi="宋体"/>
          <w:color w:val="auto"/>
          <w:sz w:val="24"/>
        </w:rPr>
        <w:t>2.2.</w:t>
      </w:r>
      <w:r>
        <w:rPr>
          <w:rFonts w:hint="eastAsia" w:ascii="宋体" w:hAnsi="宋体"/>
          <w:color w:val="auto"/>
          <w:sz w:val="24"/>
          <w:lang w:val="en-US" w:eastAsia="zh-CN"/>
        </w:rPr>
        <w:t>2</w:t>
      </w:r>
      <w:r>
        <w:rPr>
          <w:rFonts w:hint="eastAsia" w:ascii="宋体" w:hAnsi="宋体"/>
          <w:color w:val="auto"/>
          <w:sz w:val="24"/>
        </w:rPr>
        <w:t>建筑工程材料试验：对建筑工程材料进行检验，检查其是否符合规范和设计规定的质量要求；</w:t>
      </w:r>
    </w:p>
    <w:p>
      <w:pPr>
        <w:spacing w:line="580" w:lineRule="exact"/>
        <w:ind w:firstLine="480" w:firstLineChars="200"/>
        <w:rPr>
          <w:rFonts w:hint="eastAsia" w:ascii="宋体" w:hAnsi="宋体" w:eastAsia="宋体"/>
          <w:color w:val="auto"/>
          <w:sz w:val="24"/>
          <w:lang w:eastAsia="zh-CN"/>
        </w:rPr>
      </w:pPr>
      <w:r>
        <w:rPr>
          <w:rFonts w:hint="eastAsia" w:ascii="宋体" w:hAnsi="宋体"/>
          <w:color w:val="auto"/>
          <w:sz w:val="24"/>
        </w:rPr>
        <w:t>2.2.</w:t>
      </w:r>
      <w:r>
        <w:rPr>
          <w:rFonts w:hint="eastAsia" w:ascii="宋体" w:hAnsi="宋体"/>
          <w:color w:val="auto"/>
          <w:sz w:val="24"/>
          <w:lang w:val="en-US" w:eastAsia="zh-CN"/>
        </w:rPr>
        <w:t>3</w:t>
      </w:r>
      <w:r>
        <w:rPr>
          <w:rFonts w:hint="eastAsia" w:ascii="宋体" w:hAnsi="宋体"/>
          <w:color w:val="auto"/>
          <w:sz w:val="24"/>
          <w:lang w:eastAsia="zh-CN"/>
        </w:rPr>
        <w:t>节能</w:t>
      </w:r>
      <w:r>
        <w:rPr>
          <w:rFonts w:hint="eastAsia" w:ascii="宋体" w:hAnsi="宋体"/>
          <w:color w:val="auto"/>
          <w:sz w:val="24"/>
        </w:rPr>
        <w:t>检测：</w:t>
      </w:r>
      <w:r>
        <w:rPr>
          <w:rFonts w:hint="eastAsia" w:ascii="宋体" w:hAnsi="宋体"/>
          <w:color w:val="auto"/>
          <w:sz w:val="24"/>
          <w:lang w:eastAsia="zh-CN"/>
        </w:rPr>
        <w:t>通过对屋面、墙体、门窗、配电与照明等部位进行节能检测，检查其是否符合规范和设计规定的节能要求；</w:t>
      </w:r>
    </w:p>
    <w:p>
      <w:pPr>
        <w:spacing w:line="580" w:lineRule="exact"/>
        <w:ind w:firstLine="480" w:firstLineChars="200"/>
        <w:rPr>
          <w:rFonts w:hint="eastAsia" w:ascii="宋体" w:hAnsi="宋体"/>
          <w:color w:val="auto"/>
          <w:sz w:val="24"/>
          <w:lang w:val="en-US" w:eastAsia="zh-CN"/>
        </w:rPr>
      </w:pPr>
      <w:r>
        <w:rPr>
          <w:rFonts w:hint="eastAsia" w:ascii="宋体" w:hAnsi="宋体"/>
          <w:color w:val="auto"/>
          <w:sz w:val="24"/>
          <w:lang w:val="en-US" w:eastAsia="zh-CN"/>
        </w:rPr>
        <w:t>2.2.4桩基检测：检测地基承载力和桩身完整性，是否符合设计要求；</w:t>
      </w:r>
    </w:p>
    <w:p>
      <w:pPr>
        <w:spacing w:line="580" w:lineRule="exact"/>
        <w:ind w:firstLine="480" w:firstLineChars="200"/>
        <w:rPr>
          <w:rFonts w:hint="eastAsia" w:ascii="宋体" w:hAnsi="宋体" w:eastAsia="宋体"/>
          <w:color w:val="auto"/>
          <w:sz w:val="24"/>
          <w:szCs w:val="24"/>
          <w:lang w:eastAsia="zh-CN"/>
        </w:rPr>
      </w:pPr>
      <w:r>
        <w:rPr>
          <w:rFonts w:hint="eastAsia" w:ascii="宋体" w:hAnsi="宋体"/>
          <w:color w:val="auto"/>
          <w:sz w:val="24"/>
          <w:lang w:val="en-US" w:eastAsia="zh-CN"/>
        </w:rPr>
        <w:t>2.2.5</w:t>
      </w:r>
      <w:r>
        <w:rPr>
          <w:rFonts w:hint="eastAsia" w:ascii="宋体" w:hAnsi="宋体"/>
          <w:color w:val="auto"/>
          <w:sz w:val="24"/>
        </w:rPr>
        <w:t>钢结构检测：</w:t>
      </w:r>
      <w:r>
        <w:rPr>
          <w:rFonts w:hint="eastAsia" w:ascii="宋体" w:hAnsi="宋体"/>
          <w:color w:val="auto"/>
          <w:sz w:val="24"/>
          <w:szCs w:val="24"/>
        </w:rPr>
        <w:t>对涉及钢结构工程有关安全及功能的项目，依据相关规范、设计文件以及检测方案进行控制，确保钢结构加工制造部分的施工质量达到</w:t>
      </w:r>
      <w:r>
        <w:rPr>
          <w:rFonts w:hint="eastAsia" w:ascii="宋体" w:hAnsi="宋体"/>
          <w:color w:val="auto"/>
          <w:sz w:val="24"/>
          <w:szCs w:val="24"/>
          <w:lang w:eastAsia="zh-CN"/>
        </w:rPr>
        <w:t>规范</w:t>
      </w:r>
      <w:r>
        <w:rPr>
          <w:rFonts w:hint="eastAsia" w:ascii="宋体" w:hAnsi="宋体"/>
          <w:color w:val="auto"/>
          <w:sz w:val="24"/>
          <w:szCs w:val="24"/>
        </w:rPr>
        <w:t>和设计图纸的要求</w:t>
      </w:r>
      <w:r>
        <w:rPr>
          <w:rFonts w:hint="eastAsia" w:ascii="宋体" w:hAnsi="宋体"/>
          <w:color w:val="auto"/>
          <w:sz w:val="24"/>
          <w:szCs w:val="24"/>
          <w:lang w:eastAsia="zh-CN"/>
        </w:rPr>
        <w:t>；</w:t>
      </w:r>
    </w:p>
    <w:p>
      <w:pPr>
        <w:spacing w:line="580" w:lineRule="exact"/>
        <w:ind w:firstLine="480" w:firstLineChars="200"/>
        <w:rPr>
          <w:rFonts w:hint="eastAsia" w:ascii="宋体" w:hAnsi="宋体"/>
          <w:color w:val="auto"/>
          <w:sz w:val="24"/>
          <w:lang w:eastAsia="zh-CN"/>
        </w:rPr>
      </w:pPr>
      <w:r>
        <w:rPr>
          <w:rFonts w:hint="eastAsia" w:ascii="宋体" w:hAnsi="宋体"/>
          <w:color w:val="auto"/>
          <w:sz w:val="24"/>
          <w:lang w:val="en-US" w:eastAsia="zh-CN"/>
        </w:rPr>
        <w:t>2.2.6幕墙检测:通过对幕墙工程检测，检查幕墙分部</w:t>
      </w:r>
      <w:r>
        <w:rPr>
          <w:rFonts w:hint="eastAsia" w:ascii="宋体" w:hAnsi="宋体"/>
          <w:color w:val="auto"/>
          <w:sz w:val="24"/>
          <w:lang w:eastAsia="zh-CN"/>
        </w:rPr>
        <w:t>是否符合规范和设计规定的节能要求；</w:t>
      </w:r>
    </w:p>
    <w:p>
      <w:pPr>
        <w:spacing w:line="580" w:lineRule="exact"/>
        <w:ind w:firstLine="480" w:firstLineChars="200"/>
        <w:rPr>
          <w:rFonts w:hint="eastAsia" w:ascii="宋体" w:hAnsi="宋体"/>
          <w:color w:val="auto"/>
          <w:sz w:val="24"/>
          <w:lang w:val="en-US" w:eastAsia="zh-CN"/>
        </w:rPr>
      </w:pPr>
      <w:r>
        <w:rPr>
          <w:rFonts w:hint="eastAsia" w:ascii="宋体" w:hAnsi="宋体"/>
          <w:color w:val="auto"/>
          <w:sz w:val="24"/>
          <w:lang w:val="en-US" w:eastAsia="zh-CN"/>
        </w:rPr>
        <w:t>2.2.7通风空调系统检测：通过对通风空调系统检测，检查幕墙分部</w:t>
      </w:r>
      <w:r>
        <w:rPr>
          <w:rFonts w:hint="eastAsia" w:ascii="宋体" w:hAnsi="宋体"/>
          <w:color w:val="auto"/>
          <w:sz w:val="24"/>
          <w:lang w:eastAsia="zh-CN"/>
        </w:rPr>
        <w:t>是否符合规范和设计规定的节能要求。</w:t>
      </w:r>
    </w:p>
    <w:p>
      <w:pPr>
        <w:spacing w:line="580" w:lineRule="exact"/>
        <w:ind w:firstLine="482" w:firstLineChars="200"/>
        <w:rPr>
          <w:rFonts w:hint="eastAsia" w:ascii="宋体" w:hAnsi="宋体"/>
          <w:b/>
          <w:bCs/>
          <w:color w:val="auto"/>
          <w:sz w:val="24"/>
        </w:rPr>
      </w:pPr>
      <w:r>
        <w:rPr>
          <w:rFonts w:hint="eastAsia" w:ascii="宋体" w:hAnsi="宋体"/>
          <w:b/>
          <w:bCs/>
          <w:color w:val="auto"/>
          <w:sz w:val="24"/>
        </w:rPr>
        <w:t>3、检测试验依据</w:t>
      </w:r>
    </w:p>
    <w:p>
      <w:pPr>
        <w:spacing w:line="360" w:lineRule="auto"/>
        <w:ind w:firstLine="480" w:firstLineChars="200"/>
        <w:rPr>
          <w:rFonts w:hint="eastAsia" w:ascii="宋体" w:hAnsi="宋体"/>
          <w:color w:val="auto"/>
          <w:sz w:val="24"/>
        </w:rPr>
      </w:pPr>
      <w:r>
        <w:rPr>
          <w:rFonts w:hint="eastAsia" w:ascii="宋体" w:hAnsi="宋体"/>
          <w:color w:val="auto"/>
          <w:sz w:val="24"/>
        </w:rPr>
        <w:t>3.1根据下列现行国家有关工程建设标准规范的规定要求进行检测。</w:t>
      </w:r>
    </w:p>
    <w:p>
      <w:pPr>
        <w:spacing w:line="360" w:lineRule="auto"/>
        <w:ind w:firstLine="480" w:firstLineChars="200"/>
        <w:rPr>
          <w:rFonts w:hint="eastAsia" w:ascii="宋体" w:hAnsi="宋体"/>
          <w:color w:val="auto"/>
          <w:sz w:val="24"/>
        </w:rPr>
      </w:pPr>
      <w:r>
        <w:rPr>
          <w:rFonts w:hint="eastAsia" w:ascii="宋体" w:hAnsi="宋体"/>
          <w:color w:val="auto"/>
          <w:sz w:val="24"/>
        </w:rPr>
        <w:t>3.1.1《建筑地基基础设计规范》（GB5007-2011）</w:t>
      </w:r>
    </w:p>
    <w:p>
      <w:pPr>
        <w:spacing w:line="360" w:lineRule="auto"/>
        <w:ind w:firstLine="480" w:firstLineChars="200"/>
        <w:rPr>
          <w:rFonts w:hint="eastAsia" w:ascii="宋体" w:hAnsi="宋体"/>
          <w:color w:val="auto"/>
          <w:sz w:val="24"/>
        </w:rPr>
      </w:pPr>
      <w:r>
        <w:rPr>
          <w:rFonts w:hint="eastAsia" w:ascii="宋体" w:hAnsi="宋体"/>
          <w:color w:val="auto"/>
          <w:sz w:val="24"/>
        </w:rPr>
        <w:t xml:space="preserve">3.1.2《建筑基桩检测技术规范》（JGJ106-2003) </w:t>
      </w:r>
    </w:p>
    <w:p>
      <w:pPr>
        <w:spacing w:line="360" w:lineRule="auto"/>
        <w:ind w:firstLine="480" w:firstLineChars="200"/>
        <w:rPr>
          <w:rFonts w:hint="eastAsia" w:ascii="宋体" w:hAnsi="宋体"/>
          <w:color w:val="auto"/>
          <w:sz w:val="24"/>
        </w:rPr>
      </w:pPr>
      <w:r>
        <w:rPr>
          <w:rFonts w:hint="eastAsia" w:ascii="宋体" w:hAnsi="宋体"/>
          <w:color w:val="auto"/>
          <w:sz w:val="24"/>
        </w:rPr>
        <w:t>3.1.3《建筑桩基技术规范》(JGJ 94-2008)</w:t>
      </w:r>
    </w:p>
    <w:p>
      <w:pPr>
        <w:spacing w:line="360" w:lineRule="auto"/>
        <w:ind w:firstLine="480" w:firstLineChars="200"/>
        <w:rPr>
          <w:rFonts w:hint="eastAsia" w:ascii="宋体" w:hAnsi="宋体"/>
          <w:color w:val="auto"/>
          <w:sz w:val="24"/>
        </w:rPr>
      </w:pPr>
      <w:r>
        <w:rPr>
          <w:rFonts w:hint="eastAsia" w:ascii="宋体" w:hAnsi="宋体"/>
          <w:color w:val="auto"/>
          <w:sz w:val="24"/>
        </w:rPr>
        <w:t>3.1.4《混凝土结构工程施工质量验收规程》（GBJ50204-2002）</w:t>
      </w:r>
    </w:p>
    <w:p>
      <w:pPr>
        <w:spacing w:line="440" w:lineRule="exact"/>
        <w:ind w:firstLine="480" w:firstLineChars="200"/>
        <w:rPr>
          <w:rFonts w:hint="eastAsia" w:ascii="宋体" w:hAnsi="宋体"/>
          <w:color w:val="auto"/>
          <w:sz w:val="24"/>
        </w:rPr>
      </w:pPr>
      <w:r>
        <w:rPr>
          <w:rFonts w:hint="eastAsia" w:ascii="宋体" w:hAnsi="宋体"/>
          <w:color w:val="auto"/>
          <w:sz w:val="24"/>
        </w:rPr>
        <w:t>3.1.5《建筑结构检测技术标准》（GB/T50344-2004）；</w:t>
      </w:r>
    </w:p>
    <w:p>
      <w:pPr>
        <w:spacing w:line="440" w:lineRule="exact"/>
        <w:ind w:firstLine="480" w:firstLineChars="200"/>
        <w:rPr>
          <w:rFonts w:hint="eastAsia" w:ascii="宋体" w:hAnsi="宋体"/>
          <w:color w:val="auto"/>
          <w:sz w:val="24"/>
        </w:rPr>
      </w:pPr>
      <w:r>
        <w:rPr>
          <w:rFonts w:hint="eastAsia" w:ascii="宋体" w:hAnsi="宋体"/>
          <w:color w:val="auto"/>
          <w:sz w:val="24"/>
        </w:rPr>
        <w:t>3.1.6《混凝土结构工程施工及验收规范》（GB50204-2011）；</w:t>
      </w:r>
    </w:p>
    <w:p>
      <w:pPr>
        <w:spacing w:line="440" w:lineRule="exact"/>
        <w:ind w:firstLine="480" w:firstLineChars="200"/>
        <w:rPr>
          <w:rFonts w:hint="eastAsia" w:ascii="宋体" w:hAnsi="宋体"/>
          <w:color w:val="auto"/>
          <w:sz w:val="24"/>
        </w:rPr>
      </w:pPr>
      <w:r>
        <w:rPr>
          <w:rFonts w:hint="eastAsia" w:ascii="宋体" w:hAnsi="宋体"/>
          <w:color w:val="auto"/>
          <w:sz w:val="24"/>
        </w:rPr>
        <w:t>3.1.7《砌体结构工程施工质量验收规范》（GB50203-2011）；</w:t>
      </w:r>
    </w:p>
    <w:p>
      <w:pPr>
        <w:spacing w:line="440" w:lineRule="exact"/>
        <w:ind w:firstLine="480" w:firstLineChars="200"/>
        <w:rPr>
          <w:rFonts w:hint="eastAsia" w:ascii="宋体" w:hAnsi="宋体"/>
          <w:color w:val="auto"/>
          <w:sz w:val="24"/>
        </w:rPr>
      </w:pPr>
      <w:r>
        <w:rPr>
          <w:rFonts w:hint="eastAsia" w:ascii="宋体" w:hAnsi="宋体"/>
          <w:color w:val="auto"/>
          <w:sz w:val="24"/>
        </w:rPr>
        <w:t>3.1.8《混凝土结构后锚固技术规程》（JGJ145-2013）；</w:t>
      </w:r>
    </w:p>
    <w:p>
      <w:pPr>
        <w:spacing w:line="440" w:lineRule="exact"/>
        <w:ind w:firstLine="480" w:firstLineChars="200"/>
        <w:rPr>
          <w:rFonts w:hint="eastAsia" w:ascii="宋体" w:hAnsi="宋体"/>
          <w:color w:val="auto"/>
          <w:sz w:val="24"/>
        </w:rPr>
      </w:pPr>
      <w:r>
        <w:rPr>
          <w:rFonts w:hint="eastAsia" w:ascii="宋体" w:hAnsi="宋体"/>
          <w:color w:val="auto"/>
          <w:sz w:val="24"/>
        </w:rPr>
        <w:t>3.1.9《建筑工程质量控制与验收规范》；</w:t>
      </w:r>
    </w:p>
    <w:p>
      <w:pPr>
        <w:spacing w:line="440" w:lineRule="exact"/>
        <w:ind w:firstLine="480" w:firstLineChars="200"/>
        <w:rPr>
          <w:rFonts w:hint="eastAsia" w:ascii="宋体" w:hAnsi="宋体"/>
          <w:color w:val="auto"/>
          <w:sz w:val="24"/>
        </w:rPr>
      </w:pPr>
      <w:r>
        <w:rPr>
          <w:rFonts w:hint="eastAsia" w:ascii="宋体" w:hAnsi="宋体"/>
          <w:color w:val="auto"/>
          <w:sz w:val="24"/>
        </w:rPr>
        <w:t>3.1.10《建筑工程施工质量验收统一标准》（GB50300-2013）；</w:t>
      </w:r>
    </w:p>
    <w:p>
      <w:pPr>
        <w:spacing w:line="440" w:lineRule="exact"/>
        <w:ind w:firstLine="480" w:firstLineChars="200"/>
        <w:rPr>
          <w:rFonts w:hint="eastAsia" w:ascii="宋体" w:hAnsi="宋体"/>
          <w:color w:val="auto"/>
          <w:sz w:val="24"/>
        </w:rPr>
      </w:pPr>
      <w:r>
        <w:rPr>
          <w:rFonts w:hint="eastAsia" w:ascii="宋体" w:hAnsi="宋体"/>
          <w:color w:val="auto"/>
          <w:sz w:val="24"/>
        </w:rPr>
        <w:t>3.1.11《土工试验方法标准》（GB/T 50123-1999）；</w:t>
      </w:r>
    </w:p>
    <w:p>
      <w:pPr>
        <w:spacing w:line="440" w:lineRule="exact"/>
        <w:ind w:firstLine="480" w:firstLineChars="200"/>
        <w:rPr>
          <w:rFonts w:hint="eastAsia" w:ascii="宋体" w:hAnsi="宋体"/>
          <w:color w:val="auto"/>
          <w:sz w:val="24"/>
        </w:rPr>
      </w:pPr>
      <w:r>
        <w:rPr>
          <w:rFonts w:hint="eastAsia" w:ascii="宋体" w:hAnsi="宋体"/>
          <w:color w:val="auto"/>
          <w:sz w:val="24"/>
        </w:rPr>
        <w:t>3.1.12《回弹法检测混凝土抗压强度技术规程》（JGJT23-2011）；</w:t>
      </w:r>
    </w:p>
    <w:p>
      <w:pPr>
        <w:spacing w:line="440" w:lineRule="exact"/>
        <w:ind w:firstLine="480" w:firstLineChars="200"/>
        <w:rPr>
          <w:rFonts w:hint="eastAsia" w:ascii="宋体" w:hAnsi="宋体"/>
          <w:color w:val="auto"/>
          <w:sz w:val="24"/>
        </w:rPr>
      </w:pPr>
      <w:r>
        <w:rPr>
          <w:rFonts w:hint="eastAsia" w:ascii="宋体" w:hAnsi="宋体"/>
          <w:color w:val="auto"/>
          <w:sz w:val="24"/>
        </w:rPr>
        <w:t>3.1.13《房屋建筑和市政基础设施工程质量检测技术管理规范》编号为GB50618-2011</w:t>
      </w:r>
    </w:p>
    <w:p>
      <w:pPr>
        <w:spacing w:line="440" w:lineRule="exact"/>
        <w:ind w:firstLine="480" w:firstLineChars="200"/>
        <w:rPr>
          <w:rFonts w:hint="eastAsia" w:ascii="宋体" w:hAnsi="宋体"/>
          <w:color w:val="auto"/>
          <w:sz w:val="24"/>
        </w:rPr>
      </w:pPr>
      <w:r>
        <w:rPr>
          <w:rFonts w:hint="eastAsia" w:ascii="宋体" w:hAnsi="宋体"/>
          <w:color w:val="auto"/>
          <w:sz w:val="24"/>
        </w:rPr>
        <w:t>3.1.14中华人民共和国及广西壮族自治区现行的相关国家规范、行业标准和相关建设管理部门提出的技术要求</w:t>
      </w:r>
    </w:p>
    <w:p>
      <w:pPr>
        <w:spacing w:line="580" w:lineRule="exact"/>
        <w:ind w:firstLine="480" w:firstLineChars="200"/>
        <w:rPr>
          <w:rFonts w:hint="eastAsia" w:ascii="宋体" w:hAnsi="宋体"/>
          <w:color w:val="auto"/>
          <w:sz w:val="24"/>
        </w:rPr>
      </w:pPr>
      <w:r>
        <w:rPr>
          <w:rFonts w:hint="eastAsia" w:ascii="宋体" w:hAnsi="宋体"/>
          <w:color w:val="auto"/>
          <w:sz w:val="24"/>
        </w:rPr>
        <w:t>3.2甲方提供的工程设计图纸、施工资料、有关工程资料以及本合同等。</w:t>
      </w:r>
    </w:p>
    <w:p>
      <w:pPr>
        <w:spacing w:line="460" w:lineRule="exact"/>
        <w:ind w:firstLine="472" w:firstLineChars="196"/>
        <w:rPr>
          <w:rFonts w:hint="eastAsia" w:ascii="宋体" w:hAnsi="宋体"/>
          <w:b/>
          <w:color w:val="auto"/>
          <w:sz w:val="24"/>
        </w:rPr>
      </w:pPr>
      <w:r>
        <w:rPr>
          <w:rFonts w:hint="eastAsia" w:ascii="宋体" w:hAnsi="宋体"/>
          <w:b/>
          <w:color w:val="auto"/>
          <w:sz w:val="24"/>
        </w:rPr>
        <w:t>4、</w:t>
      </w:r>
      <w:r>
        <w:rPr>
          <w:rFonts w:ascii="宋体" w:hAnsi="宋体"/>
          <w:b/>
          <w:color w:val="auto"/>
          <w:sz w:val="24"/>
        </w:rPr>
        <w:t>检测</w:t>
      </w:r>
      <w:r>
        <w:rPr>
          <w:rFonts w:hint="eastAsia" w:ascii="宋体" w:hAnsi="宋体"/>
          <w:b/>
          <w:color w:val="auto"/>
          <w:sz w:val="24"/>
        </w:rPr>
        <w:t>试验</w:t>
      </w:r>
      <w:r>
        <w:rPr>
          <w:rFonts w:ascii="宋体" w:hAnsi="宋体"/>
          <w:b/>
          <w:color w:val="auto"/>
          <w:sz w:val="24"/>
        </w:rPr>
        <w:t>数量和费</w:t>
      </w:r>
      <w:r>
        <w:rPr>
          <w:rFonts w:hint="eastAsia" w:ascii="宋体" w:hAnsi="宋体"/>
          <w:b/>
          <w:color w:val="auto"/>
          <w:sz w:val="24"/>
        </w:rPr>
        <w:t>用</w:t>
      </w:r>
    </w:p>
    <w:p>
      <w:pPr>
        <w:spacing w:line="540" w:lineRule="exact"/>
        <w:ind w:firstLine="470" w:firstLineChars="196"/>
        <w:rPr>
          <w:rFonts w:hint="eastAsia" w:ascii="宋体" w:hAnsi="宋体" w:cs="宋体"/>
          <w:color w:val="auto"/>
          <w:sz w:val="24"/>
        </w:rPr>
      </w:pPr>
      <w:r>
        <w:rPr>
          <w:rFonts w:hint="eastAsia" w:ascii="宋体" w:hAnsi="宋体" w:cs="宋体"/>
          <w:color w:val="auto"/>
          <w:sz w:val="24"/>
        </w:rPr>
        <w:t>4.1</w:t>
      </w:r>
      <w:r>
        <w:rPr>
          <w:rFonts w:hint="eastAsia" w:ascii="宋体" w:hAnsi="宋体" w:cs="宋体"/>
          <w:color w:val="auto"/>
          <w:sz w:val="24"/>
          <w:lang w:eastAsia="zh-CN"/>
        </w:rPr>
        <w:t>本合同为固定全费用综合单价包干合同</w:t>
      </w:r>
      <w:r>
        <w:rPr>
          <w:rFonts w:hint="eastAsia" w:ascii="宋体" w:hAnsi="宋体" w:cs="宋体"/>
          <w:color w:val="auto"/>
          <w:sz w:val="24"/>
        </w:rPr>
        <w:t>，最终检测费</w:t>
      </w:r>
      <w:r>
        <w:rPr>
          <w:rFonts w:hint="eastAsia" w:ascii="宋体" w:hAnsi="宋体" w:cs="宋体"/>
          <w:color w:val="auto"/>
          <w:sz w:val="24"/>
          <w:lang w:eastAsia="zh-CN"/>
        </w:rPr>
        <w:t>的全费用综合单价</w:t>
      </w:r>
      <w:r>
        <w:rPr>
          <w:rFonts w:hint="eastAsia" w:ascii="宋体" w:hAnsi="宋体" w:cs="宋体"/>
          <w:color w:val="auto"/>
          <w:sz w:val="24"/>
        </w:rPr>
        <w:t>依据</w:t>
      </w:r>
      <w:r>
        <w:rPr>
          <w:rFonts w:hint="eastAsia" w:ascii="宋体" w:hAnsi="宋体"/>
          <w:color w:val="auto"/>
          <w:sz w:val="24"/>
          <w:szCs w:val="24"/>
        </w:rPr>
        <w:t>《广西建设工程质量检测和建筑材料试验收费项目及标准指导性意见》（桂建检协【2012】12号文）规定的收费标准</w:t>
      </w:r>
      <w:r>
        <w:rPr>
          <w:rFonts w:hint="eastAsia" w:ascii="宋体" w:hAnsi="宋体" w:cs="宋体"/>
          <w:color w:val="auto"/>
          <w:sz w:val="24"/>
        </w:rPr>
        <w:t>下浮系数</w:t>
      </w:r>
      <w:r>
        <w:rPr>
          <w:rFonts w:hint="eastAsia" w:ascii="宋体" w:hAnsi="宋体" w:cs="宋体"/>
          <w:color w:val="auto"/>
          <w:sz w:val="24"/>
          <w:lang w:eastAsia="zh-CN"/>
        </w:rPr>
        <w:t>为</w:t>
      </w:r>
      <w:r>
        <w:rPr>
          <w:rFonts w:hint="eastAsia" w:ascii="宋体" w:hAnsi="宋体" w:cs="宋体"/>
          <w:color w:val="auto"/>
          <w:sz w:val="24"/>
          <w:u w:val="single"/>
          <w:lang w:val="en-US" w:eastAsia="zh-CN"/>
        </w:rPr>
        <w:t xml:space="preserve">    </w:t>
      </w:r>
      <w:r>
        <w:rPr>
          <w:rFonts w:hint="eastAsia" w:ascii="宋体" w:hAnsi="宋体" w:cs="宋体"/>
          <w:color w:val="auto"/>
          <w:sz w:val="24"/>
          <w:u w:val="single"/>
        </w:rPr>
        <w:t xml:space="preserve"> </w:t>
      </w:r>
      <w:r>
        <w:rPr>
          <w:rFonts w:hint="eastAsia" w:ascii="宋体" w:hAnsi="宋体" w:cs="宋体"/>
          <w:color w:val="auto"/>
          <w:sz w:val="24"/>
        </w:rPr>
        <w:t>计</w:t>
      </w:r>
      <w:r>
        <w:rPr>
          <w:rFonts w:hint="eastAsia" w:ascii="宋体" w:hAnsi="宋体" w:cs="宋体"/>
          <w:color w:val="auto"/>
          <w:sz w:val="24"/>
          <w:lang w:eastAsia="zh-CN"/>
        </w:rPr>
        <w:t>取</w:t>
      </w:r>
      <w:r>
        <w:rPr>
          <w:rFonts w:hint="eastAsia" w:ascii="宋体" w:hAnsi="宋体"/>
          <w:color w:val="auto"/>
          <w:sz w:val="24"/>
        </w:rPr>
        <w:t>。</w:t>
      </w:r>
      <w:r>
        <w:rPr>
          <w:rFonts w:hint="eastAsia" w:ascii="宋体" w:hAnsi="宋体" w:cs="宋体"/>
          <w:color w:val="auto"/>
          <w:sz w:val="24"/>
        </w:rPr>
        <w:t>如因质量原因出现检测不合格的情况需要复检的，乙方则</w:t>
      </w:r>
      <w:r>
        <w:rPr>
          <w:rFonts w:hint="eastAsia" w:ascii="宋体" w:hAnsi="宋体" w:cs="宋体"/>
          <w:color w:val="auto"/>
          <w:sz w:val="24"/>
          <w:lang w:eastAsia="zh-CN"/>
        </w:rPr>
        <w:t>仍</w:t>
      </w:r>
      <w:r>
        <w:rPr>
          <w:rFonts w:hint="eastAsia" w:ascii="宋体" w:hAnsi="宋体" w:cs="宋体"/>
          <w:color w:val="auto"/>
          <w:sz w:val="24"/>
        </w:rPr>
        <w:t>按</w:t>
      </w:r>
      <w:r>
        <w:rPr>
          <w:rFonts w:hint="eastAsia" w:ascii="宋体" w:hAnsi="宋体"/>
          <w:color w:val="auto"/>
          <w:sz w:val="24"/>
          <w:szCs w:val="24"/>
        </w:rPr>
        <w:t>《广西建设工程质量检测和建筑材料试验收费项目及标准指导性意见》（桂建检协【2012】12号文）规定的收费标准及下浮系数计</w:t>
      </w:r>
      <w:r>
        <w:rPr>
          <w:rFonts w:hint="eastAsia" w:ascii="宋体" w:hAnsi="宋体"/>
          <w:color w:val="auto"/>
          <w:sz w:val="24"/>
          <w:szCs w:val="24"/>
          <w:lang w:eastAsia="zh-CN"/>
        </w:rPr>
        <w:t>取所检测项目的综合单价，并</w:t>
      </w:r>
      <w:r>
        <w:rPr>
          <w:rFonts w:hint="eastAsia" w:ascii="宋体" w:hAnsi="宋体" w:cs="宋体"/>
          <w:color w:val="auto"/>
          <w:sz w:val="24"/>
        </w:rPr>
        <w:t>另行</w:t>
      </w:r>
      <w:r>
        <w:rPr>
          <w:rFonts w:hint="eastAsia" w:ascii="宋体" w:hAnsi="宋体" w:cs="宋体"/>
          <w:color w:val="auto"/>
          <w:sz w:val="24"/>
          <w:lang w:eastAsia="zh-CN"/>
        </w:rPr>
        <w:t>向施工单位</w:t>
      </w:r>
      <w:r>
        <w:rPr>
          <w:rFonts w:hint="eastAsia" w:ascii="宋体" w:hAnsi="宋体" w:cs="宋体"/>
          <w:color w:val="auto"/>
          <w:sz w:val="24"/>
        </w:rPr>
        <w:t>收取</w:t>
      </w:r>
      <w:r>
        <w:rPr>
          <w:rFonts w:hint="eastAsia" w:ascii="宋体" w:hAnsi="宋体" w:cs="宋体"/>
          <w:color w:val="auto"/>
          <w:sz w:val="24"/>
          <w:lang w:eastAsia="zh-CN"/>
        </w:rPr>
        <w:t>该部分</w:t>
      </w:r>
      <w:r>
        <w:rPr>
          <w:rFonts w:hint="eastAsia" w:ascii="宋体" w:hAnsi="宋体" w:cs="宋体"/>
          <w:color w:val="auto"/>
          <w:sz w:val="24"/>
        </w:rPr>
        <w:t>检测试验费。</w:t>
      </w:r>
    </w:p>
    <w:p>
      <w:pPr>
        <w:spacing w:line="580" w:lineRule="exact"/>
        <w:ind w:firstLine="480" w:firstLineChars="200"/>
        <w:rPr>
          <w:rFonts w:hint="eastAsia" w:ascii="宋体" w:hAnsi="宋体"/>
          <w:bCs/>
          <w:color w:val="auto"/>
          <w:sz w:val="24"/>
          <w:lang w:eastAsia="zh-CN"/>
        </w:rPr>
      </w:pPr>
      <w:r>
        <w:rPr>
          <w:rFonts w:hint="eastAsia" w:ascii="宋体" w:hAnsi="宋体" w:cs="宋体"/>
          <w:color w:val="auto"/>
          <w:sz w:val="24"/>
          <w:lang w:val="en-US" w:eastAsia="zh-CN"/>
        </w:rPr>
        <w:t>根据施工图纸分别列出</w:t>
      </w:r>
      <w:r>
        <w:rPr>
          <w:rFonts w:hint="eastAsia" w:ascii="宋体" w:hAnsi="宋体"/>
          <w:color w:val="auto"/>
          <w:sz w:val="24"/>
          <w:szCs w:val="24"/>
          <w:lang w:val="en-US" w:eastAsia="zh-CN"/>
        </w:rPr>
        <w:t>：主体结构检测、建筑节能检测、桩基检测、钢结构检测、见证取样检测、通风空调系统检测、幕墙检测等。</w:t>
      </w:r>
      <w:r>
        <w:rPr>
          <w:rFonts w:hint="eastAsia" w:ascii="宋体" w:hAnsi="宋体"/>
          <w:color w:val="auto"/>
          <w:sz w:val="24"/>
          <w:szCs w:val="24"/>
          <w:lang w:eastAsia="zh-CN"/>
        </w:rPr>
        <w:t>综合以上七部分检测内容得出合同暂定总价。</w:t>
      </w:r>
    </w:p>
    <w:p>
      <w:pPr>
        <w:spacing w:line="560" w:lineRule="exact"/>
        <w:ind w:firstLine="480" w:firstLineChars="200"/>
        <w:rPr>
          <w:rFonts w:hint="eastAsia" w:ascii="宋体" w:hAnsi="宋体" w:cs="宋体"/>
          <w:color w:val="auto"/>
          <w:sz w:val="24"/>
          <w:szCs w:val="24"/>
        </w:rPr>
      </w:pPr>
      <w:r>
        <w:rPr>
          <w:rFonts w:hint="eastAsia" w:ascii="宋体" w:hAnsi="宋体" w:eastAsia="宋体" w:cs="宋体"/>
          <w:color w:val="auto"/>
          <w:sz w:val="24"/>
          <w:szCs w:val="24"/>
        </w:rPr>
        <w:t>4.2</w:t>
      </w:r>
      <w:r>
        <w:rPr>
          <w:rFonts w:hint="eastAsia" w:ascii="宋体" w:hAnsi="宋体" w:cs="宋体"/>
          <w:bCs/>
          <w:color w:val="auto"/>
          <w:sz w:val="24"/>
          <w:szCs w:val="24"/>
        </w:rPr>
        <w:t>各项检</w:t>
      </w:r>
      <w:r>
        <w:rPr>
          <w:rFonts w:hint="eastAsia" w:ascii="宋体" w:hAnsi="宋体" w:cs="宋体"/>
          <w:color w:val="auto"/>
          <w:sz w:val="24"/>
          <w:szCs w:val="24"/>
        </w:rPr>
        <w:t>测试验费用合计为本合同暂定总价：大写人民币</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w:t>
      </w:r>
      <w:r>
        <w:rPr>
          <w:rFonts w:hint="eastAsia" w:ascii="宋体" w:hAnsi="宋体" w:cs="宋体"/>
          <w:color w:val="auto"/>
          <w:sz w:val="24"/>
          <w:szCs w:val="24"/>
          <w:u w:val="single"/>
          <w:lang w:eastAsia="zh-CN"/>
        </w:rPr>
        <w:t>万</w:t>
      </w:r>
      <w:r>
        <w:rPr>
          <w:rFonts w:hint="eastAsia" w:ascii="宋体" w:hAnsi="宋体" w:cs="宋体"/>
          <w:color w:val="auto"/>
          <w:sz w:val="24"/>
          <w:szCs w:val="24"/>
          <w:u w:val="single"/>
        </w:rPr>
        <w:t>元</w:t>
      </w:r>
      <w:r>
        <w:rPr>
          <w:rFonts w:hint="eastAsia" w:ascii="宋体" w:hAnsi="宋体" w:cs="宋体"/>
          <w:color w:val="auto"/>
          <w:sz w:val="24"/>
          <w:szCs w:val="24"/>
          <w:u w:val="single"/>
          <w:lang w:eastAsia="zh-CN"/>
        </w:rPr>
        <w:t>整</w:t>
      </w:r>
      <w:r>
        <w:rPr>
          <w:rFonts w:hint="eastAsia" w:ascii="宋体" w:hAnsi="宋体" w:cs="宋体"/>
          <w:color w:val="auto"/>
          <w:sz w:val="24"/>
          <w:szCs w:val="24"/>
          <w:u w:val="single"/>
        </w:rPr>
        <w:t>（小写￥</w:t>
      </w:r>
      <w:r>
        <w:rPr>
          <w:rFonts w:hint="eastAsia" w:ascii="宋体" w:hAnsi="宋体" w:cs="宋体"/>
          <w:color w:val="auto"/>
          <w:sz w:val="24"/>
          <w:szCs w:val="24"/>
          <w:u w:val="single"/>
          <w:lang w:val="en-US" w:eastAsia="zh-CN"/>
        </w:rPr>
        <w:t>****.00</w:t>
      </w:r>
      <w:r>
        <w:rPr>
          <w:rFonts w:hint="eastAsia" w:ascii="宋体" w:hAnsi="宋体" w:cs="宋体"/>
          <w:color w:val="auto"/>
          <w:sz w:val="24"/>
          <w:szCs w:val="24"/>
          <w:u w:val="single"/>
        </w:rPr>
        <w:t>元）</w:t>
      </w:r>
      <w:r>
        <w:rPr>
          <w:rFonts w:hint="eastAsia" w:ascii="宋体" w:hAnsi="宋体" w:cs="宋体"/>
          <w:color w:val="auto"/>
          <w:sz w:val="24"/>
          <w:szCs w:val="24"/>
        </w:rPr>
        <w:t>。已经包括了实施检测方案及完成方案所必须的检测试验所需的所有费用，包括但不限于劳务费、技术服务费、交通、通讯、保险、税费和利润等，结算时</w:t>
      </w:r>
      <w:r>
        <w:rPr>
          <w:rFonts w:hint="eastAsia" w:ascii="宋体" w:hAnsi="宋体" w:cs="宋体"/>
          <w:bCs/>
          <w:color w:val="auto"/>
          <w:sz w:val="24"/>
          <w:szCs w:val="24"/>
        </w:rPr>
        <w:t>各项检</w:t>
      </w:r>
      <w:r>
        <w:rPr>
          <w:rFonts w:hint="eastAsia" w:ascii="宋体" w:hAnsi="宋体" w:cs="宋体"/>
          <w:color w:val="auto"/>
          <w:sz w:val="24"/>
          <w:szCs w:val="24"/>
        </w:rPr>
        <w:t>测试验费综合单价和优惠下浮率不因任何因素增加。</w:t>
      </w:r>
    </w:p>
    <w:p>
      <w:pPr>
        <w:pStyle w:val="14"/>
        <w:spacing w:line="560" w:lineRule="exact"/>
        <w:ind w:firstLine="480" w:firstLineChars="200"/>
        <w:rPr>
          <w:rFonts w:hint="eastAsia" w:ascii="宋体" w:hAnsi="宋体" w:eastAsia="宋体" w:cs="宋体"/>
          <w:b/>
          <w:color w:val="auto"/>
          <w:sz w:val="24"/>
          <w:szCs w:val="24"/>
        </w:rPr>
      </w:pPr>
      <w:r>
        <w:rPr>
          <w:rFonts w:hint="eastAsia" w:ascii="宋体" w:hAnsi="宋体" w:cs="宋体"/>
          <w:color w:val="auto"/>
          <w:sz w:val="24"/>
          <w:szCs w:val="24"/>
        </w:rPr>
        <w:t>4.3在合同履行过程中，如检测项目数量减少，双方结算时应以合同总价款减去相应未进行检测项目的费用；如因甲方设计变更原因增加检测项目，结算另行协商。</w:t>
      </w:r>
    </w:p>
    <w:p>
      <w:pPr>
        <w:spacing w:line="480" w:lineRule="exact"/>
        <w:ind w:firstLine="472" w:firstLineChars="196"/>
        <w:rPr>
          <w:rFonts w:hint="eastAsia" w:ascii="宋体" w:hAnsi="宋体" w:eastAsia="宋体" w:cs="宋体"/>
          <w:b/>
          <w:color w:val="auto"/>
          <w:sz w:val="24"/>
        </w:rPr>
      </w:pPr>
      <w:r>
        <w:rPr>
          <w:rFonts w:hint="eastAsia" w:ascii="宋体" w:hAnsi="宋体" w:eastAsia="宋体" w:cs="宋体"/>
          <w:b/>
          <w:color w:val="auto"/>
          <w:sz w:val="24"/>
        </w:rPr>
        <w:t>5、检测费用的支付方式</w:t>
      </w:r>
    </w:p>
    <w:tbl>
      <w:tblPr>
        <w:tblStyle w:val="9"/>
        <w:tblpPr w:leftFromText="180" w:rightFromText="180" w:vertAnchor="text" w:horzAnchor="page" w:tblpX="779" w:tblpY="490"/>
        <w:tblOverlap w:val="never"/>
        <w:tblW w:w="10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5"/>
        <w:gridCol w:w="5483"/>
        <w:gridCol w:w="4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63" w:hRule="atLeast"/>
        </w:trPr>
        <w:tc>
          <w:tcPr>
            <w:tcW w:w="645" w:type="dxa"/>
            <w:noWrap w:val="0"/>
            <w:tcMar>
              <w:top w:w="15" w:type="dxa"/>
              <w:left w:w="15" w:type="dxa"/>
              <w:bottom w:w="0" w:type="dxa"/>
              <w:right w:w="15" w:type="dxa"/>
            </w:tcMar>
            <w:vAlign w:val="center"/>
          </w:tcPr>
          <w:p>
            <w:pPr>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序号</w:t>
            </w:r>
          </w:p>
        </w:tc>
        <w:tc>
          <w:tcPr>
            <w:tcW w:w="5483" w:type="dxa"/>
            <w:noWrap w:val="0"/>
            <w:tcMar>
              <w:top w:w="15" w:type="dxa"/>
              <w:left w:w="15" w:type="dxa"/>
              <w:bottom w:w="0" w:type="dxa"/>
              <w:right w:w="15" w:type="dxa"/>
            </w:tcMar>
            <w:vAlign w:val="center"/>
          </w:tcPr>
          <w:p>
            <w:pPr>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核算付款条件</w:t>
            </w:r>
          </w:p>
        </w:tc>
        <w:tc>
          <w:tcPr>
            <w:tcW w:w="4012" w:type="dxa"/>
            <w:noWrap w:val="0"/>
            <w:tcMar>
              <w:top w:w="15" w:type="dxa"/>
              <w:left w:w="15" w:type="dxa"/>
              <w:bottom w:w="0" w:type="dxa"/>
              <w:right w:w="15" w:type="dxa"/>
            </w:tcMar>
            <w:vAlign w:val="center"/>
          </w:tcPr>
          <w:p>
            <w:pPr>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检测费的支付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29" w:hRule="atLeast"/>
        </w:trPr>
        <w:tc>
          <w:tcPr>
            <w:tcW w:w="645" w:type="dxa"/>
            <w:noWrap w:val="0"/>
            <w:tcMar>
              <w:top w:w="15" w:type="dxa"/>
              <w:left w:w="15" w:type="dxa"/>
              <w:bottom w:w="0" w:type="dxa"/>
              <w:right w:w="15" w:type="dxa"/>
            </w:tcMar>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5483" w:type="dxa"/>
            <w:noWrap w:val="0"/>
            <w:tcMar>
              <w:top w:w="15" w:type="dxa"/>
              <w:left w:w="15" w:type="dxa"/>
              <w:bottom w:w="0" w:type="dxa"/>
              <w:right w:w="15" w:type="dxa"/>
            </w:tcMar>
            <w:vAlign w:val="center"/>
          </w:tcPr>
          <w:p>
            <w:pPr>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合同签订后，乙方完成</w:t>
            </w:r>
            <w:r>
              <w:rPr>
                <w:rFonts w:hint="eastAsia" w:ascii="宋体" w:hAnsi="宋体" w:cs="宋体"/>
                <w:color w:val="auto"/>
                <w:sz w:val="21"/>
                <w:szCs w:val="21"/>
                <w:lang w:eastAsia="zh-CN"/>
              </w:rPr>
              <w:t>主体结构</w:t>
            </w:r>
            <w:r>
              <w:rPr>
                <w:rFonts w:hint="eastAsia" w:ascii="宋体" w:hAnsi="宋体" w:eastAsia="宋体" w:cs="宋体"/>
                <w:color w:val="auto"/>
                <w:sz w:val="21"/>
                <w:szCs w:val="21"/>
              </w:rPr>
              <w:t>检测并出具成果资料后交由监理人审核，监理人收到乙方提交的该部分检测结算资料之日起15个工作日内核对完成并交至甲方，如因质量原因出现检测不合格需重新送检所产生的费用由</w:t>
            </w:r>
            <w:r>
              <w:rPr>
                <w:rFonts w:hint="eastAsia" w:ascii="宋体" w:hAnsi="宋体" w:eastAsia="宋体" w:cs="宋体"/>
                <w:color w:val="auto"/>
                <w:sz w:val="21"/>
                <w:szCs w:val="21"/>
                <w:lang w:eastAsia="zh-CN"/>
              </w:rPr>
              <w:t>施工单位负责</w:t>
            </w:r>
            <w:r>
              <w:rPr>
                <w:rFonts w:hint="eastAsia" w:ascii="宋体" w:hAnsi="宋体" w:eastAsia="宋体" w:cs="宋体"/>
                <w:color w:val="auto"/>
                <w:sz w:val="21"/>
                <w:szCs w:val="21"/>
              </w:rPr>
              <w:t>。</w:t>
            </w:r>
          </w:p>
        </w:tc>
        <w:tc>
          <w:tcPr>
            <w:tcW w:w="4012" w:type="dxa"/>
            <w:noWrap w:val="0"/>
            <w:tcMar>
              <w:top w:w="15" w:type="dxa"/>
              <w:left w:w="15" w:type="dxa"/>
              <w:bottom w:w="0" w:type="dxa"/>
              <w:right w:w="15" w:type="dxa"/>
            </w:tcMar>
            <w:vAlign w:val="center"/>
          </w:tcPr>
          <w:p>
            <w:pPr>
              <w:spacing w:line="360" w:lineRule="exact"/>
              <w:jc w:val="left"/>
              <w:rPr>
                <w:rFonts w:hint="eastAsia" w:ascii="宋体" w:hAnsi="宋体" w:eastAsia="宋体" w:cs="宋体"/>
                <w:color w:val="auto"/>
                <w:sz w:val="21"/>
                <w:szCs w:val="21"/>
                <w:u w:val="single"/>
              </w:rPr>
            </w:pPr>
            <w:r>
              <w:rPr>
                <w:rFonts w:hint="eastAsia" w:ascii="宋体" w:hAnsi="宋体" w:eastAsia="宋体" w:cs="宋体"/>
                <w:color w:val="auto"/>
                <w:sz w:val="21"/>
                <w:szCs w:val="21"/>
              </w:rPr>
              <w:t>甲方在收到乙方</w:t>
            </w:r>
            <w:r>
              <w:rPr>
                <w:rFonts w:hint="eastAsia" w:ascii="宋体" w:hAnsi="宋体" w:eastAsia="宋体" w:cs="宋体"/>
                <w:color w:val="auto"/>
                <w:sz w:val="21"/>
                <w:szCs w:val="21"/>
                <w:lang w:eastAsia="zh-CN"/>
              </w:rPr>
              <w:t>的请</w:t>
            </w:r>
            <w:r>
              <w:rPr>
                <w:rFonts w:hint="eastAsia" w:ascii="宋体" w:hAnsi="宋体" w:eastAsia="宋体" w:cs="宋体"/>
                <w:color w:val="auto"/>
                <w:sz w:val="21"/>
                <w:szCs w:val="21"/>
              </w:rPr>
              <w:t>款申请书、结算资料以及足额合法有效</w:t>
            </w:r>
            <w:r>
              <w:rPr>
                <w:rFonts w:hint="eastAsia" w:ascii="宋体" w:hAnsi="宋体" w:eastAsia="宋体" w:cs="宋体"/>
                <w:color w:val="auto"/>
                <w:sz w:val="21"/>
                <w:szCs w:val="21"/>
                <w:lang w:eastAsia="zh-CN"/>
              </w:rPr>
              <w:t>增值税专用</w:t>
            </w:r>
            <w:r>
              <w:rPr>
                <w:rFonts w:hint="eastAsia" w:ascii="宋体" w:hAnsi="宋体" w:eastAsia="宋体" w:cs="宋体"/>
                <w:color w:val="auto"/>
                <w:sz w:val="21"/>
                <w:szCs w:val="21"/>
              </w:rPr>
              <w:t>发票</w:t>
            </w:r>
            <w:r>
              <w:rPr>
                <w:rFonts w:hint="eastAsia" w:ascii="宋体" w:hAnsi="宋体" w:eastAsia="宋体" w:cs="宋体"/>
                <w:color w:val="auto"/>
                <w:sz w:val="21"/>
                <w:szCs w:val="21"/>
                <w:lang w:eastAsia="zh-CN"/>
              </w:rPr>
              <w:t>后</w:t>
            </w:r>
            <w:r>
              <w:rPr>
                <w:rFonts w:hint="eastAsia" w:ascii="宋体" w:hAnsi="宋体" w:eastAsia="宋体" w:cs="宋体"/>
                <w:color w:val="auto"/>
                <w:sz w:val="21"/>
                <w:szCs w:val="21"/>
                <w:u w:val="single"/>
                <w:lang w:val="en-US" w:eastAsia="zh-CN"/>
              </w:rPr>
              <w:t>4</w:t>
            </w:r>
            <w:r>
              <w:rPr>
                <w:rFonts w:hint="eastAsia" w:ascii="宋体" w:hAnsi="宋体" w:eastAsia="宋体" w:cs="宋体"/>
                <w:color w:val="auto"/>
                <w:sz w:val="21"/>
                <w:szCs w:val="21"/>
                <w:u w:val="single"/>
              </w:rPr>
              <w:t>5</w:t>
            </w:r>
            <w:r>
              <w:rPr>
                <w:rFonts w:hint="eastAsia" w:ascii="宋体" w:hAnsi="宋体" w:eastAsia="宋体" w:cs="宋体"/>
                <w:color w:val="auto"/>
                <w:sz w:val="21"/>
                <w:szCs w:val="21"/>
              </w:rPr>
              <w:t>个工作日内一次性结清</w:t>
            </w:r>
            <w:r>
              <w:rPr>
                <w:rFonts w:hint="eastAsia" w:ascii="宋体" w:hAnsi="宋体" w:cs="宋体"/>
                <w:color w:val="auto"/>
                <w:sz w:val="21"/>
                <w:szCs w:val="21"/>
                <w:lang w:eastAsia="zh-CN"/>
              </w:rPr>
              <w:t>主体结构</w:t>
            </w:r>
            <w:r>
              <w:rPr>
                <w:rFonts w:hint="eastAsia" w:ascii="宋体" w:hAnsi="宋体" w:eastAsia="宋体" w:cs="宋体"/>
                <w:color w:val="auto"/>
                <w:sz w:val="21"/>
                <w:szCs w:val="21"/>
              </w:rPr>
              <w:t>检测费。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21" w:hRule="atLeast"/>
        </w:trPr>
        <w:tc>
          <w:tcPr>
            <w:tcW w:w="645" w:type="dxa"/>
            <w:noWrap w:val="0"/>
            <w:tcMar>
              <w:top w:w="15" w:type="dxa"/>
              <w:left w:w="15" w:type="dxa"/>
              <w:bottom w:w="0" w:type="dxa"/>
              <w:right w:w="15" w:type="dxa"/>
            </w:tcMar>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5483" w:type="dxa"/>
            <w:noWrap w:val="0"/>
            <w:tcMar>
              <w:top w:w="15" w:type="dxa"/>
              <w:left w:w="15" w:type="dxa"/>
              <w:bottom w:w="0" w:type="dxa"/>
              <w:right w:w="15" w:type="dxa"/>
            </w:tcMar>
            <w:vAlign w:val="center"/>
          </w:tcPr>
          <w:p>
            <w:pPr>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乙方按要求完成</w:t>
            </w:r>
            <w:r>
              <w:rPr>
                <w:rFonts w:hint="eastAsia" w:ascii="宋体" w:hAnsi="宋体" w:cs="宋体"/>
                <w:color w:val="auto"/>
                <w:sz w:val="21"/>
                <w:szCs w:val="21"/>
                <w:lang w:eastAsia="zh-CN"/>
              </w:rPr>
              <w:t>建筑节能</w:t>
            </w:r>
            <w:r>
              <w:rPr>
                <w:rFonts w:hint="eastAsia" w:ascii="宋体" w:hAnsi="宋体" w:eastAsia="宋体" w:cs="宋体"/>
                <w:color w:val="auto"/>
                <w:sz w:val="21"/>
                <w:szCs w:val="21"/>
              </w:rPr>
              <w:t>检测并出具检测成果资料后交由监理人审核，监理人收到的该部分检测结算资料之日起15个工作日内核对完成并交至甲方，如因质量原因出现检测不合格</w:t>
            </w:r>
            <w:r>
              <w:rPr>
                <w:rFonts w:hint="eastAsia" w:ascii="宋体" w:hAnsi="宋体" w:eastAsia="宋体" w:cs="宋体"/>
                <w:color w:val="auto"/>
                <w:sz w:val="21"/>
                <w:szCs w:val="21"/>
                <w:highlight w:val="none"/>
              </w:rPr>
              <w:t>需</w:t>
            </w:r>
            <w:r>
              <w:rPr>
                <w:rFonts w:hint="eastAsia" w:ascii="宋体" w:hAnsi="宋体" w:eastAsia="宋体" w:cs="宋体"/>
                <w:color w:val="auto"/>
                <w:sz w:val="21"/>
                <w:szCs w:val="21"/>
              </w:rPr>
              <w:t>重新送检所产生的费用由</w:t>
            </w:r>
            <w:r>
              <w:rPr>
                <w:rFonts w:hint="eastAsia" w:ascii="宋体" w:hAnsi="宋体" w:eastAsia="宋体" w:cs="宋体"/>
                <w:color w:val="auto"/>
                <w:sz w:val="21"/>
                <w:szCs w:val="21"/>
                <w:lang w:eastAsia="zh-CN"/>
              </w:rPr>
              <w:t>施工单位负责</w:t>
            </w:r>
          </w:p>
        </w:tc>
        <w:tc>
          <w:tcPr>
            <w:tcW w:w="4012" w:type="dxa"/>
            <w:noWrap w:val="0"/>
            <w:tcMar>
              <w:top w:w="15" w:type="dxa"/>
              <w:left w:w="15" w:type="dxa"/>
              <w:bottom w:w="0" w:type="dxa"/>
              <w:right w:w="15" w:type="dxa"/>
            </w:tcMar>
            <w:vAlign w:val="center"/>
          </w:tcPr>
          <w:p>
            <w:pPr>
              <w:spacing w:line="360" w:lineRule="exact"/>
              <w:jc w:val="left"/>
              <w:rPr>
                <w:rFonts w:hint="eastAsia" w:ascii="宋体" w:hAnsi="宋体" w:eastAsia="宋体" w:cs="宋体"/>
                <w:color w:val="auto"/>
                <w:sz w:val="21"/>
                <w:szCs w:val="21"/>
              </w:rPr>
            </w:pPr>
            <w:r>
              <w:rPr>
                <w:rFonts w:hint="eastAsia" w:ascii="宋体" w:hAnsi="宋体" w:eastAsia="宋体" w:cs="宋体"/>
                <w:color w:val="auto"/>
                <w:sz w:val="21"/>
                <w:szCs w:val="21"/>
              </w:rPr>
              <w:t>甲方在收到乙方</w:t>
            </w:r>
            <w:r>
              <w:rPr>
                <w:rFonts w:hint="eastAsia" w:ascii="宋体" w:hAnsi="宋体" w:eastAsia="宋体" w:cs="宋体"/>
                <w:color w:val="auto"/>
                <w:sz w:val="21"/>
                <w:szCs w:val="21"/>
                <w:lang w:eastAsia="zh-CN"/>
              </w:rPr>
              <w:t>的请</w:t>
            </w:r>
            <w:r>
              <w:rPr>
                <w:rFonts w:hint="eastAsia" w:ascii="宋体" w:hAnsi="宋体" w:eastAsia="宋体" w:cs="宋体"/>
                <w:color w:val="auto"/>
                <w:sz w:val="21"/>
                <w:szCs w:val="21"/>
              </w:rPr>
              <w:t>款申请书、结算资料以及足额合法有效</w:t>
            </w:r>
            <w:r>
              <w:rPr>
                <w:rFonts w:hint="eastAsia" w:ascii="宋体" w:hAnsi="宋体" w:eastAsia="宋体" w:cs="宋体"/>
                <w:color w:val="auto"/>
                <w:sz w:val="21"/>
                <w:szCs w:val="21"/>
                <w:lang w:eastAsia="zh-CN"/>
              </w:rPr>
              <w:t>增值税专用</w:t>
            </w:r>
            <w:r>
              <w:rPr>
                <w:rFonts w:hint="eastAsia" w:ascii="宋体" w:hAnsi="宋体" w:eastAsia="宋体" w:cs="宋体"/>
                <w:color w:val="auto"/>
                <w:sz w:val="21"/>
                <w:szCs w:val="21"/>
              </w:rPr>
              <w:t>发票</w:t>
            </w:r>
            <w:r>
              <w:rPr>
                <w:rFonts w:hint="eastAsia" w:ascii="宋体" w:hAnsi="宋体" w:eastAsia="宋体" w:cs="宋体"/>
                <w:color w:val="auto"/>
                <w:sz w:val="21"/>
                <w:szCs w:val="21"/>
                <w:lang w:eastAsia="zh-CN"/>
              </w:rPr>
              <w:t>后</w:t>
            </w:r>
            <w:r>
              <w:rPr>
                <w:rFonts w:hint="eastAsia" w:ascii="宋体" w:hAnsi="宋体" w:eastAsia="宋体" w:cs="宋体"/>
                <w:color w:val="auto"/>
                <w:sz w:val="21"/>
                <w:szCs w:val="21"/>
                <w:u w:val="single"/>
                <w:lang w:val="en-US" w:eastAsia="zh-CN"/>
              </w:rPr>
              <w:t>4</w:t>
            </w:r>
            <w:r>
              <w:rPr>
                <w:rFonts w:hint="eastAsia" w:ascii="宋体" w:hAnsi="宋体" w:eastAsia="宋体" w:cs="宋体"/>
                <w:color w:val="auto"/>
                <w:sz w:val="21"/>
                <w:szCs w:val="21"/>
                <w:u w:val="single"/>
              </w:rPr>
              <w:t>5</w:t>
            </w:r>
            <w:r>
              <w:rPr>
                <w:rFonts w:hint="eastAsia" w:ascii="宋体" w:hAnsi="宋体" w:eastAsia="宋体" w:cs="宋体"/>
                <w:color w:val="auto"/>
                <w:sz w:val="21"/>
                <w:szCs w:val="21"/>
              </w:rPr>
              <w:t>个工作日内一次性结清</w:t>
            </w:r>
            <w:r>
              <w:rPr>
                <w:rFonts w:hint="eastAsia" w:ascii="宋体" w:hAnsi="宋体" w:cs="宋体"/>
                <w:color w:val="auto"/>
                <w:sz w:val="21"/>
                <w:szCs w:val="21"/>
                <w:lang w:eastAsia="zh-CN"/>
              </w:rPr>
              <w:t>建筑节能</w:t>
            </w:r>
            <w:r>
              <w:rPr>
                <w:rFonts w:hint="eastAsia" w:ascii="宋体" w:hAnsi="宋体" w:eastAsia="宋体" w:cs="宋体"/>
                <w:color w:val="auto"/>
                <w:sz w:val="21"/>
                <w:szCs w:val="21"/>
              </w:rPr>
              <w:t>检测费。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679" w:hRule="atLeast"/>
        </w:trPr>
        <w:tc>
          <w:tcPr>
            <w:tcW w:w="645" w:type="dxa"/>
            <w:noWrap w:val="0"/>
            <w:tcMar>
              <w:top w:w="15" w:type="dxa"/>
              <w:left w:w="15" w:type="dxa"/>
              <w:bottom w:w="0" w:type="dxa"/>
              <w:right w:w="15" w:type="dxa"/>
            </w:tcMar>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5483" w:type="dxa"/>
            <w:noWrap w:val="0"/>
            <w:tcMar>
              <w:top w:w="15" w:type="dxa"/>
              <w:left w:w="15" w:type="dxa"/>
              <w:bottom w:w="0" w:type="dxa"/>
              <w:right w:w="15" w:type="dxa"/>
            </w:tcMar>
            <w:vAlign w:val="center"/>
          </w:tcPr>
          <w:p>
            <w:pPr>
              <w:spacing w:line="360" w:lineRule="exact"/>
              <w:rPr>
                <w:rFonts w:hint="eastAsia" w:ascii="宋体" w:hAnsi="宋体" w:eastAsia="宋体" w:cs="宋体"/>
                <w:color w:val="auto"/>
                <w:sz w:val="21"/>
                <w:szCs w:val="21"/>
              </w:rPr>
            </w:pPr>
            <w:r>
              <w:rPr>
                <w:rFonts w:hint="eastAsia" w:ascii="宋体" w:hAnsi="宋体" w:eastAsia="宋体" w:cs="宋体"/>
                <w:color w:val="auto"/>
                <w:sz w:val="21"/>
                <w:szCs w:val="21"/>
              </w:rPr>
              <w:t>乙方按要求完成</w:t>
            </w:r>
            <w:r>
              <w:rPr>
                <w:rFonts w:hint="eastAsia" w:ascii="宋体" w:hAnsi="宋体" w:cs="宋体"/>
                <w:color w:val="auto"/>
                <w:sz w:val="21"/>
                <w:szCs w:val="21"/>
                <w:lang w:eastAsia="zh-CN"/>
              </w:rPr>
              <w:t>桩基</w:t>
            </w:r>
            <w:r>
              <w:rPr>
                <w:rFonts w:hint="eastAsia" w:ascii="宋体" w:hAnsi="宋体" w:eastAsia="宋体" w:cs="宋体"/>
                <w:color w:val="auto"/>
                <w:sz w:val="21"/>
                <w:szCs w:val="21"/>
              </w:rPr>
              <w:t>检测并出具检测成果资料后交由监理人审核，监理人收到的该部分检测结算资料后15个工作日之日起核对完成并交至甲方，如因质量原因出现检测不合格</w:t>
            </w:r>
            <w:r>
              <w:rPr>
                <w:rFonts w:hint="eastAsia" w:ascii="宋体" w:hAnsi="宋体" w:eastAsia="宋体" w:cs="宋体"/>
                <w:color w:val="auto"/>
                <w:sz w:val="21"/>
                <w:szCs w:val="21"/>
                <w:highlight w:val="none"/>
              </w:rPr>
              <w:t>需</w:t>
            </w:r>
            <w:r>
              <w:rPr>
                <w:rFonts w:hint="eastAsia" w:ascii="宋体" w:hAnsi="宋体" w:eastAsia="宋体" w:cs="宋体"/>
                <w:color w:val="auto"/>
                <w:sz w:val="21"/>
                <w:szCs w:val="21"/>
              </w:rPr>
              <w:t>重新送检所产生的费用由</w:t>
            </w:r>
            <w:r>
              <w:rPr>
                <w:rFonts w:hint="eastAsia" w:ascii="宋体" w:hAnsi="宋体" w:eastAsia="宋体" w:cs="宋体"/>
                <w:color w:val="auto"/>
                <w:sz w:val="21"/>
                <w:szCs w:val="21"/>
                <w:lang w:eastAsia="zh-CN"/>
              </w:rPr>
              <w:t>施工单位负责</w:t>
            </w:r>
          </w:p>
        </w:tc>
        <w:tc>
          <w:tcPr>
            <w:tcW w:w="4012" w:type="dxa"/>
            <w:noWrap w:val="0"/>
            <w:tcMar>
              <w:top w:w="15" w:type="dxa"/>
              <w:left w:w="15" w:type="dxa"/>
              <w:bottom w:w="0" w:type="dxa"/>
              <w:right w:w="15" w:type="dxa"/>
            </w:tcMar>
            <w:vAlign w:val="center"/>
          </w:tcPr>
          <w:p>
            <w:pPr>
              <w:spacing w:line="360" w:lineRule="exact"/>
              <w:rPr>
                <w:rFonts w:hint="eastAsia" w:ascii="宋体" w:hAnsi="宋体" w:eastAsia="宋体" w:cs="宋体"/>
                <w:color w:val="auto"/>
                <w:sz w:val="21"/>
                <w:szCs w:val="21"/>
              </w:rPr>
            </w:pPr>
            <w:r>
              <w:rPr>
                <w:rFonts w:hint="eastAsia" w:ascii="宋体" w:hAnsi="宋体" w:eastAsia="宋体" w:cs="宋体"/>
                <w:color w:val="auto"/>
                <w:sz w:val="21"/>
                <w:szCs w:val="21"/>
              </w:rPr>
              <w:t>甲方在收到乙方</w:t>
            </w:r>
            <w:r>
              <w:rPr>
                <w:rFonts w:hint="eastAsia" w:ascii="宋体" w:hAnsi="宋体" w:eastAsia="宋体" w:cs="宋体"/>
                <w:color w:val="auto"/>
                <w:sz w:val="21"/>
                <w:szCs w:val="21"/>
                <w:lang w:eastAsia="zh-CN"/>
              </w:rPr>
              <w:t>的请</w:t>
            </w:r>
            <w:r>
              <w:rPr>
                <w:rFonts w:hint="eastAsia" w:ascii="宋体" w:hAnsi="宋体" w:eastAsia="宋体" w:cs="宋体"/>
                <w:color w:val="auto"/>
                <w:sz w:val="21"/>
                <w:szCs w:val="21"/>
              </w:rPr>
              <w:t>款申请书、结算资料及合法有效</w:t>
            </w:r>
            <w:r>
              <w:rPr>
                <w:rFonts w:hint="eastAsia" w:ascii="宋体" w:hAnsi="宋体" w:eastAsia="宋体" w:cs="宋体"/>
                <w:color w:val="auto"/>
                <w:sz w:val="21"/>
                <w:szCs w:val="21"/>
                <w:lang w:eastAsia="zh-CN"/>
              </w:rPr>
              <w:t>增值税专用</w:t>
            </w:r>
            <w:r>
              <w:rPr>
                <w:rFonts w:hint="eastAsia" w:ascii="宋体" w:hAnsi="宋体" w:eastAsia="宋体" w:cs="宋体"/>
                <w:color w:val="auto"/>
                <w:sz w:val="21"/>
                <w:szCs w:val="21"/>
              </w:rPr>
              <w:t>发票后</w:t>
            </w:r>
            <w:r>
              <w:rPr>
                <w:rFonts w:hint="eastAsia" w:ascii="宋体" w:hAnsi="宋体" w:eastAsia="宋体" w:cs="宋体"/>
                <w:color w:val="auto"/>
                <w:sz w:val="21"/>
                <w:szCs w:val="21"/>
                <w:u w:val="single"/>
                <w:lang w:val="en-US" w:eastAsia="zh-CN"/>
              </w:rPr>
              <w:t>4</w:t>
            </w:r>
            <w:r>
              <w:rPr>
                <w:rFonts w:hint="eastAsia" w:ascii="宋体" w:hAnsi="宋体" w:eastAsia="宋体" w:cs="宋体"/>
                <w:color w:val="auto"/>
                <w:sz w:val="21"/>
                <w:szCs w:val="21"/>
                <w:u w:val="single"/>
              </w:rPr>
              <w:t>5</w:t>
            </w:r>
            <w:r>
              <w:rPr>
                <w:rFonts w:hint="eastAsia" w:ascii="宋体" w:hAnsi="宋体" w:eastAsia="宋体" w:cs="宋体"/>
                <w:color w:val="auto"/>
                <w:sz w:val="21"/>
                <w:szCs w:val="21"/>
              </w:rPr>
              <w:t>个工作日</w:t>
            </w:r>
            <w:r>
              <w:rPr>
                <w:rFonts w:hint="eastAsia" w:ascii="宋体" w:hAnsi="宋体" w:eastAsia="宋体" w:cs="宋体"/>
                <w:color w:val="auto"/>
                <w:sz w:val="21"/>
                <w:szCs w:val="21"/>
                <w:lang w:eastAsia="zh-CN"/>
              </w:rPr>
              <w:t>内</w:t>
            </w:r>
            <w:r>
              <w:rPr>
                <w:rFonts w:hint="eastAsia" w:ascii="宋体" w:hAnsi="宋体" w:eastAsia="宋体" w:cs="宋体"/>
                <w:color w:val="auto"/>
                <w:sz w:val="21"/>
                <w:szCs w:val="21"/>
              </w:rPr>
              <w:t>一次性结清</w:t>
            </w:r>
            <w:r>
              <w:rPr>
                <w:rFonts w:hint="eastAsia" w:ascii="宋体" w:hAnsi="宋体" w:cs="宋体"/>
                <w:color w:val="auto"/>
                <w:sz w:val="21"/>
                <w:szCs w:val="21"/>
                <w:lang w:eastAsia="zh-CN"/>
              </w:rPr>
              <w:t>桩基</w:t>
            </w:r>
            <w:r>
              <w:rPr>
                <w:rFonts w:hint="eastAsia" w:ascii="宋体" w:hAnsi="宋体" w:eastAsia="宋体" w:cs="宋体"/>
                <w:color w:val="auto"/>
                <w:sz w:val="21"/>
                <w:szCs w:val="21"/>
              </w:rPr>
              <w:t>检测费。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86" w:hRule="atLeast"/>
        </w:trPr>
        <w:tc>
          <w:tcPr>
            <w:tcW w:w="645" w:type="dxa"/>
            <w:noWrap w:val="0"/>
            <w:tcMar>
              <w:top w:w="15" w:type="dxa"/>
              <w:left w:w="15" w:type="dxa"/>
              <w:bottom w:w="0" w:type="dxa"/>
              <w:right w:w="15" w:type="dxa"/>
            </w:tcMar>
            <w:vAlign w:val="center"/>
          </w:tcPr>
          <w:p>
            <w:pPr>
              <w:spacing w:line="36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5483" w:type="dxa"/>
            <w:noWrap w:val="0"/>
            <w:tcMar>
              <w:top w:w="15" w:type="dxa"/>
              <w:left w:w="15" w:type="dxa"/>
              <w:bottom w:w="0" w:type="dxa"/>
              <w:right w:w="15" w:type="dxa"/>
            </w:tcMar>
            <w:vAlign w:val="center"/>
          </w:tcPr>
          <w:p>
            <w:pPr>
              <w:spacing w:line="360" w:lineRule="exact"/>
              <w:rPr>
                <w:rFonts w:hint="eastAsia" w:ascii="宋体" w:hAnsi="宋体" w:eastAsia="宋体" w:cs="宋体"/>
                <w:color w:val="auto"/>
                <w:sz w:val="21"/>
                <w:szCs w:val="21"/>
              </w:rPr>
            </w:pPr>
            <w:r>
              <w:rPr>
                <w:rFonts w:hint="eastAsia" w:ascii="宋体" w:hAnsi="宋体" w:eastAsia="宋体" w:cs="宋体"/>
                <w:color w:val="auto"/>
                <w:sz w:val="21"/>
                <w:szCs w:val="21"/>
              </w:rPr>
              <w:t>乙方按要求完成</w:t>
            </w:r>
            <w:r>
              <w:rPr>
                <w:rFonts w:hint="eastAsia" w:ascii="宋体" w:hAnsi="宋体" w:eastAsia="宋体" w:cs="宋体"/>
                <w:color w:val="auto"/>
                <w:sz w:val="21"/>
                <w:szCs w:val="21"/>
                <w:lang w:val="en-US" w:eastAsia="zh-CN"/>
              </w:rPr>
              <w:t>钢结构检测</w:t>
            </w:r>
            <w:r>
              <w:rPr>
                <w:rFonts w:hint="eastAsia" w:ascii="宋体" w:hAnsi="宋体" w:eastAsia="宋体" w:cs="宋体"/>
                <w:color w:val="auto"/>
                <w:sz w:val="21"/>
                <w:szCs w:val="21"/>
              </w:rPr>
              <w:t>并出具检测成果资料后交由监理人审核，监理人收到的该部分检测结算资料后15个工作日之日起核对完成并交至甲方，如因质量原因出现检测不合格</w:t>
            </w:r>
            <w:r>
              <w:rPr>
                <w:rFonts w:hint="eastAsia" w:ascii="宋体" w:hAnsi="宋体" w:eastAsia="宋体" w:cs="宋体"/>
                <w:color w:val="auto"/>
                <w:sz w:val="21"/>
                <w:szCs w:val="21"/>
                <w:highlight w:val="none"/>
              </w:rPr>
              <w:t>需</w:t>
            </w:r>
            <w:r>
              <w:rPr>
                <w:rFonts w:hint="eastAsia" w:ascii="宋体" w:hAnsi="宋体" w:eastAsia="宋体" w:cs="宋体"/>
                <w:color w:val="auto"/>
                <w:sz w:val="21"/>
                <w:szCs w:val="21"/>
              </w:rPr>
              <w:t>重新送检所产生的费用由</w:t>
            </w:r>
            <w:r>
              <w:rPr>
                <w:rFonts w:hint="eastAsia" w:ascii="宋体" w:hAnsi="宋体" w:eastAsia="宋体" w:cs="宋体"/>
                <w:color w:val="auto"/>
                <w:sz w:val="21"/>
                <w:szCs w:val="21"/>
                <w:lang w:eastAsia="zh-CN"/>
              </w:rPr>
              <w:t>施工单位负责</w:t>
            </w:r>
          </w:p>
        </w:tc>
        <w:tc>
          <w:tcPr>
            <w:tcW w:w="4012" w:type="dxa"/>
            <w:noWrap w:val="0"/>
            <w:tcMar>
              <w:top w:w="15" w:type="dxa"/>
              <w:left w:w="15" w:type="dxa"/>
              <w:bottom w:w="0" w:type="dxa"/>
              <w:right w:w="15" w:type="dxa"/>
            </w:tcMar>
            <w:vAlign w:val="center"/>
          </w:tcPr>
          <w:p>
            <w:pPr>
              <w:spacing w:line="360" w:lineRule="exact"/>
              <w:rPr>
                <w:rFonts w:hint="eastAsia" w:ascii="宋体" w:hAnsi="宋体" w:eastAsia="宋体" w:cs="宋体"/>
                <w:color w:val="auto"/>
                <w:sz w:val="21"/>
                <w:szCs w:val="21"/>
              </w:rPr>
            </w:pPr>
            <w:r>
              <w:rPr>
                <w:rFonts w:hint="eastAsia" w:ascii="宋体" w:hAnsi="宋体" w:eastAsia="宋体" w:cs="宋体"/>
                <w:color w:val="auto"/>
                <w:sz w:val="21"/>
                <w:szCs w:val="21"/>
              </w:rPr>
              <w:t>甲方在收到乙方</w:t>
            </w:r>
            <w:r>
              <w:rPr>
                <w:rFonts w:hint="eastAsia" w:ascii="宋体" w:hAnsi="宋体" w:eastAsia="宋体" w:cs="宋体"/>
                <w:color w:val="auto"/>
                <w:sz w:val="21"/>
                <w:szCs w:val="21"/>
                <w:lang w:eastAsia="zh-CN"/>
              </w:rPr>
              <w:t>的请</w:t>
            </w:r>
            <w:r>
              <w:rPr>
                <w:rFonts w:hint="eastAsia" w:ascii="宋体" w:hAnsi="宋体" w:eastAsia="宋体" w:cs="宋体"/>
                <w:color w:val="auto"/>
                <w:sz w:val="21"/>
                <w:szCs w:val="21"/>
              </w:rPr>
              <w:t>款申请书、结算资料及合法有效</w:t>
            </w:r>
            <w:r>
              <w:rPr>
                <w:rFonts w:hint="eastAsia" w:ascii="宋体" w:hAnsi="宋体" w:eastAsia="宋体" w:cs="宋体"/>
                <w:color w:val="auto"/>
                <w:sz w:val="21"/>
                <w:szCs w:val="21"/>
                <w:lang w:eastAsia="zh-CN"/>
              </w:rPr>
              <w:t>增值税专用</w:t>
            </w:r>
            <w:r>
              <w:rPr>
                <w:rFonts w:hint="eastAsia" w:ascii="宋体" w:hAnsi="宋体" w:eastAsia="宋体" w:cs="宋体"/>
                <w:color w:val="auto"/>
                <w:sz w:val="21"/>
                <w:szCs w:val="21"/>
              </w:rPr>
              <w:t>发票后</w:t>
            </w:r>
            <w:r>
              <w:rPr>
                <w:rFonts w:hint="eastAsia" w:ascii="宋体" w:hAnsi="宋体" w:eastAsia="宋体" w:cs="宋体"/>
                <w:color w:val="auto"/>
                <w:sz w:val="21"/>
                <w:szCs w:val="21"/>
                <w:u w:val="single"/>
                <w:lang w:val="en-US" w:eastAsia="zh-CN"/>
              </w:rPr>
              <w:t>4</w:t>
            </w:r>
            <w:r>
              <w:rPr>
                <w:rFonts w:hint="eastAsia" w:ascii="宋体" w:hAnsi="宋体" w:eastAsia="宋体" w:cs="宋体"/>
                <w:color w:val="auto"/>
                <w:sz w:val="21"/>
                <w:szCs w:val="21"/>
                <w:u w:val="single"/>
              </w:rPr>
              <w:t>5</w:t>
            </w:r>
            <w:r>
              <w:rPr>
                <w:rFonts w:hint="eastAsia" w:ascii="宋体" w:hAnsi="宋体" w:eastAsia="宋体" w:cs="宋体"/>
                <w:color w:val="auto"/>
                <w:sz w:val="21"/>
                <w:szCs w:val="21"/>
              </w:rPr>
              <w:t>个工作日</w:t>
            </w:r>
            <w:r>
              <w:rPr>
                <w:rFonts w:hint="eastAsia" w:ascii="宋体" w:hAnsi="宋体" w:eastAsia="宋体" w:cs="宋体"/>
                <w:color w:val="auto"/>
                <w:sz w:val="21"/>
                <w:szCs w:val="21"/>
                <w:lang w:eastAsia="zh-CN"/>
              </w:rPr>
              <w:t>内</w:t>
            </w:r>
            <w:r>
              <w:rPr>
                <w:rFonts w:hint="eastAsia" w:ascii="宋体" w:hAnsi="宋体" w:eastAsia="宋体" w:cs="宋体"/>
                <w:color w:val="auto"/>
                <w:sz w:val="21"/>
                <w:szCs w:val="21"/>
              </w:rPr>
              <w:t>一次性结清</w:t>
            </w:r>
            <w:r>
              <w:rPr>
                <w:rFonts w:hint="eastAsia" w:ascii="宋体" w:hAnsi="宋体" w:cs="宋体"/>
                <w:color w:val="auto"/>
                <w:sz w:val="21"/>
                <w:szCs w:val="21"/>
                <w:lang w:eastAsia="zh-CN"/>
              </w:rPr>
              <w:t>刚结构</w:t>
            </w:r>
            <w:r>
              <w:rPr>
                <w:rFonts w:hint="eastAsia" w:ascii="宋体" w:hAnsi="宋体" w:eastAsia="宋体" w:cs="宋体"/>
                <w:color w:val="auto"/>
                <w:sz w:val="21"/>
                <w:szCs w:val="21"/>
              </w:rPr>
              <w:t>检测费。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86" w:hRule="atLeast"/>
        </w:trPr>
        <w:tc>
          <w:tcPr>
            <w:tcW w:w="645" w:type="dxa"/>
            <w:noWrap w:val="0"/>
            <w:tcMar>
              <w:top w:w="15" w:type="dxa"/>
              <w:left w:w="15" w:type="dxa"/>
              <w:bottom w:w="0" w:type="dxa"/>
              <w:right w:w="15" w:type="dxa"/>
            </w:tcMar>
            <w:vAlign w:val="center"/>
          </w:tcPr>
          <w:p>
            <w:pPr>
              <w:spacing w:line="36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w:t>
            </w:r>
          </w:p>
        </w:tc>
        <w:tc>
          <w:tcPr>
            <w:tcW w:w="5483" w:type="dxa"/>
            <w:noWrap w:val="0"/>
            <w:tcMar>
              <w:top w:w="15" w:type="dxa"/>
              <w:left w:w="15" w:type="dxa"/>
              <w:bottom w:w="0" w:type="dxa"/>
              <w:right w:w="15" w:type="dxa"/>
            </w:tcMar>
            <w:vAlign w:val="center"/>
          </w:tcPr>
          <w:p>
            <w:pPr>
              <w:spacing w:line="360" w:lineRule="exact"/>
              <w:rPr>
                <w:rFonts w:hint="eastAsia" w:ascii="宋体" w:hAnsi="宋体" w:eastAsia="宋体" w:cs="宋体"/>
                <w:color w:val="auto"/>
                <w:sz w:val="21"/>
                <w:szCs w:val="21"/>
              </w:rPr>
            </w:pPr>
            <w:r>
              <w:rPr>
                <w:rFonts w:hint="eastAsia" w:ascii="宋体" w:hAnsi="宋体" w:eastAsia="宋体" w:cs="宋体"/>
                <w:color w:val="auto"/>
                <w:sz w:val="21"/>
                <w:szCs w:val="21"/>
              </w:rPr>
              <w:t>乙方按要求完成</w:t>
            </w:r>
            <w:r>
              <w:rPr>
                <w:rFonts w:hint="eastAsia" w:ascii="宋体" w:hAnsi="宋体" w:eastAsia="宋体" w:cs="宋体"/>
                <w:color w:val="auto"/>
                <w:sz w:val="21"/>
                <w:szCs w:val="21"/>
                <w:lang w:val="en-US" w:eastAsia="zh-CN"/>
              </w:rPr>
              <w:t>见证取样检测</w:t>
            </w:r>
            <w:r>
              <w:rPr>
                <w:rFonts w:hint="eastAsia" w:ascii="宋体" w:hAnsi="宋体" w:eastAsia="宋体" w:cs="宋体"/>
                <w:color w:val="auto"/>
                <w:sz w:val="21"/>
                <w:szCs w:val="21"/>
              </w:rPr>
              <w:t>并出具检测成果资料后交由监理人审核，监理人收到的该部分检测结算资料后15个工作日之日起核对完成并交至甲方，如因质量原因出现检测不合格</w:t>
            </w:r>
            <w:r>
              <w:rPr>
                <w:rFonts w:hint="eastAsia" w:ascii="宋体" w:hAnsi="宋体" w:eastAsia="宋体" w:cs="宋体"/>
                <w:color w:val="auto"/>
                <w:sz w:val="21"/>
                <w:szCs w:val="21"/>
                <w:highlight w:val="none"/>
              </w:rPr>
              <w:t>需</w:t>
            </w:r>
            <w:r>
              <w:rPr>
                <w:rFonts w:hint="eastAsia" w:ascii="宋体" w:hAnsi="宋体" w:eastAsia="宋体" w:cs="宋体"/>
                <w:color w:val="auto"/>
                <w:sz w:val="21"/>
                <w:szCs w:val="21"/>
              </w:rPr>
              <w:t>重新送检所产生的费用由</w:t>
            </w:r>
            <w:r>
              <w:rPr>
                <w:rFonts w:hint="eastAsia" w:ascii="宋体" w:hAnsi="宋体" w:eastAsia="宋体" w:cs="宋体"/>
                <w:color w:val="auto"/>
                <w:sz w:val="21"/>
                <w:szCs w:val="21"/>
                <w:lang w:eastAsia="zh-CN"/>
              </w:rPr>
              <w:t>施工单位负责</w:t>
            </w:r>
          </w:p>
        </w:tc>
        <w:tc>
          <w:tcPr>
            <w:tcW w:w="4012" w:type="dxa"/>
            <w:noWrap w:val="0"/>
            <w:tcMar>
              <w:top w:w="15" w:type="dxa"/>
              <w:left w:w="15" w:type="dxa"/>
              <w:bottom w:w="0" w:type="dxa"/>
              <w:right w:w="15" w:type="dxa"/>
            </w:tcMar>
            <w:vAlign w:val="center"/>
          </w:tcPr>
          <w:p>
            <w:pPr>
              <w:spacing w:line="360" w:lineRule="exact"/>
              <w:rPr>
                <w:rFonts w:hint="eastAsia" w:ascii="宋体" w:hAnsi="宋体" w:eastAsia="宋体" w:cs="宋体"/>
                <w:color w:val="auto"/>
                <w:sz w:val="21"/>
                <w:szCs w:val="21"/>
              </w:rPr>
            </w:pPr>
            <w:r>
              <w:rPr>
                <w:rFonts w:hint="eastAsia" w:ascii="宋体" w:hAnsi="宋体" w:eastAsia="宋体" w:cs="宋体"/>
                <w:color w:val="auto"/>
                <w:sz w:val="21"/>
                <w:szCs w:val="21"/>
              </w:rPr>
              <w:t>甲方在收到乙方</w:t>
            </w:r>
            <w:r>
              <w:rPr>
                <w:rFonts w:hint="eastAsia" w:ascii="宋体" w:hAnsi="宋体" w:eastAsia="宋体" w:cs="宋体"/>
                <w:color w:val="auto"/>
                <w:sz w:val="21"/>
                <w:szCs w:val="21"/>
                <w:lang w:eastAsia="zh-CN"/>
              </w:rPr>
              <w:t>的请</w:t>
            </w:r>
            <w:r>
              <w:rPr>
                <w:rFonts w:hint="eastAsia" w:ascii="宋体" w:hAnsi="宋体" w:eastAsia="宋体" w:cs="宋体"/>
                <w:color w:val="auto"/>
                <w:sz w:val="21"/>
                <w:szCs w:val="21"/>
              </w:rPr>
              <w:t>款申请书、结算资料及合法有效</w:t>
            </w:r>
            <w:r>
              <w:rPr>
                <w:rFonts w:hint="eastAsia" w:ascii="宋体" w:hAnsi="宋体" w:eastAsia="宋体" w:cs="宋体"/>
                <w:color w:val="auto"/>
                <w:sz w:val="21"/>
                <w:szCs w:val="21"/>
                <w:lang w:eastAsia="zh-CN"/>
              </w:rPr>
              <w:t>增值税专用</w:t>
            </w:r>
            <w:r>
              <w:rPr>
                <w:rFonts w:hint="eastAsia" w:ascii="宋体" w:hAnsi="宋体" w:eastAsia="宋体" w:cs="宋体"/>
                <w:color w:val="auto"/>
                <w:sz w:val="21"/>
                <w:szCs w:val="21"/>
              </w:rPr>
              <w:t>发票后</w:t>
            </w:r>
            <w:r>
              <w:rPr>
                <w:rFonts w:hint="eastAsia" w:ascii="宋体" w:hAnsi="宋体" w:eastAsia="宋体" w:cs="宋体"/>
                <w:color w:val="auto"/>
                <w:sz w:val="21"/>
                <w:szCs w:val="21"/>
                <w:u w:val="single"/>
                <w:lang w:val="en-US" w:eastAsia="zh-CN"/>
              </w:rPr>
              <w:t>4</w:t>
            </w:r>
            <w:r>
              <w:rPr>
                <w:rFonts w:hint="eastAsia" w:ascii="宋体" w:hAnsi="宋体" w:eastAsia="宋体" w:cs="宋体"/>
                <w:color w:val="auto"/>
                <w:sz w:val="21"/>
                <w:szCs w:val="21"/>
                <w:u w:val="single"/>
              </w:rPr>
              <w:t>5</w:t>
            </w:r>
            <w:r>
              <w:rPr>
                <w:rFonts w:hint="eastAsia" w:ascii="宋体" w:hAnsi="宋体" w:eastAsia="宋体" w:cs="宋体"/>
                <w:color w:val="auto"/>
                <w:sz w:val="21"/>
                <w:szCs w:val="21"/>
              </w:rPr>
              <w:t>个工作日</w:t>
            </w:r>
            <w:r>
              <w:rPr>
                <w:rFonts w:hint="eastAsia" w:ascii="宋体" w:hAnsi="宋体" w:eastAsia="宋体" w:cs="宋体"/>
                <w:color w:val="auto"/>
                <w:sz w:val="21"/>
                <w:szCs w:val="21"/>
                <w:lang w:eastAsia="zh-CN"/>
              </w:rPr>
              <w:t>内</w:t>
            </w:r>
            <w:r>
              <w:rPr>
                <w:rFonts w:hint="eastAsia" w:ascii="宋体" w:hAnsi="宋体" w:eastAsia="宋体" w:cs="宋体"/>
                <w:color w:val="auto"/>
                <w:sz w:val="21"/>
                <w:szCs w:val="21"/>
              </w:rPr>
              <w:t>一次性结清</w:t>
            </w:r>
            <w:r>
              <w:rPr>
                <w:rFonts w:hint="eastAsia" w:ascii="宋体" w:hAnsi="宋体" w:cs="宋体"/>
                <w:color w:val="auto"/>
                <w:sz w:val="21"/>
                <w:szCs w:val="21"/>
                <w:lang w:eastAsia="zh-CN"/>
              </w:rPr>
              <w:t>见证取样</w:t>
            </w:r>
            <w:r>
              <w:rPr>
                <w:rFonts w:hint="eastAsia" w:ascii="宋体" w:hAnsi="宋体" w:eastAsia="宋体" w:cs="宋体"/>
                <w:color w:val="auto"/>
                <w:sz w:val="21"/>
                <w:szCs w:val="21"/>
              </w:rPr>
              <w:t>检测费。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86" w:hRule="atLeast"/>
        </w:trPr>
        <w:tc>
          <w:tcPr>
            <w:tcW w:w="645" w:type="dxa"/>
            <w:noWrap w:val="0"/>
            <w:tcMar>
              <w:top w:w="15" w:type="dxa"/>
              <w:left w:w="15" w:type="dxa"/>
              <w:bottom w:w="0" w:type="dxa"/>
              <w:right w:w="15" w:type="dxa"/>
            </w:tcMar>
            <w:vAlign w:val="center"/>
          </w:tcPr>
          <w:p>
            <w:pPr>
              <w:spacing w:line="360" w:lineRule="exact"/>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w:t>
            </w:r>
          </w:p>
        </w:tc>
        <w:tc>
          <w:tcPr>
            <w:tcW w:w="5483" w:type="dxa"/>
            <w:noWrap w:val="0"/>
            <w:tcMar>
              <w:top w:w="15" w:type="dxa"/>
              <w:left w:w="15" w:type="dxa"/>
              <w:bottom w:w="0" w:type="dxa"/>
              <w:right w:w="15" w:type="dxa"/>
            </w:tcMar>
            <w:vAlign w:val="center"/>
          </w:tcPr>
          <w:p>
            <w:pPr>
              <w:spacing w:line="360" w:lineRule="exact"/>
              <w:rPr>
                <w:rFonts w:hint="eastAsia" w:ascii="宋体" w:hAnsi="宋体" w:eastAsia="宋体" w:cs="宋体"/>
                <w:color w:val="auto"/>
                <w:sz w:val="21"/>
                <w:szCs w:val="21"/>
              </w:rPr>
            </w:pPr>
            <w:r>
              <w:rPr>
                <w:rFonts w:hint="eastAsia" w:ascii="宋体" w:hAnsi="宋体" w:eastAsia="宋体" w:cs="宋体"/>
                <w:color w:val="auto"/>
                <w:sz w:val="21"/>
                <w:szCs w:val="21"/>
              </w:rPr>
              <w:t>乙方按要求完成</w:t>
            </w:r>
            <w:r>
              <w:rPr>
                <w:rFonts w:hint="eastAsia" w:ascii="宋体" w:hAnsi="宋体" w:eastAsia="宋体" w:cs="宋体"/>
                <w:color w:val="auto"/>
                <w:sz w:val="21"/>
                <w:szCs w:val="21"/>
                <w:lang w:val="en-US" w:eastAsia="zh-CN"/>
              </w:rPr>
              <w:t>通风空调系统检测</w:t>
            </w:r>
            <w:r>
              <w:rPr>
                <w:rFonts w:hint="eastAsia" w:ascii="宋体" w:hAnsi="宋体" w:eastAsia="宋体" w:cs="宋体"/>
                <w:color w:val="auto"/>
                <w:sz w:val="21"/>
                <w:szCs w:val="21"/>
              </w:rPr>
              <w:t>并出具检测成果资料后交由监理人审核，监理人收到的该部分检测结算资料后15个工作日之日起核对完成并交至甲方，如因质量原因出现检测不合格</w:t>
            </w:r>
            <w:r>
              <w:rPr>
                <w:rFonts w:hint="eastAsia" w:ascii="宋体" w:hAnsi="宋体" w:eastAsia="宋体" w:cs="宋体"/>
                <w:color w:val="auto"/>
                <w:sz w:val="21"/>
                <w:szCs w:val="21"/>
                <w:highlight w:val="none"/>
              </w:rPr>
              <w:t>需</w:t>
            </w:r>
            <w:r>
              <w:rPr>
                <w:rFonts w:hint="eastAsia" w:ascii="宋体" w:hAnsi="宋体" w:eastAsia="宋体" w:cs="宋体"/>
                <w:color w:val="auto"/>
                <w:sz w:val="21"/>
                <w:szCs w:val="21"/>
              </w:rPr>
              <w:t>重新送检所产生的费用由</w:t>
            </w:r>
            <w:r>
              <w:rPr>
                <w:rFonts w:hint="eastAsia" w:ascii="宋体" w:hAnsi="宋体" w:eastAsia="宋体" w:cs="宋体"/>
                <w:color w:val="auto"/>
                <w:sz w:val="21"/>
                <w:szCs w:val="21"/>
                <w:lang w:eastAsia="zh-CN"/>
              </w:rPr>
              <w:t>施工单位负责</w:t>
            </w:r>
          </w:p>
        </w:tc>
        <w:tc>
          <w:tcPr>
            <w:tcW w:w="4012" w:type="dxa"/>
            <w:noWrap w:val="0"/>
            <w:tcMar>
              <w:top w:w="15" w:type="dxa"/>
              <w:left w:w="15" w:type="dxa"/>
              <w:bottom w:w="0" w:type="dxa"/>
              <w:right w:w="15" w:type="dxa"/>
            </w:tcMar>
            <w:vAlign w:val="center"/>
          </w:tcPr>
          <w:p>
            <w:pPr>
              <w:spacing w:line="360" w:lineRule="exact"/>
              <w:rPr>
                <w:rFonts w:hint="eastAsia" w:ascii="宋体" w:hAnsi="宋体" w:eastAsia="宋体" w:cs="宋体"/>
                <w:color w:val="auto"/>
                <w:sz w:val="21"/>
                <w:szCs w:val="21"/>
              </w:rPr>
            </w:pPr>
            <w:r>
              <w:rPr>
                <w:rFonts w:hint="eastAsia" w:ascii="宋体" w:hAnsi="宋体" w:eastAsia="宋体" w:cs="宋体"/>
                <w:color w:val="auto"/>
                <w:sz w:val="21"/>
                <w:szCs w:val="21"/>
              </w:rPr>
              <w:t>甲方在收到乙方</w:t>
            </w:r>
            <w:r>
              <w:rPr>
                <w:rFonts w:hint="eastAsia" w:ascii="宋体" w:hAnsi="宋体" w:eastAsia="宋体" w:cs="宋体"/>
                <w:color w:val="auto"/>
                <w:sz w:val="21"/>
                <w:szCs w:val="21"/>
                <w:lang w:eastAsia="zh-CN"/>
              </w:rPr>
              <w:t>的请</w:t>
            </w:r>
            <w:r>
              <w:rPr>
                <w:rFonts w:hint="eastAsia" w:ascii="宋体" w:hAnsi="宋体" w:eastAsia="宋体" w:cs="宋体"/>
                <w:color w:val="auto"/>
                <w:sz w:val="21"/>
                <w:szCs w:val="21"/>
              </w:rPr>
              <w:t>款申请书、结算资料及合法有效</w:t>
            </w:r>
            <w:r>
              <w:rPr>
                <w:rFonts w:hint="eastAsia" w:ascii="宋体" w:hAnsi="宋体" w:eastAsia="宋体" w:cs="宋体"/>
                <w:color w:val="auto"/>
                <w:sz w:val="21"/>
                <w:szCs w:val="21"/>
                <w:lang w:eastAsia="zh-CN"/>
              </w:rPr>
              <w:t>增值税专用</w:t>
            </w:r>
            <w:r>
              <w:rPr>
                <w:rFonts w:hint="eastAsia" w:ascii="宋体" w:hAnsi="宋体" w:eastAsia="宋体" w:cs="宋体"/>
                <w:color w:val="auto"/>
                <w:sz w:val="21"/>
                <w:szCs w:val="21"/>
              </w:rPr>
              <w:t>发票后</w:t>
            </w:r>
            <w:r>
              <w:rPr>
                <w:rFonts w:hint="eastAsia" w:ascii="宋体" w:hAnsi="宋体" w:eastAsia="宋体" w:cs="宋体"/>
                <w:color w:val="auto"/>
                <w:sz w:val="21"/>
                <w:szCs w:val="21"/>
                <w:u w:val="single"/>
                <w:lang w:val="en-US" w:eastAsia="zh-CN"/>
              </w:rPr>
              <w:t>4</w:t>
            </w:r>
            <w:r>
              <w:rPr>
                <w:rFonts w:hint="eastAsia" w:ascii="宋体" w:hAnsi="宋体" w:eastAsia="宋体" w:cs="宋体"/>
                <w:color w:val="auto"/>
                <w:sz w:val="21"/>
                <w:szCs w:val="21"/>
                <w:u w:val="single"/>
              </w:rPr>
              <w:t>5</w:t>
            </w:r>
            <w:r>
              <w:rPr>
                <w:rFonts w:hint="eastAsia" w:ascii="宋体" w:hAnsi="宋体" w:eastAsia="宋体" w:cs="宋体"/>
                <w:color w:val="auto"/>
                <w:sz w:val="21"/>
                <w:szCs w:val="21"/>
              </w:rPr>
              <w:t>个工作日</w:t>
            </w:r>
            <w:r>
              <w:rPr>
                <w:rFonts w:hint="eastAsia" w:ascii="宋体" w:hAnsi="宋体" w:eastAsia="宋体" w:cs="宋体"/>
                <w:color w:val="auto"/>
                <w:sz w:val="21"/>
                <w:szCs w:val="21"/>
                <w:lang w:eastAsia="zh-CN"/>
              </w:rPr>
              <w:t>内</w:t>
            </w:r>
            <w:r>
              <w:rPr>
                <w:rFonts w:hint="eastAsia" w:ascii="宋体" w:hAnsi="宋体" w:eastAsia="宋体" w:cs="宋体"/>
                <w:color w:val="auto"/>
                <w:sz w:val="21"/>
                <w:szCs w:val="21"/>
              </w:rPr>
              <w:t>一次性结清</w:t>
            </w:r>
            <w:r>
              <w:rPr>
                <w:rFonts w:hint="eastAsia" w:ascii="宋体" w:hAnsi="宋体" w:eastAsia="宋体" w:cs="宋体"/>
                <w:color w:val="auto"/>
                <w:sz w:val="21"/>
                <w:szCs w:val="21"/>
                <w:lang w:val="en-US" w:eastAsia="zh-CN"/>
              </w:rPr>
              <w:t>通风空调系统</w:t>
            </w:r>
            <w:r>
              <w:rPr>
                <w:rFonts w:hint="eastAsia" w:ascii="宋体" w:hAnsi="宋体" w:eastAsia="宋体" w:cs="宋体"/>
                <w:color w:val="auto"/>
                <w:sz w:val="21"/>
                <w:szCs w:val="21"/>
              </w:rPr>
              <w:t>检测费。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86" w:hRule="atLeast"/>
        </w:trPr>
        <w:tc>
          <w:tcPr>
            <w:tcW w:w="645" w:type="dxa"/>
            <w:noWrap w:val="0"/>
            <w:tcMar>
              <w:top w:w="15" w:type="dxa"/>
              <w:left w:w="15" w:type="dxa"/>
              <w:bottom w:w="0" w:type="dxa"/>
              <w:right w:w="15" w:type="dxa"/>
            </w:tcMar>
            <w:vAlign w:val="center"/>
          </w:tcPr>
          <w:p>
            <w:pPr>
              <w:spacing w:line="36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w:t>
            </w:r>
          </w:p>
        </w:tc>
        <w:tc>
          <w:tcPr>
            <w:tcW w:w="5483" w:type="dxa"/>
            <w:noWrap w:val="0"/>
            <w:tcMar>
              <w:top w:w="15" w:type="dxa"/>
              <w:left w:w="15" w:type="dxa"/>
              <w:bottom w:w="0" w:type="dxa"/>
              <w:right w:w="15" w:type="dxa"/>
            </w:tcMar>
            <w:vAlign w:val="center"/>
          </w:tcPr>
          <w:p>
            <w:pPr>
              <w:spacing w:line="360" w:lineRule="exact"/>
              <w:rPr>
                <w:rFonts w:hint="eastAsia" w:ascii="宋体" w:hAnsi="宋体" w:eastAsia="宋体" w:cs="宋体"/>
                <w:bCs/>
                <w:color w:val="auto"/>
                <w:sz w:val="21"/>
                <w:szCs w:val="21"/>
              </w:rPr>
            </w:pPr>
            <w:r>
              <w:rPr>
                <w:rFonts w:hint="eastAsia" w:ascii="宋体" w:hAnsi="宋体" w:eastAsia="宋体" w:cs="宋体"/>
                <w:color w:val="auto"/>
                <w:sz w:val="21"/>
                <w:szCs w:val="21"/>
                <w:lang w:eastAsia="zh-CN"/>
              </w:rPr>
              <w:t>工程竣工验收且</w:t>
            </w:r>
            <w:r>
              <w:rPr>
                <w:rFonts w:hint="eastAsia" w:ascii="宋体" w:hAnsi="宋体" w:eastAsia="宋体" w:cs="宋体"/>
                <w:color w:val="auto"/>
                <w:sz w:val="21"/>
                <w:szCs w:val="21"/>
              </w:rPr>
              <w:t>乙方按要求完成</w:t>
            </w:r>
            <w:r>
              <w:rPr>
                <w:rFonts w:hint="eastAsia" w:ascii="宋体" w:hAnsi="宋体" w:cs="宋体"/>
                <w:color w:val="auto"/>
                <w:sz w:val="21"/>
                <w:szCs w:val="21"/>
                <w:lang w:eastAsia="zh-CN"/>
              </w:rPr>
              <w:t>幕墙</w:t>
            </w:r>
            <w:r>
              <w:rPr>
                <w:rFonts w:hint="eastAsia" w:ascii="宋体" w:hAnsi="宋体" w:eastAsia="宋体" w:cs="宋体"/>
                <w:color w:val="auto"/>
                <w:sz w:val="21"/>
                <w:szCs w:val="21"/>
              </w:rPr>
              <w:t>检测并出具检测成果资料后交由监理人审核，监理人收到的该部分检测结算资料之日起30个工作日内核对完成并交至甲方，如因质量原因出现检测不合格</w:t>
            </w:r>
            <w:r>
              <w:rPr>
                <w:rFonts w:hint="eastAsia" w:ascii="宋体" w:hAnsi="宋体" w:eastAsia="宋体" w:cs="宋体"/>
                <w:color w:val="auto"/>
                <w:sz w:val="21"/>
                <w:szCs w:val="21"/>
                <w:highlight w:val="none"/>
              </w:rPr>
              <w:t>需</w:t>
            </w:r>
            <w:r>
              <w:rPr>
                <w:rFonts w:hint="eastAsia" w:ascii="宋体" w:hAnsi="宋体" w:eastAsia="宋体" w:cs="宋体"/>
                <w:color w:val="auto"/>
                <w:sz w:val="21"/>
                <w:szCs w:val="21"/>
              </w:rPr>
              <w:t>重新送检所产生的费用由</w:t>
            </w:r>
            <w:r>
              <w:rPr>
                <w:rFonts w:hint="eastAsia" w:ascii="宋体" w:hAnsi="宋体" w:eastAsia="宋体" w:cs="宋体"/>
                <w:color w:val="auto"/>
                <w:sz w:val="21"/>
                <w:szCs w:val="21"/>
                <w:lang w:eastAsia="zh-CN"/>
              </w:rPr>
              <w:t>施工单位负责。</w:t>
            </w:r>
          </w:p>
        </w:tc>
        <w:tc>
          <w:tcPr>
            <w:tcW w:w="4012" w:type="dxa"/>
            <w:noWrap w:val="0"/>
            <w:tcMar>
              <w:top w:w="15" w:type="dxa"/>
              <w:left w:w="15" w:type="dxa"/>
              <w:bottom w:w="0" w:type="dxa"/>
              <w:right w:w="15" w:type="dxa"/>
            </w:tcMar>
            <w:vAlign w:val="center"/>
          </w:tcPr>
          <w:p>
            <w:pPr>
              <w:spacing w:line="360" w:lineRule="exact"/>
              <w:rPr>
                <w:rFonts w:hint="eastAsia" w:ascii="宋体" w:hAnsi="宋体" w:eastAsia="宋体" w:cs="宋体"/>
                <w:color w:val="auto"/>
                <w:sz w:val="21"/>
                <w:szCs w:val="21"/>
              </w:rPr>
            </w:pPr>
            <w:r>
              <w:rPr>
                <w:rFonts w:hint="eastAsia" w:ascii="宋体" w:hAnsi="宋体" w:eastAsia="宋体" w:cs="宋体"/>
                <w:color w:val="auto"/>
                <w:sz w:val="21"/>
                <w:szCs w:val="21"/>
              </w:rPr>
              <w:t>甲方在收到乙方</w:t>
            </w:r>
            <w:r>
              <w:rPr>
                <w:rFonts w:hint="eastAsia" w:ascii="宋体" w:hAnsi="宋体" w:eastAsia="宋体" w:cs="宋体"/>
                <w:color w:val="auto"/>
                <w:sz w:val="21"/>
                <w:szCs w:val="21"/>
                <w:lang w:eastAsia="zh-CN"/>
              </w:rPr>
              <w:t>的请</w:t>
            </w:r>
            <w:r>
              <w:rPr>
                <w:rFonts w:hint="eastAsia" w:ascii="宋体" w:hAnsi="宋体" w:eastAsia="宋体" w:cs="宋体"/>
                <w:color w:val="auto"/>
                <w:sz w:val="21"/>
                <w:szCs w:val="21"/>
              </w:rPr>
              <w:t>款申请书、结算资料及合法有效</w:t>
            </w:r>
            <w:r>
              <w:rPr>
                <w:rFonts w:hint="eastAsia" w:ascii="宋体" w:hAnsi="宋体" w:eastAsia="宋体" w:cs="宋体"/>
                <w:color w:val="auto"/>
                <w:sz w:val="21"/>
                <w:szCs w:val="21"/>
                <w:lang w:eastAsia="zh-CN"/>
              </w:rPr>
              <w:t>增值税专用</w:t>
            </w:r>
            <w:r>
              <w:rPr>
                <w:rFonts w:hint="eastAsia" w:ascii="宋体" w:hAnsi="宋体" w:eastAsia="宋体" w:cs="宋体"/>
                <w:color w:val="auto"/>
                <w:sz w:val="21"/>
                <w:szCs w:val="21"/>
              </w:rPr>
              <w:t>发票</w:t>
            </w:r>
            <w:r>
              <w:rPr>
                <w:rFonts w:hint="eastAsia" w:ascii="宋体" w:hAnsi="宋体" w:eastAsia="宋体" w:cs="宋体"/>
                <w:color w:val="auto"/>
                <w:sz w:val="21"/>
                <w:szCs w:val="21"/>
                <w:lang w:eastAsia="zh-CN"/>
              </w:rPr>
              <w:t>后</w:t>
            </w:r>
            <w:r>
              <w:rPr>
                <w:rFonts w:hint="eastAsia" w:ascii="宋体" w:hAnsi="宋体" w:eastAsia="宋体" w:cs="宋体"/>
                <w:color w:val="auto"/>
                <w:sz w:val="21"/>
                <w:szCs w:val="21"/>
                <w:u w:val="single"/>
                <w:lang w:val="en-US" w:eastAsia="zh-CN"/>
              </w:rPr>
              <w:t>4</w:t>
            </w:r>
            <w:r>
              <w:rPr>
                <w:rFonts w:hint="eastAsia" w:ascii="宋体" w:hAnsi="宋体" w:eastAsia="宋体" w:cs="宋体"/>
                <w:color w:val="auto"/>
                <w:sz w:val="21"/>
                <w:szCs w:val="21"/>
                <w:u w:val="single"/>
              </w:rPr>
              <w:t>5</w:t>
            </w:r>
            <w:r>
              <w:rPr>
                <w:rFonts w:hint="eastAsia" w:ascii="宋体" w:hAnsi="宋体" w:eastAsia="宋体" w:cs="宋体"/>
                <w:color w:val="auto"/>
                <w:sz w:val="21"/>
                <w:szCs w:val="21"/>
              </w:rPr>
              <w:t>个工作日内一次性结清</w:t>
            </w:r>
            <w:r>
              <w:rPr>
                <w:rFonts w:hint="eastAsia" w:ascii="宋体" w:hAnsi="宋体" w:cs="宋体"/>
                <w:color w:val="auto"/>
                <w:sz w:val="21"/>
                <w:szCs w:val="21"/>
                <w:lang w:eastAsia="zh-CN"/>
              </w:rPr>
              <w:t>幕墙</w:t>
            </w:r>
            <w:r>
              <w:rPr>
                <w:rFonts w:hint="eastAsia" w:ascii="宋体" w:hAnsi="宋体" w:eastAsia="宋体" w:cs="宋体"/>
                <w:color w:val="auto"/>
                <w:sz w:val="21"/>
                <w:szCs w:val="21"/>
              </w:rPr>
              <w:t>检测费。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17" w:hRule="atLeast"/>
        </w:trPr>
        <w:tc>
          <w:tcPr>
            <w:tcW w:w="645" w:type="dxa"/>
            <w:vMerge w:val="restart"/>
            <w:noWrap w:val="0"/>
            <w:tcMar>
              <w:top w:w="15" w:type="dxa"/>
              <w:left w:w="15" w:type="dxa"/>
              <w:bottom w:w="0" w:type="dxa"/>
              <w:right w:w="15" w:type="dxa"/>
            </w:tcMar>
            <w:vAlign w:val="center"/>
          </w:tcPr>
          <w:p>
            <w:pPr>
              <w:spacing w:line="360" w:lineRule="exac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备注</w:t>
            </w:r>
          </w:p>
        </w:tc>
        <w:tc>
          <w:tcPr>
            <w:tcW w:w="9495" w:type="dxa"/>
            <w:gridSpan w:val="2"/>
            <w:noWrap w:val="0"/>
            <w:tcMar>
              <w:top w:w="15" w:type="dxa"/>
              <w:left w:w="15" w:type="dxa"/>
              <w:bottom w:w="0" w:type="dxa"/>
              <w:right w:w="15" w:type="dxa"/>
            </w:tcMar>
            <w:vAlign w:val="center"/>
          </w:tcPr>
          <w:p>
            <w:pPr>
              <w:spacing w:line="360" w:lineRule="exact"/>
              <w:rPr>
                <w:rFonts w:hint="eastAsia" w:ascii="宋体" w:hAnsi="宋体" w:eastAsia="宋体" w:cs="宋体"/>
                <w:color w:val="auto"/>
                <w:sz w:val="21"/>
                <w:szCs w:val="21"/>
              </w:rPr>
            </w:pPr>
            <w:r>
              <w:rPr>
                <w:rFonts w:hint="eastAsia" w:ascii="宋体" w:hAnsi="宋体" w:eastAsia="宋体" w:cs="宋体"/>
                <w:color w:val="auto"/>
                <w:sz w:val="21"/>
                <w:szCs w:val="21"/>
              </w:rPr>
              <w:t xml:space="preserve">    上述</w:t>
            </w:r>
            <w:r>
              <w:rPr>
                <w:rFonts w:hint="eastAsia" w:ascii="宋体" w:hAnsi="宋体" w:eastAsia="宋体" w:cs="宋体"/>
                <w:color w:val="auto"/>
                <w:sz w:val="21"/>
                <w:szCs w:val="21"/>
                <w:lang w:eastAsia="zh-CN"/>
              </w:rPr>
              <w:t>七</w:t>
            </w:r>
            <w:r>
              <w:rPr>
                <w:rFonts w:hint="eastAsia" w:ascii="宋体" w:hAnsi="宋体" w:eastAsia="宋体" w:cs="宋体"/>
                <w:color w:val="auto"/>
                <w:sz w:val="21"/>
                <w:szCs w:val="21"/>
              </w:rPr>
              <w:t>次付款不分先后，按约定条件执行，但乙方提交付</w:t>
            </w:r>
            <w:r>
              <w:rPr>
                <w:rFonts w:hint="eastAsia" w:ascii="宋体" w:hAnsi="宋体" w:eastAsia="宋体" w:cs="宋体"/>
                <w:color w:val="auto"/>
                <w:sz w:val="21"/>
                <w:szCs w:val="21"/>
                <w:lang w:val="en-US" w:eastAsia="zh-CN"/>
              </w:rPr>
              <w:t>款</w:t>
            </w:r>
            <w:r>
              <w:rPr>
                <w:rFonts w:hint="eastAsia" w:ascii="宋体" w:hAnsi="宋体" w:eastAsia="宋体" w:cs="宋体"/>
                <w:color w:val="auto"/>
                <w:sz w:val="21"/>
                <w:szCs w:val="21"/>
              </w:rPr>
              <w:t>申请</w:t>
            </w:r>
            <w:r>
              <w:rPr>
                <w:rFonts w:hint="eastAsia" w:ascii="宋体" w:hAnsi="宋体" w:eastAsia="宋体" w:cs="宋体"/>
                <w:color w:val="auto"/>
                <w:sz w:val="21"/>
                <w:szCs w:val="21"/>
                <w:lang w:val="en-US" w:eastAsia="zh-CN"/>
              </w:rPr>
              <w:t>书的</w:t>
            </w:r>
            <w:r>
              <w:rPr>
                <w:rFonts w:hint="eastAsia" w:ascii="宋体" w:hAnsi="宋体" w:eastAsia="宋体" w:cs="宋体"/>
                <w:color w:val="auto"/>
                <w:sz w:val="21"/>
                <w:szCs w:val="21"/>
              </w:rPr>
              <w:t>同时</w:t>
            </w:r>
            <w:r>
              <w:rPr>
                <w:rFonts w:hint="eastAsia" w:ascii="宋体" w:hAnsi="宋体" w:eastAsia="宋体" w:cs="宋体"/>
                <w:color w:val="auto"/>
                <w:sz w:val="21"/>
                <w:szCs w:val="21"/>
                <w:lang w:eastAsia="zh-CN"/>
              </w:rPr>
              <w:t>必须</w:t>
            </w:r>
            <w:r>
              <w:rPr>
                <w:rFonts w:hint="eastAsia" w:ascii="宋体" w:hAnsi="宋体" w:eastAsia="宋体" w:cs="宋体"/>
                <w:color w:val="auto"/>
                <w:sz w:val="21"/>
                <w:szCs w:val="21"/>
              </w:rPr>
              <w:t>提交足额、合法有效</w:t>
            </w:r>
            <w:r>
              <w:rPr>
                <w:rFonts w:hint="eastAsia" w:ascii="宋体" w:hAnsi="宋体" w:eastAsia="宋体" w:cs="宋体"/>
                <w:color w:val="auto"/>
                <w:sz w:val="21"/>
                <w:szCs w:val="21"/>
                <w:lang w:eastAsia="zh-CN"/>
              </w:rPr>
              <w:t>增值税专用</w:t>
            </w:r>
            <w:r>
              <w:rPr>
                <w:rFonts w:hint="eastAsia" w:ascii="宋体" w:hAnsi="宋体" w:eastAsia="宋体" w:cs="宋体"/>
                <w:color w:val="auto"/>
                <w:sz w:val="21"/>
                <w:szCs w:val="21"/>
              </w:rPr>
              <w:t>发票，否则，甲方付款时间相应顺延而无须承担任何违约责任。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73" w:hRule="atLeast"/>
        </w:trPr>
        <w:tc>
          <w:tcPr>
            <w:tcW w:w="645" w:type="dxa"/>
            <w:vMerge w:val="continue"/>
            <w:noWrap w:val="0"/>
            <w:tcMar>
              <w:top w:w="15" w:type="dxa"/>
              <w:left w:w="15" w:type="dxa"/>
              <w:bottom w:w="0" w:type="dxa"/>
              <w:right w:w="15" w:type="dxa"/>
            </w:tcMar>
            <w:vAlign w:val="center"/>
          </w:tcPr>
          <w:p>
            <w:pPr>
              <w:spacing w:line="360" w:lineRule="exact"/>
              <w:jc w:val="center"/>
              <w:rPr>
                <w:rFonts w:hint="eastAsia" w:ascii="宋体" w:hAnsi="宋体" w:eastAsia="宋体" w:cs="宋体"/>
                <w:color w:val="auto"/>
                <w:sz w:val="21"/>
                <w:szCs w:val="21"/>
              </w:rPr>
            </w:pPr>
          </w:p>
        </w:tc>
        <w:tc>
          <w:tcPr>
            <w:tcW w:w="9495" w:type="dxa"/>
            <w:gridSpan w:val="2"/>
            <w:noWrap w:val="0"/>
            <w:tcMar>
              <w:top w:w="15" w:type="dxa"/>
              <w:left w:w="15" w:type="dxa"/>
              <w:bottom w:w="0" w:type="dxa"/>
              <w:right w:w="15" w:type="dxa"/>
            </w:tcMar>
            <w:vAlign w:val="center"/>
          </w:tcPr>
          <w:p>
            <w:pPr>
              <w:rPr>
                <w:rFonts w:hint="eastAsia" w:ascii="宋体" w:hAnsi="宋体" w:eastAsia="宋体" w:cs="宋体"/>
                <w:color w:val="auto"/>
                <w:sz w:val="21"/>
                <w:szCs w:val="21"/>
              </w:rPr>
            </w:pPr>
            <w:r>
              <w:rPr>
                <w:rFonts w:hint="eastAsia" w:ascii="宋体" w:hAnsi="宋体" w:eastAsia="宋体" w:cs="宋体"/>
                <w:color w:val="auto"/>
                <w:sz w:val="21"/>
                <w:szCs w:val="21"/>
              </w:rPr>
              <w:t>如因质量原因出现检测不合格</w:t>
            </w:r>
            <w:r>
              <w:rPr>
                <w:rFonts w:hint="eastAsia" w:ascii="宋体" w:hAnsi="宋体" w:eastAsia="宋体" w:cs="宋体"/>
                <w:color w:val="auto"/>
                <w:sz w:val="21"/>
                <w:szCs w:val="21"/>
                <w:highlight w:val="none"/>
              </w:rPr>
              <w:t>需</w:t>
            </w:r>
            <w:r>
              <w:rPr>
                <w:rFonts w:hint="eastAsia" w:ascii="宋体" w:hAnsi="宋体" w:eastAsia="宋体" w:cs="宋体"/>
                <w:color w:val="auto"/>
                <w:sz w:val="21"/>
                <w:szCs w:val="21"/>
              </w:rPr>
              <w:t>重新送检所产生的费用由</w:t>
            </w:r>
            <w:r>
              <w:rPr>
                <w:rFonts w:hint="eastAsia" w:ascii="宋体" w:hAnsi="宋体" w:eastAsia="宋体" w:cs="宋体"/>
                <w:color w:val="auto"/>
                <w:sz w:val="21"/>
                <w:szCs w:val="21"/>
                <w:lang w:eastAsia="zh-CN"/>
              </w:rPr>
              <w:t>施工单位支付，乙方在申请本合同检测费时分开列明</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施工单位</w:t>
            </w:r>
            <w:r>
              <w:rPr>
                <w:rFonts w:hint="eastAsia" w:ascii="宋体" w:hAnsi="宋体" w:eastAsia="宋体" w:cs="宋体"/>
                <w:color w:val="auto"/>
                <w:sz w:val="21"/>
                <w:szCs w:val="21"/>
              </w:rPr>
              <w:t>为实施配合本合同所涉检测工作所发生的费用已包含在双方的</w:t>
            </w:r>
            <w:r>
              <w:rPr>
                <w:rFonts w:hint="eastAsia" w:ascii="宋体" w:hAnsi="宋体" w:eastAsia="宋体" w:cs="宋体"/>
                <w:color w:val="auto"/>
                <w:sz w:val="21"/>
                <w:szCs w:val="21"/>
                <w:lang w:eastAsia="zh-CN"/>
              </w:rPr>
              <w:t>工程</w:t>
            </w:r>
            <w:r>
              <w:rPr>
                <w:rFonts w:hint="eastAsia" w:ascii="宋体" w:hAnsi="宋体" w:eastAsia="宋体" w:cs="宋体"/>
                <w:color w:val="auto"/>
                <w:sz w:val="21"/>
                <w:szCs w:val="21"/>
              </w:rPr>
              <w:t>总承包合同内。</w:t>
            </w:r>
          </w:p>
        </w:tc>
      </w:tr>
    </w:tbl>
    <w:p>
      <w:pPr>
        <w:spacing w:line="480" w:lineRule="exact"/>
        <w:ind w:firstLine="480" w:firstLineChars="200"/>
        <w:rPr>
          <w:rFonts w:hint="eastAsia" w:ascii="宋体" w:hAnsi="宋体" w:eastAsia="宋体" w:cs="宋体"/>
          <w:color w:val="auto"/>
          <w:sz w:val="24"/>
        </w:rPr>
      </w:pPr>
    </w:p>
    <w:p>
      <w:pPr>
        <w:pStyle w:val="4"/>
        <w:keepNext w:val="0"/>
        <w:keepLines w:val="0"/>
        <w:pageBreakBefore w:val="0"/>
        <w:widowControl w:val="0"/>
        <w:kinsoku/>
        <w:wordWrap/>
        <w:overflowPunct/>
        <w:topLinePunct w:val="0"/>
        <w:autoSpaceDE/>
        <w:autoSpaceDN/>
        <w:bidi w:val="0"/>
        <w:spacing w:after="156" w:line="560" w:lineRule="exact"/>
        <w:ind w:firstLine="482" w:firstLineChars="200"/>
        <w:textAlignment w:val="auto"/>
        <w:rPr>
          <w:rFonts w:hint="eastAsia" w:eastAsia="宋体" w:cs="宋体"/>
          <w:color w:val="auto"/>
          <w:sz w:val="24"/>
        </w:rPr>
      </w:pPr>
      <w:r>
        <w:rPr>
          <w:rFonts w:hint="eastAsia" w:eastAsia="宋体" w:cs="宋体"/>
          <w:b/>
          <w:color w:val="auto"/>
          <w:sz w:val="24"/>
        </w:rPr>
        <w:t>6、甲方的权利与义务</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6.1除非对检测结论有异议，并经甲乙双方共同认可的检测机构复检，甲方不得将同一单位工程中的同一类型检测项目委托给其他检测机构进行检测。</w:t>
      </w:r>
      <w:r>
        <w:rPr>
          <w:rFonts w:hint="eastAsia" w:ascii="宋体" w:hAnsi="宋体" w:eastAsia="宋体" w:cs="宋体"/>
          <w:color w:val="000000"/>
          <w:sz w:val="24"/>
        </w:rPr>
        <w:br w:type="textWrapping"/>
      </w:r>
      <w:r>
        <w:rPr>
          <w:rFonts w:hint="eastAsia" w:ascii="宋体" w:hAnsi="宋体" w:eastAsia="宋体" w:cs="宋体"/>
          <w:color w:val="000000"/>
          <w:sz w:val="24"/>
        </w:rPr>
        <w:t xml:space="preserve">    6.2甲方授权</w:t>
      </w:r>
      <w:r>
        <w:rPr>
          <w:rFonts w:hint="eastAsia" w:ascii="宋体" w:hAnsi="宋体" w:eastAsia="宋体" w:cs="宋体"/>
          <w:color w:val="000000"/>
          <w:sz w:val="24"/>
          <w:u w:val="single"/>
        </w:rPr>
        <w:t xml:space="preserve">   </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u w:val="single"/>
        </w:rPr>
        <w:t>（联系电话：</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u w:val="single"/>
        </w:rPr>
        <w:t>）</w:t>
      </w:r>
      <w:r>
        <w:rPr>
          <w:rFonts w:hint="eastAsia" w:ascii="宋体" w:hAnsi="宋体" w:eastAsia="宋体" w:cs="宋体"/>
          <w:color w:val="000000"/>
          <w:sz w:val="24"/>
        </w:rPr>
        <w:t>为代表，负责与乙方联系。</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6.</w:t>
      </w:r>
      <w:r>
        <w:rPr>
          <w:rFonts w:hint="eastAsia" w:ascii="宋体" w:hAnsi="宋体" w:eastAsia="宋体" w:cs="宋体"/>
          <w:color w:val="000000"/>
          <w:sz w:val="24"/>
          <w:lang w:val="en-US" w:eastAsia="zh-CN"/>
        </w:rPr>
        <w:t>3</w:t>
      </w:r>
      <w:r>
        <w:rPr>
          <w:rFonts w:hint="eastAsia" w:ascii="宋体" w:hAnsi="宋体" w:eastAsia="宋体" w:cs="宋体"/>
          <w:color w:val="000000"/>
          <w:sz w:val="24"/>
        </w:rPr>
        <w:t>甲方应于检测试验活动开始前向乙方提供与本检测业务有关的资料及文件，并对资料的可靠性负责。</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6.</w:t>
      </w:r>
      <w:r>
        <w:rPr>
          <w:rFonts w:hint="eastAsia" w:ascii="宋体" w:hAnsi="宋体" w:eastAsia="宋体" w:cs="宋体"/>
          <w:color w:val="000000"/>
          <w:sz w:val="24"/>
          <w:lang w:val="en-US" w:eastAsia="zh-CN"/>
        </w:rPr>
        <w:t>4</w:t>
      </w:r>
      <w:r>
        <w:rPr>
          <w:rFonts w:hint="eastAsia" w:ascii="宋体" w:hAnsi="宋体" w:eastAsia="宋体" w:cs="宋体"/>
          <w:color w:val="000000"/>
          <w:sz w:val="24"/>
        </w:rPr>
        <w:t>前期准备工作：</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6.</w:t>
      </w:r>
      <w:r>
        <w:rPr>
          <w:rFonts w:hint="eastAsia" w:ascii="宋体" w:hAnsi="宋体" w:eastAsia="宋体" w:cs="宋体"/>
          <w:color w:val="000000"/>
          <w:sz w:val="24"/>
          <w:lang w:val="en-US" w:eastAsia="zh-CN"/>
        </w:rPr>
        <w:t>4</w:t>
      </w:r>
      <w:r>
        <w:rPr>
          <w:rFonts w:hint="eastAsia" w:ascii="宋体" w:hAnsi="宋体" w:eastAsia="宋体" w:cs="宋体"/>
          <w:color w:val="000000"/>
          <w:sz w:val="24"/>
        </w:rPr>
        <w:t>.1试验前的准备工作；</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6.</w:t>
      </w:r>
      <w:r>
        <w:rPr>
          <w:rFonts w:hint="eastAsia" w:ascii="宋体" w:hAnsi="宋体" w:eastAsia="宋体" w:cs="宋体"/>
          <w:color w:val="000000"/>
          <w:sz w:val="24"/>
          <w:lang w:val="en-US" w:eastAsia="zh-CN"/>
        </w:rPr>
        <w:t>4</w:t>
      </w:r>
      <w:r>
        <w:rPr>
          <w:rFonts w:hint="eastAsia" w:ascii="宋体" w:hAnsi="宋体" w:eastAsia="宋体" w:cs="宋体"/>
          <w:color w:val="000000"/>
          <w:sz w:val="24"/>
        </w:rPr>
        <w:t>.2进场道路平整，能满足吊车及设备进场检测；</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6.</w:t>
      </w:r>
      <w:r>
        <w:rPr>
          <w:rFonts w:hint="eastAsia" w:ascii="宋体" w:hAnsi="宋体" w:eastAsia="宋体" w:cs="宋体"/>
          <w:color w:val="000000"/>
          <w:sz w:val="24"/>
          <w:lang w:val="en-US" w:eastAsia="zh-CN"/>
        </w:rPr>
        <w:t>4</w:t>
      </w:r>
      <w:r>
        <w:rPr>
          <w:rFonts w:hint="eastAsia" w:ascii="宋体" w:hAnsi="宋体" w:eastAsia="宋体" w:cs="宋体"/>
          <w:color w:val="000000"/>
          <w:sz w:val="24"/>
        </w:rPr>
        <w:t>.3免费提供满足现场检测的用水、用电；</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6.</w:t>
      </w:r>
      <w:r>
        <w:rPr>
          <w:rFonts w:hint="eastAsia" w:ascii="宋体" w:hAnsi="宋体" w:eastAsia="宋体" w:cs="宋体"/>
          <w:color w:val="000000"/>
          <w:sz w:val="24"/>
          <w:lang w:val="en-US" w:eastAsia="zh-CN"/>
        </w:rPr>
        <w:t>4</w:t>
      </w:r>
      <w:r>
        <w:rPr>
          <w:rFonts w:hint="eastAsia" w:ascii="宋体" w:hAnsi="宋体" w:eastAsia="宋体" w:cs="宋体"/>
          <w:color w:val="000000"/>
          <w:sz w:val="24"/>
        </w:rPr>
        <w:t xml:space="preserve">.4现场协调施工总承包单位配合相关检测； </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6.</w:t>
      </w:r>
      <w:r>
        <w:rPr>
          <w:rFonts w:hint="eastAsia" w:ascii="宋体" w:hAnsi="宋体" w:eastAsia="宋体" w:cs="宋体"/>
          <w:color w:val="000000"/>
          <w:sz w:val="24"/>
          <w:lang w:val="en-US" w:eastAsia="zh-CN"/>
        </w:rPr>
        <w:t>5</w:t>
      </w:r>
      <w:r>
        <w:rPr>
          <w:rFonts w:hint="eastAsia" w:ascii="宋体" w:hAnsi="宋体" w:eastAsia="宋体" w:cs="宋体"/>
          <w:color w:val="000000"/>
          <w:sz w:val="24"/>
        </w:rPr>
        <w:t>甲方应向乙方提供如下资料：</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6.</w:t>
      </w:r>
      <w:r>
        <w:rPr>
          <w:rFonts w:hint="eastAsia" w:ascii="宋体" w:hAnsi="宋体" w:eastAsia="宋体" w:cs="宋体"/>
          <w:color w:val="000000"/>
          <w:sz w:val="24"/>
          <w:lang w:val="en-US" w:eastAsia="zh-CN"/>
        </w:rPr>
        <w:t>5</w:t>
      </w:r>
      <w:r>
        <w:rPr>
          <w:rFonts w:hint="eastAsia" w:ascii="宋体" w:hAnsi="宋体" w:eastAsia="宋体" w:cs="宋体"/>
          <w:color w:val="000000"/>
          <w:sz w:val="24"/>
        </w:rPr>
        <w:t>.1工程地质勘察报告；</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6.</w:t>
      </w:r>
      <w:r>
        <w:rPr>
          <w:rFonts w:hint="eastAsia" w:ascii="宋体" w:hAnsi="宋体" w:eastAsia="宋体" w:cs="宋体"/>
          <w:color w:val="000000"/>
          <w:sz w:val="24"/>
          <w:lang w:val="en-US" w:eastAsia="zh-CN"/>
        </w:rPr>
        <w:t>5</w:t>
      </w:r>
      <w:r>
        <w:rPr>
          <w:rFonts w:hint="eastAsia" w:ascii="宋体" w:hAnsi="宋体" w:eastAsia="宋体" w:cs="宋体"/>
          <w:color w:val="000000"/>
          <w:sz w:val="24"/>
        </w:rPr>
        <w:t>.2施工图纸；</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6.</w:t>
      </w:r>
      <w:r>
        <w:rPr>
          <w:rFonts w:hint="eastAsia" w:ascii="宋体" w:hAnsi="宋体" w:eastAsia="宋体" w:cs="宋体"/>
          <w:color w:val="000000"/>
          <w:sz w:val="24"/>
          <w:lang w:val="en-US" w:eastAsia="zh-CN"/>
        </w:rPr>
        <w:t>5</w:t>
      </w:r>
      <w:r>
        <w:rPr>
          <w:rFonts w:hint="eastAsia" w:ascii="宋体" w:hAnsi="宋体" w:eastAsia="宋体" w:cs="宋体"/>
          <w:color w:val="000000"/>
          <w:sz w:val="24"/>
        </w:rPr>
        <w:t>.3向乙方提供必备的技术资料。</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6.</w:t>
      </w:r>
      <w:r>
        <w:rPr>
          <w:rFonts w:hint="eastAsia" w:ascii="宋体" w:hAnsi="宋体" w:eastAsia="宋体" w:cs="宋体"/>
          <w:color w:val="000000"/>
          <w:sz w:val="24"/>
          <w:lang w:val="en-US" w:eastAsia="zh-CN"/>
        </w:rPr>
        <w:t>6</w:t>
      </w:r>
      <w:r>
        <w:rPr>
          <w:rFonts w:hint="eastAsia" w:ascii="宋体" w:hAnsi="宋体" w:eastAsia="宋体" w:cs="宋体"/>
          <w:color w:val="000000"/>
          <w:sz w:val="24"/>
        </w:rPr>
        <w:t>甲方必须遵守乙方检测试验的有关规定和制度，按照乙方提供的检测须知，提前5日将现场检测日期通知乙方。甲方必须做好具备乙方提供的检测条件和准备工作后，乙方方可进场检测。见证人员应对工程现场检测进行见证，并在现场检测原始记录上签字确认。</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6.</w:t>
      </w:r>
      <w:r>
        <w:rPr>
          <w:rFonts w:hint="eastAsia" w:ascii="宋体" w:hAnsi="宋体" w:eastAsia="宋体" w:cs="宋体"/>
          <w:color w:val="000000"/>
          <w:sz w:val="24"/>
          <w:lang w:val="en-US" w:eastAsia="zh-CN"/>
        </w:rPr>
        <w:t>7</w:t>
      </w:r>
      <w:r>
        <w:rPr>
          <w:rFonts w:hint="eastAsia" w:ascii="宋体" w:hAnsi="宋体" w:eastAsia="宋体" w:cs="宋体"/>
          <w:color w:val="000000"/>
          <w:sz w:val="24"/>
        </w:rPr>
        <w:t>甲方应当负责与本工程检测业务有关的第三人的协调，为乙方提供必要的外部工作条件。</w:t>
      </w:r>
    </w:p>
    <w:p>
      <w:pPr>
        <w:keepNext w:val="0"/>
        <w:keepLines w:val="0"/>
        <w:pageBreakBefore w:val="0"/>
        <w:widowControl w:val="0"/>
        <w:kinsoku/>
        <w:wordWrap/>
        <w:overflowPunct/>
        <w:topLinePunct w:val="0"/>
        <w:autoSpaceDE/>
        <w:autoSpaceDN/>
        <w:bidi w:val="0"/>
        <w:spacing w:line="560" w:lineRule="exact"/>
        <w:ind w:firstLine="472" w:firstLineChars="196"/>
        <w:textAlignment w:val="auto"/>
        <w:rPr>
          <w:rFonts w:hint="eastAsia" w:ascii="宋体" w:hAnsi="宋体" w:eastAsia="宋体" w:cs="宋体"/>
          <w:b/>
          <w:color w:val="000000"/>
          <w:sz w:val="24"/>
        </w:rPr>
      </w:pPr>
      <w:r>
        <w:rPr>
          <w:rFonts w:hint="eastAsia" w:ascii="宋体" w:hAnsi="宋体" w:eastAsia="宋体" w:cs="宋体"/>
          <w:b/>
          <w:color w:val="000000"/>
          <w:sz w:val="24"/>
        </w:rPr>
        <w:t>7、乙方权利与义务</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7.1乙方应向甲方提供与本工程检测业务有关的资料，包括建设工程质量检测机构资质证书、检测机构计量认证证书及其附表的复印件。</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7.2乙方承诺与本工程相关的设计单位、施工单位、监理单位无隶属关系或者其他利害关系。</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7.3检测项目属于现场工程检测类型的检测，乙方应事先编制检测方案报送甲方。乙方应在甲方通知的日期进场开展检测活动。</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7.4乙方现场检测时应遵守工程安全管理及其他工程现场管理制度。</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7.5严格履行合同条款，提供准确、科学、公正的服务。</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7.6乙方应遵守甲方的安全保卫及其它有关的规章制度，承担本协议中涉及的检测数据以及乙方在本合同履约过程中所获知的甲方商业秘密等的保密义务，不得向第三方扩散、转让甲方提供的图纸等技术经济资料。若违反本项规定，乙方以合同价款的2％向甲方支付违约金</w:t>
      </w:r>
      <w:r>
        <w:rPr>
          <w:rFonts w:hint="eastAsia" w:ascii="宋体" w:hAnsi="宋体" w:eastAsia="宋体" w:cs="宋体"/>
          <w:color w:val="000000"/>
          <w:sz w:val="24"/>
          <w:lang w:eastAsia="zh-CN"/>
        </w:rPr>
        <w:t>。</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7.7检测过程中，发现未达到标准的情况时，应立即通知甲方进行整改，待甲方整改后进行复检。</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7.8进场检测前乙方负责向甲方提出检测工作开展所需的条件及进行有关技术指导。</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7.9如甲方有需要，乙方应按甲方规定周期、规定时间和相关要求提交当次检测资料报告。检测工作完成后，乙方应按</w:t>
      </w:r>
      <w:r>
        <w:rPr>
          <w:rFonts w:hint="eastAsia" w:ascii="宋体" w:hAnsi="宋体" w:eastAsia="宋体" w:cs="宋体"/>
          <w:color w:val="000000"/>
          <w:sz w:val="24"/>
          <w:lang w:eastAsia="zh-CN"/>
        </w:rPr>
        <w:t>甲方要求</w:t>
      </w:r>
      <w:r>
        <w:rPr>
          <w:rFonts w:hint="eastAsia" w:ascii="宋体" w:hAnsi="宋体" w:eastAsia="宋体" w:cs="宋体"/>
          <w:color w:val="000000"/>
          <w:sz w:val="24"/>
        </w:rPr>
        <w:t>的时间提交质量合格的检测报告，同时应对所提供检测报告的准确性及可靠性负法律责任，其成果还应满足设计和施工的要求。所有检测报告均一式四份。</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7.10 乙方需对出具的检测报告的真实及准确有效性负责。</w:t>
      </w:r>
    </w:p>
    <w:p>
      <w:pPr>
        <w:keepNext w:val="0"/>
        <w:keepLines w:val="0"/>
        <w:pageBreakBefore w:val="0"/>
        <w:widowControl w:val="0"/>
        <w:kinsoku/>
        <w:wordWrap/>
        <w:overflowPunct/>
        <w:topLinePunct w:val="0"/>
        <w:autoSpaceDE/>
        <w:autoSpaceDN/>
        <w:bidi w:val="0"/>
        <w:spacing w:line="560" w:lineRule="exact"/>
        <w:ind w:firstLine="482" w:firstLineChars="200"/>
        <w:textAlignment w:val="auto"/>
        <w:rPr>
          <w:rFonts w:hint="eastAsia" w:ascii="宋体" w:hAnsi="宋体" w:eastAsia="宋体" w:cs="宋体"/>
          <w:b/>
          <w:color w:val="000000"/>
          <w:sz w:val="24"/>
        </w:rPr>
      </w:pPr>
      <w:r>
        <w:rPr>
          <w:rFonts w:hint="eastAsia" w:ascii="宋体" w:hAnsi="宋体" w:eastAsia="宋体" w:cs="宋体"/>
          <w:b/>
          <w:color w:val="000000"/>
          <w:sz w:val="24"/>
        </w:rPr>
        <w:t>8、对检测结论异议的处理</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甲方对检测结论有异议的，可由甲乙双方共同认可的检测机构复检，由乙方支付复检费用，对复检结论仍有异议的，可向建设主管部门申请专家论证解决。</w:t>
      </w:r>
    </w:p>
    <w:p>
      <w:pPr>
        <w:keepNext w:val="0"/>
        <w:keepLines w:val="0"/>
        <w:pageBreakBefore w:val="0"/>
        <w:widowControl w:val="0"/>
        <w:kinsoku/>
        <w:wordWrap/>
        <w:overflowPunct/>
        <w:topLinePunct w:val="0"/>
        <w:autoSpaceDE/>
        <w:autoSpaceDN/>
        <w:bidi w:val="0"/>
        <w:spacing w:line="560" w:lineRule="exact"/>
        <w:ind w:firstLine="482" w:firstLineChars="200"/>
        <w:textAlignment w:val="auto"/>
        <w:rPr>
          <w:rFonts w:hint="eastAsia" w:ascii="宋体" w:hAnsi="宋体" w:eastAsia="宋体" w:cs="宋体"/>
          <w:b/>
          <w:color w:val="000000"/>
          <w:sz w:val="24"/>
        </w:rPr>
      </w:pPr>
      <w:r>
        <w:rPr>
          <w:rFonts w:hint="eastAsia" w:ascii="宋体" w:hAnsi="宋体" w:eastAsia="宋体" w:cs="宋体"/>
          <w:b/>
          <w:color w:val="000000"/>
          <w:sz w:val="24"/>
        </w:rPr>
        <w:t>9、违约责任</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9.1因甲方未</w:t>
      </w:r>
      <w:r>
        <w:rPr>
          <w:rFonts w:hint="eastAsia" w:ascii="宋体" w:hAnsi="宋体" w:eastAsia="宋体" w:cs="宋体"/>
          <w:color w:val="000000"/>
          <w:sz w:val="24"/>
          <w:lang w:eastAsia="zh-CN"/>
        </w:rPr>
        <w:t>按照合同约定支付检测费用的，每逾期一日按应付相关检测费用的千分之二向乙方支付违约金</w:t>
      </w:r>
      <w:r>
        <w:rPr>
          <w:rFonts w:hint="eastAsia" w:ascii="宋体" w:hAnsi="宋体" w:eastAsia="宋体" w:cs="宋体"/>
          <w:color w:val="000000"/>
          <w:sz w:val="24"/>
        </w:rPr>
        <w:t>。</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9.2乙方未按照</w:t>
      </w:r>
      <w:r>
        <w:rPr>
          <w:rFonts w:hint="eastAsia" w:ascii="宋体" w:hAnsi="宋体" w:eastAsia="宋体" w:cs="宋体"/>
          <w:color w:val="000000"/>
          <w:sz w:val="24"/>
          <w:lang w:eastAsia="zh-CN"/>
        </w:rPr>
        <w:t>甲方要求的</w:t>
      </w:r>
      <w:r>
        <w:rPr>
          <w:rFonts w:hint="eastAsia" w:ascii="宋体" w:hAnsi="宋体" w:eastAsia="宋体" w:cs="宋体"/>
          <w:color w:val="000000"/>
          <w:sz w:val="24"/>
        </w:rPr>
        <w:t>时间提交检测报告，每逾期一日应按相关检测项目检测费用的2％向甲方支付违约金。</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9.3乙方未按照</w:t>
      </w:r>
      <w:r>
        <w:rPr>
          <w:rFonts w:hint="eastAsia" w:ascii="宋体" w:hAnsi="宋体" w:eastAsia="宋体" w:cs="宋体"/>
          <w:color w:val="000000"/>
          <w:sz w:val="24"/>
          <w:lang w:eastAsia="zh-CN"/>
        </w:rPr>
        <w:t>甲方要求的</w:t>
      </w:r>
      <w:r>
        <w:rPr>
          <w:rFonts w:hint="eastAsia" w:ascii="宋体" w:hAnsi="宋体" w:eastAsia="宋体" w:cs="宋体"/>
          <w:color w:val="000000"/>
          <w:sz w:val="24"/>
        </w:rPr>
        <w:t>时间进场试验的，每逾期一日应按相关检测项目检测费用的2％向甲方支付违约金。</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9.4检测报告信息错误、未按照约定检测依据进行检测或者检测结论判断错误的，乙方应进行更正或免费重新进行检测；给甲方造成损失的应予以赔偿，赔偿金额=该检测项目检测试验费－税金；由甲方原因造成上述错误的除外。</w:t>
      </w:r>
    </w:p>
    <w:p>
      <w:pPr>
        <w:keepNext w:val="0"/>
        <w:keepLines w:val="0"/>
        <w:pageBreakBefore w:val="0"/>
        <w:widowControl w:val="0"/>
        <w:kinsoku/>
        <w:wordWrap/>
        <w:overflowPunct/>
        <w:topLinePunct w:val="0"/>
        <w:autoSpaceDE/>
        <w:autoSpaceDN/>
        <w:bidi w:val="0"/>
        <w:spacing w:line="560" w:lineRule="exact"/>
        <w:ind w:firstLine="482" w:firstLineChars="200"/>
        <w:textAlignment w:val="auto"/>
        <w:rPr>
          <w:rFonts w:hint="eastAsia" w:ascii="宋体" w:hAnsi="宋体" w:eastAsia="宋体" w:cs="宋体"/>
          <w:b/>
          <w:color w:val="000000"/>
          <w:sz w:val="24"/>
        </w:rPr>
      </w:pPr>
      <w:r>
        <w:rPr>
          <w:rFonts w:hint="eastAsia" w:ascii="宋体" w:hAnsi="宋体" w:eastAsia="宋体" w:cs="宋体"/>
          <w:b/>
          <w:color w:val="000000"/>
          <w:sz w:val="24"/>
        </w:rPr>
        <w:t>10、争议的解决方式</w:t>
      </w: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合同争议的最终解决方式为下列第</w:t>
      </w:r>
      <w:r>
        <w:rPr>
          <w:rFonts w:hint="eastAsia" w:ascii="宋体" w:hAnsi="宋体" w:eastAsia="宋体" w:cs="宋体"/>
          <w:color w:val="000000"/>
          <w:sz w:val="24"/>
          <w:u w:val="single"/>
        </w:rPr>
        <w:t xml:space="preserve">  （2） </w:t>
      </w:r>
      <w:r>
        <w:rPr>
          <w:rFonts w:hint="eastAsia" w:ascii="宋体" w:hAnsi="宋体" w:eastAsia="宋体" w:cs="宋体"/>
          <w:color w:val="000000"/>
          <w:sz w:val="24"/>
        </w:rPr>
        <w:t xml:space="preserve"> 种方式：</w:t>
      </w: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（1）提请钦州仲裁委员会进行仲裁。</w:t>
      </w: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（2）向</w:t>
      </w:r>
      <w:r>
        <w:rPr>
          <w:rFonts w:hint="eastAsia" w:ascii="宋体" w:hAnsi="宋体" w:eastAsia="宋体" w:cs="宋体"/>
          <w:color w:val="000000"/>
          <w:sz w:val="24"/>
          <w:u w:val="single"/>
        </w:rPr>
        <w:t xml:space="preserve"> 钦州市有管辖权的 </w:t>
      </w:r>
      <w:r>
        <w:rPr>
          <w:rFonts w:hint="eastAsia" w:ascii="宋体" w:hAnsi="宋体" w:eastAsia="宋体" w:cs="宋体"/>
          <w:color w:val="000000"/>
          <w:sz w:val="24"/>
        </w:rPr>
        <w:t>人民法院提起诉讼。</w:t>
      </w:r>
    </w:p>
    <w:p>
      <w:pPr>
        <w:keepNext w:val="0"/>
        <w:keepLines w:val="0"/>
        <w:pageBreakBefore w:val="0"/>
        <w:widowControl w:val="0"/>
        <w:kinsoku/>
        <w:wordWrap/>
        <w:overflowPunct/>
        <w:topLinePunct w:val="0"/>
        <w:autoSpaceDE/>
        <w:autoSpaceDN/>
        <w:bidi w:val="0"/>
        <w:spacing w:line="560" w:lineRule="exact"/>
        <w:ind w:firstLine="470" w:firstLineChars="195"/>
        <w:textAlignment w:val="auto"/>
        <w:rPr>
          <w:rFonts w:hint="eastAsia" w:ascii="宋体" w:hAnsi="宋体" w:eastAsia="宋体" w:cs="宋体"/>
          <w:b/>
          <w:color w:val="000000"/>
          <w:sz w:val="24"/>
        </w:rPr>
      </w:pPr>
      <w:r>
        <w:rPr>
          <w:rFonts w:hint="eastAsia" w:ascii="宋体" w:hAnsi="宋体" w:eastAsia="宋体" w:cs="宋体"/>
          <w:b/>
          <w:color w:val="000000"/>
          <w:sz w:val="24"/>
        </w:rPr>
        <w:t>11、附则</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11.1本合同未尽事宜，甲乙双方经过协商可另行签订补充合同，补充合同与本合同具有同等法律效力。</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11.2本合同签订地点为</w:t>
      </w:r>
      <w:r>
        <w:rPr>
          <w:rFonts w:hint="eastAsia" w:ascii="宋体" w:hAnsi="宋体" w:eastAsia="宋体" w:cs="宋体"/>
          <w:color w:val="000000"/>
          <w:sz w:val="24"/>
          <w:u w:val="single"/>
        </w:rPr>
        <w:t>广西钦州市</w:t>
      </w:r>
      <w:r>
        <w:rPr>
          <w:rFonts w:hint="eastAsia" w:ascii="宋体" w:hAnsi="宋体" w:eastAsia="宋体" w:cs="宋体"/>
          <w:color w:val="000000"/>
          <w:sz w:val="24"/>
          <w:u w:val="single"/>
          <w:lang w:eastAsia="zh-CN"/>
        </w:rPr>
        <w:t>中马产业园区</w:t>
      </w:r>
      <w:r>
        <w:rPr>
          <w:rFonts w:hint="eastAsia" w:ascii="宋体" w:hAnsi="宋体" w:eastAsia="宋体" w:cs="宋体"/>
          <w:color w:val="000000"/>
          <w:sz w:val="24"/>
        </w:rPr>
        <w:t>。</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11.</w:t>
      </w:r>
      <w:r>
        <w:rPr>
          <w:rFonts w:hint="eastAsia" w:ascii="宋体" w:hAnsi="宋体" w:eastAsia="宋体" w:cs="宋体"/>
          <w:color w:val="000000"/>
          <w:sz w:val="24"/>
          <w:lang w:val="en-US" w:eastAsia="zh-CN"/>
        </w:rPr>
        <w:t>3</w:t>
      </w:r>
      <w:r>
        <w:rPr>
          <w:rFonts w:hint="eastAsia" w:ascii="宋体" w:hAnsi="宋体" w:eastAsia="宋体" w:cs="宋体"/>
          <w:color w:val="000000"/>
          <w:sz w:val="24"/>
        </w:rPr>
        <w:t>本合同自双方</w:t>
      </w:r>
      <w:r>
        <w:rPr>
          <w:rFonts w:hint="eastAsia" w:ascii="宋体" w:hAnsi="宋体" w:eastAsia="宋体" w:cs="宋体"/>
          <w:color w:val="000000"/>
          <w:sz w:val="24"/>
          <w:lang w:eastAsia="zh-CN"/>
        </w:rPr>
        <w:t>签字、</w:t>
      </w:r>
      <w:r>
        <w:rPr>
          <w:rFonts w:hint="eastAsia" w:ascii="宋体" w:hAnsi="宋体" w:eastAsia="宋体" w:cs="宋体"/>
          <w:color w:val="000000"/>
          <w:sz w:val="24"/>
        </w:rPr>
        <w:t>盖章</w:t>
      </w:r>
      <w:r>
        <w:rPr>
          <w:rFonts w:hint="eastAsia" w:ascii="宋体" w:hAnsi="宋体" w:eastAsia="宋体" w:cs="宋体"/>
          <w:color w:val="000000"/>
          <w:sz w:val="24"/>
          <w:lang w:eastAsia="zh-CN"/>
        </w:rPr>
        <w:t>（公章或合同专用章）</w:t>
      </w:r>
      <w:r>
        <w:rPr>
          <w:rFonts w:hint="eastAsia" w:ascii="宋体" w:hAnsi="宋体" w:eastAsia="宋体" w:cs="宋体"/>
          <w:color w:val="000000"/>
          <w:sz w:val="24"/>
        </w:rPr>
        <w:t>之日起生效。本合同壹式</w:t>
      </w:r>
      <w:r>
        <w:rPr>
          <w:rFonts w:hint="eastAsia" w:ascii="宋体" w:hAnsi="宋体" w:eastAsia="宋体" w:cs="宋体"/>
          <w:color w:val="000000"/>
          <w:sz w:val="24"/>
          <w:lang w:eastAsia="zh-CN"/>
        </w:rPr>
        <w:t>陆</w:t>
      </w:r>
      <w:r>
        <w:rPr>
          <w:rFonts w:hint="eastAsia" w:ascii="宋体" w:hAnsi="宋体" w:eastAsia="宋体" w:cs="宋体"/>
          <w:color w:val="000000"/>
          <w:sz w:val="24"/>
        </w:rPr>
        <w:t>份，甲方执</w:t>
      </w:r>
      <w:r>
        <w:rPr>
          <w:rFonts w:hint="eastAsia" w:ascii="宋体" w:hAnsi="宋体" w:eastAsia="宋体" w:cs="宋体"/>
          <w:color w:val="000000"/>
          <w:sz w:val="24"/>
          <w:u w:val="single"/>
          <w:lang w:eastAsia="zh-CN"/>
        </w:rPr>
        <w:t>肆</w:t>
      </w:r>
      <w:r>
        <w:rPr>
          <w:rFonts w:hint="eastAsia" w:ascii="宋体" w:hAnsi="宋体" w:eastAsia="宋体" w:cs="宋体"/>
          <w:color w:val="000000"/>
          <w:sz w:val="24"/>
        </w:rPr>
        <w:t>份，乙方执</w:t>
      </w:r>
      <w:r>
        <w:rPr>
          <w:rFonts w:hint="eastAsia" w:ascii="宋体" w:hAnsi="宋体" w:eastAsia="宋体" w:cs="宋体"/>
          <w:color w:val="000000"/>
          <w:sz w:val="24"/>
          <w:u w:val="single"/>
          <w:lang w:eastAsia="zh-CN"/>
        </w:rPr>
        <w:t>贰</w:t>
      </w:r>
      <w:r>
        <w:rPr>
          <w:rFonts w:hint="eastAsia" w:ascii="宋体" w:hAnsi="宋体" w:eastAsia="宋体" w:cs="宋体"/>
          <w:color w:val="000000"/>
          <w:sz w:val="24"/>
        </w:rPr>
        <w:t>份。</w:t>
      </w:r>
    </w:p>
    <w:p>
      <w:pPr>
        <w:keepNext w:val="0"/>
        <w:keepLines w:val="0"/>
        <w:pageBreakBefore w:val="0"/>
        <w:widowControl w:val="0"/>
        <w:kinsoku/>
        <w:wordWrap/>
        <w:overflowPunct/>
        <w:topLinePunct w:val="0"/>
        <w:autoSpaceDE/>
        <w:autoSpaceDN/>
        <w:bidi w:val="0"/>
        <w:spacing w:line="560" w:lineRule="exact"/>
        <w:textAlignment w:val="auto"/>
        <w:rPr>
          <w:rFonts w:hint="eastAsia" w:ascii="宋体" w:hAnsi="宋体" w:eastAsia="宋体" w:cs="宋体"/>
          <w:color w:val="000000"/>
          <w:sz w:val="24"/>
        </w:rPr>
      </w:pPr>
    </w:p>
    <w:p>
      <w:pPr>
        <w:keepNext w:val="0"/>
        <w:keepLines w:val="0"/>
        <w:pageBreakBefore w:val="0"/>
        <w:widowControl w:val="0"/>
        <w:kinsoku/>
        <w:wordWrap/>
        <w:overflowPunct/>
        <w:topLinePunct w:val="0"/>
        <w:autoSpaceDE/>
        <w:autoSpaceDN/>
        <w:bidi w:val="0"/>
        <w:spacing w:line="560" w:lineRule="exact"/>
        <w:textAlignment w:val="auto"/>
        <w:rPr>
          <w:rFonts w:hint="eastAsia" w:ascii="宋体" w:hAnsi="宋体" w:eastAsia="宋体" w:cs="宋体"/>
          <w:color w:val="000000"/>
          <w:sz w:val="24"/>
        </w:rPr>
      </w:pP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lang w:eastAsia="zh-CN"/>
        </w:rPr>
      </w:pPr>
      <w:r>
        <w:rPr>
          <w:rFonts w:hint="eastAsia" w:ascii="宋体" w:hAnsi="宋体" w:eastAsia="宋体" w:cs="宋体"/>
          <w:color w:val="000000"/>
          <w:sz w:val="24"/>
          <w:lang w:eastAsia="zh-CN"/>
        </w:rPr>
        <w:t>甲方：广西孔雀湾投资开发有限公司</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lang w:eastAsia="zh-CN"/>
        </w:rPr>
      </w:pPr>
      <w:r>
        <w:rPr>
          <w:rFonts w:hint="eastAsia" w:ascii="宋体" w:hAnsi="宋体" w:eastAsia="宋体" w:cs="宋体"/>
          <w:color w:val="000000"/>
          <w:sz w:val="24"/>
          <w:lang w:eastAsia="zh-CN"/>
        </w:rPr>
        <w:t>法定代表人：肖源</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lang w:val="en-US" w:eastAsia="zh-CN"/>
        </w:rPr>
      </w:pPr>
      <w:r>
        <w:rPr>
          <w:rFonts w:hint="eastAsia" w:ascii="宋体" w:hAnsi="宋体" w:eastAsia="宋体" w:cs="宋体"/>
          <w:color w:val="000000"/>
          <w:sz w:val="24"/>
          <w:lang w:eastAsia="zh-CN"/>
        </w:rPr>
        <w:t>住所：广西钦州产业园区中马大街</w:t>
      </w:r>
      <w:r>
        <w:rPr>
          <w:rFonts w:hint="eastAsia" w:ascii="宋体" w:hAnsi="宋体" w:eastAsia="宋体" w:cs="宋体"/>
          <w:color w:val="000000"/>
          <w:sz w:val="24"/>
          <w:lang w:val="en-US" w:eastAsia="zh-CN"/>
        </w:rPr>
        <w:t>1号B101室</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电话：0777-5988988</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eastAsia" w:ascii="宋体" w:hAnsi="宋体" w:eastAsia="宋体" w:cs="宋体"/>
          <w:color w:val="000000"/>
          <w:sz w:val="24"/>
          <w:lang w:val="en-US" w:eastAsia="zh-CN"/>
        </w:rPr>
      </w:pP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default"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乙方：                           </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default"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法定代表人：             </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default"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住所：                                </w:t>
      </w:r>
    </w:p>
    <w:p>
      <w:pPr>
        <w:keepNext w:val="0"/>
        <w:keepLines w:val="0"/>
        <w:pageBreakBefore w:val="0"/>
        <w:widowControl w:val="0"/>
        <w:kinsoku/>
        <w:wordWrap/>
        <w:overflowPunct/>
        <w:topLinePunct w:val="0"/>
        <w:autoSpaceDE/>
        <w:autoSpaceDN/>
        <w:bidi w:val="0"/>
        <w:spacing w:line="560" w:lineRule="exact"/>
        <w:ind w:firstLine="480" w:firstLineChars="200"/>
        <w:textAlignment w:val="auto"/>
        <w:rPr>
          <w:rFonts w:hint="default"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电话：                        </w:t>
      </w:r>
    </w:p>
    <w:p>
      <w:pPr>
        <w:spacing w:line="57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pacing w:beforeLines="0" w:afterLines="0" w:line="560" w:lineRule="exact"/>
        <w:rPr>
          <w:rFonts w:hint="eastAsia" w:ascii="Times New Roman" w:hAnsi="仿宋" w:eastAsia="仿宋"/>
          <w:sz w:val="32"/>
          <w:szCs w:val="32"/>
        </w:rPr>
      </w:pPr>
    </w:p>
    <w:p/>
    <w:sectPr>
      <w:headerReference r:id="rId6" w:type="default"/>
      <w:footerReference r:id="rId7" w:type="default"/>
      <w:pgSz w:w="11906" w:h="16838"/>
      <w:pgMar w:top="2041" w:right="1474" w:bottom="1814" w:left="1587" w:header="851" w:footer="992" w:gutter="0"/>
      <w:pgNumType w:fmt="decimal"/>
      <w:cols w:space="72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大标宋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Dp&#10;Z8kWtwEAAFQDAAAOAAAAAAAAAAEAIAAAAB4BAABkcnMvZTJvRG9jLnhtbFBLBQYAAAAABgAGAFkB&#10;AABHBQAAAAA=&#10;">
              <v:fill on="f" focussize="0,0"/>
              <v:stroke on="f"/>
              <v:imagedata o:title=""/>
              <o:lock v:ext="edit" aspectratio="f"/>
              <v:textbox inset="0mm,0mm,0mm,0mm" style="mso-fit-shape-to-text:t;">
                <w:txbxContent>
                  <w:p>
                    <w:pPr>
                      <w:pStyle w:val="6"/>
                      <w:jc w:val="left"/>
                    </w:pP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rPr>
        <w:rFonts w:hint="eastAsia" w:eastAsia="宋体"/>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83D33"/>
    <w:rsid w:val="0B642442"/>
    <w:rsid w:val="0BAC44BB"/>
    <w:rsid w:val="1CE86DC4"/>
    <w:rsid w:val="1D254070"/>
    <w:rsid w:val="1F981DA5"/>
    <w:rsid w:val="21D40749"/>
    <w:rsid w:val="238A6BA3"/>
    <w:rsid w:val="2B89450B"/>
    <w:rsid w:val="2CB22C74"/>
    <w:rsid w:val="2CD26FE4"/>
    <w:rsid w:val="37B96620"/>
    <w:rsid w:val="3A1D671D"/>
    <w:rsid w:val="3AAD0DEA"/>
    <w:rsid w:val="40BA3CCB"/>
    <w:rsid w:val="4B9A037E"/>
    <w:rsid w:val="503A6B3E"/>
    <w:rsid w:val="54E11874"/>
    <w:rsid w:val="54FD5331"/>
    <w:rsid w:val="56E83D33"/>
    <w:rsid w:val="5BEB4124"/>
    <w:rsid w:val="5D311C50"/>
    <w:rsid w:val="5EF30D0B"/>
    <w:rsid w:val="62ED371C"/>
    <w:rsid w:val="64563308"/>
    <w:rsid w:val="65A013D8"/>
    <w:rsid w:val="675246F7"/>
    <w:rsid w:val="68951B0E"/>
    <w:rsid w:val="697252E4"/>
    <w:rsid w:val="698A5932"/>
    <w:rsid w:val="6D535020"/>
    <w:rsid w:val="72467429"/>
    <w:rsid w:val="75A859FE"/>
    <w:rsid w:val="7B834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annotation text"/>
    <w:basedOn w:val="1"/>
    <w:unhideWhenUsed/>
    <w:qFormat/>
    <w:uiPriority w:val="0"/>
    <w:pPr>
      <w:jc w:val="left"/>
    </w:pPr>
    <w:rPr>
      <w:rFonts w:ascii="Times New Roman" w:hAnsi="Times New Roman"/>
      <w:szCs w:val="24"/>
    </w:rPr>
  </w:style>
  <w:style w:type="paragraph" w:styleId="4">
    <w:name w:val="Body Text Indent"/>
    <w:basedOn w:val="1"/>
    <w:unhideWhenUsed/>
    <w:qFormat/>
    <w:uiPriority w:val="99"/>
    <w:pPr>
      <w:ind w:left="645"/>
    </w:pPr>
    <w:rPr>
      <w:kern w:val="2"/>
      <w:sz w:val="28"/>
      <w:szCs w:val="24"/>
    </w:rPr>
  </w:style>
  <w:style w:type="paragraph" w:styleId="5">
    <w:name w:val="Plain Text"/>
    <w:basedOn w:val="1"/>
    <w:qFormat/>
    <w:uiPriority w:val="0"/>
    <w:rPr>
      <w:rFonts w:ascii="宋体" w:hAnsi="Courier New"/>
      <w:szCs w:val="24"/>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2">
    <w:name w:val="page number"/>
    <w:basedOn w:val="11"/>
    <w:unhideWhenUsed/>
    <w:qFormat/>
    <w:uiPriority w:val="99"/>
  </w:style>
  <w:style w:type="character" w:styleId="13">
    <w:name w:val="Hyperlink"/>
    <w:unhideWhenUsed/>
    <w:qFormat/>
    <w:uiPriority w:val="99"/>
    <w:rPr>
      <w:color w:val="0000FF"/>
      <w:u w:val="single"/>
    </w:rPr>
  </w:style>
  <w:style w:type="paragraph" w:customStyle="1" w:styleId="14">
    <w:name w:val="_Style 2"/>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2</TotalTime>
  <ScaleCrop>false</ScaleCrop>
  <LinksUpToDate>false</LinksUpToDate>
  <CharactersWithSpaces>0</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LENOVO</cp:lastModifiedBy>
  <dcterms:modified xsi:type="dcterms:W3CDTF">2019-03-28T01:19:18Z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