
<file path=[Content_Types].xml><?xml version="1.0" encoding="utf-8"?>
<Types xmlns="http://schemas.openxmlformats.org/package/2006/content-types">
  <Default Extension="xml" ContentType="application/xml"/>
  <Default Extension="rels" ContentType="application/vnd.openxmlformats-package.relationships+xml"/>
  <Override PartName="/customXml/itemProps1.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header1.xml" ContentType="application/vnd.openxmlformats-officedocument.wordprocessingml.header+xml"/>
  <Override PartName="/word/numbering.xml" ContentType="application/vnd.openxmlformats-officedocument.wordprocessingml.numbering+xml"/>
  <Override PartName="/word/people.xml" ContentType="application/vnd.openxmlformats-officedocument.wordprocessingml.people+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pPr>
        <w:spacing w:line="560" w:lineRule="exact"/>
        <w:jc w:val="center"/>
        <w:rPr>
          <w:rFonts w:ascii="方正小标宋_GBK" w:hAnsi="方正小标宋_GBK" w:eastAsia="方正小标宋_GBK" w:cs="方正小标宋_GBK"/>
          <w:color w:val="auto"/>
          <w:sz w:val="44"/>
          <w:szCs w:val="44"/>
          <w:highlight w:val="none"/>
        </w:rPr>
      </w:pPr>
      <w:r>
        <w:rPr>
          <w:rFonts w:hint="eastAsia" w:ascii="方正小标宋_GBK" w:hAnsi="方正小标宋_GBK" w:eastAsia="方正小标宋_GBK" w:cs="方正小标宋_GBK"/>
          <w:color w:val="auto"/>
          <w:sz w:val="44"/>
          <w:szCs w:val="44"/>
          <w:highlight w:val="none"/>
        </w:rPr>
        <w:t>广西中马钦州产业园区开发有限公司关于</w:t>
      </w:r>
    </w:p>
    <w:p>
      <w:pPr>
        <w:spacing w:line="580" w:lineRule="exact"/>
        <w:jc w:val="center"/>
        <w:rPr>
          <w:rFonts w:ascii="方正小标宋_GBK" w:hAnsi="方正小标宋_GBK" w:eastAsia="方正小标宋_GBK" w:cs="方正小标宋_GBK"/>
          <w:color w:val="auto"/>
          <w:sz w:val="44"/>
          <w:szCs w:val="44"/>
          <w:highlight w:val="none"/>
        </w:rPr>
      </w:pPr>
      <w:r>
        <w:rPr>
          <w:rFonts w:hint="eastAsia" w:ascii="方正小标宋_GBK" w:hAnsi="方正小标宋_GBK" w:eastAsia="方正小标宋_GBK" w:cs="方正小标宋_GBK"/>
          <w:color w:val="auto"/>
          <w:sz w:val="44"/>
          <w:szCs w:val="44"/>
          <w:highlight w:val="none"/>
        </w:rPr>
        <w:t>中国—马来西亚钦州产业园区启动区综合配套设施建设项目一期6-A#楼室内精装修设计及</w:t>
      </w:r>
    </w:p>
    <w:p>
      <w:pPr>
        <w:spacing w:line="580" w:lineRule="exact"/>
        <w:jc w:val="center"/>
        <w:rPr>
          <w:rFonts w:ascii="方正小标宋_GBK" w:hAnsi="方正小标宋_GBK" w:eastAsia="方正小标宋_GBK" w:cs="方正小标宋_GBK"/>
          <w:color w:val="auto"/>
          <w:sz w:val="44"/>
          <w:szCs w:val="44"/>
          <w:highlight w:val="none"/>
        </w:rPr>
      </w:pPr>
      <w:r>
        <w:rPr>
          <w:rFonts w:hint="eastAsia" w:ascii="方正小标宋_GBK" w:hAnsi="方正小标宋_GBK" w:eastAsia="方正小标宋_GBK" w:cs="方正小标宋_GBK"/>
          <w:color w:val="auto"/>
          <w:sz w:val="44"/>
          <w:szCs w:val="44"/>
          <w:highlight w:val="none"/>
        </w:rPr>
        <w:t>施工公开比选文件</w:t>
      </w:r>
    </w:p>
    <w:p>
      <w:pPr>
        <w:numPr>
          <w:ilvl w:val="255"/>
          <w:numId w:val="0"/>
        </w:numPr>
        <w:spacing w:line="590" w:lineRule="exact"/>
        <w:ind w:firstLine="640" w:firstLineChars="200"/>
        <w:rPr>
          <w:rFonts w:eastAsia="仿宋"/>
          <w:color w:val="auto"/>
          <w:sz w:val="32"/>
          <w:szCs w:val="32"/>
          <w:highlight w:val="none"/>
        </w:rPr>
      </w:pPr>
    </w:p>
    <w:p>
      <w:pPr>
        <w:numPr>
          <w:ilvl w:val="255"/>
          <w:numId w:val="0"/>
        </w:numPr>
        <w:spacing w:line="590" w:lineRule="exact"/>
        <w:ind w:firstLine="640" w:firstLineChars="200"/>
        <w:rPr>
          <w:rFonts w:eastAsia="仿宋"/>
          <w:color w:val="auto"/>
          <w:sz w:val="32"/>
          <w:szCs w:val="32"/>
          <w:highlight w:val="none"/>
        </w:rPr>
      </w:pPr>
      <w:r>
        <w:rPr>
          <w:rFonts w:hint="eastAsia" w:eastAsia="仿宋"/>
          <w:color w:val="auto"/>
          <w:sz w:val="32"/>
          <w:szCs w:val="32"/>
          <w:highlight w:val="none"/>
        </w:rPr>
        <w:t>我公司下属子公司广西孔雀湾投资开发有限公司拟对中国—马来西亚钦州产业园区启动区综合配套设施建设项目一期6-A#楼室内精装修设计及施工事项通过公开比选选择施工单位（包含设计内容），具体事项如下：</w:t>
      </w:r>
    </w:p>
    <w:p>
      <w:pPr>
        <w:numPr>
          <w:ilvl w:val="255"/>
          <w:numId w:val="0"/>
        </w:numPr>
        <w:spacing w:line="590" w:lineRule="exact"/>
        <w:ind w:left="638" w:leftChars="304"/>
        <w:rPr>
          <w:rFonts w:ascii="Times New Roman" w:hAnsi="仿宋" w:eastAsia="仿宋"/>
          <w:b/>
          <w:bCs/>
          <w:color w:val="auto"/>
          <w:sz w:val="32"/>
          <w:szCs w:val="32"/>
          <w:highlight w:val="none"/>
        </w:rPr>
      </w:pPr>
      <w:r>
        <w:rPr>
          <w:rFonts w:hint="eastAsia" w:ascii="Times New Roman" w:hAnsi="仿宋" w:eastAsia="仿宋"/>
          <w:b/>
          <w:bCs/>
          <w:color w:val="auto"/>
          <w:sz w:val="32"/>
          <w:szCs w:val="32"/>
          <w:highlight w:val="none"/>
        </w:rPr>
        <w:t>一、项目基本情况</w:t>
      </w:r>
    </w:p>
    <w:p>
      <w:pPr>
        <w:spacing w:line="590" w:lineRule="exact"/>
        <w:ind w:firstLine="640" w:firstLineChars="200"/>
        <w:rPr>
          <w:rFonts w:ascii="Times New Roman" w:hAnsi="仿宋" w:eastAsia="仿宋"/>
          <w:color w:val="auto"/>
          <w:sz w:val="32"/>
          <w:szCs w:val="32"/>
          <w:highlight w:val="none"/>
        </w:rPr>
      </w:pPr>
      <w:r>
        <w:rPr>
          <w:rFonts w:hint="eastAsia" w:ascii="Times New Roman" w:hAnsi="仿宋" w:eastAsia="仿宋"/>
          <w:color w:val="auto"/>
          <w:sz w:val="32"/>
          <w:szCs w:val="32"/>
          <w:highlight w:val="none"/>
        </w:rPr>
        <w:t>建设地点：中国</w:t>
      </w:r>
      <w:r>
        <w:rPr>
          <w:rFonts w:hint="eastAsia" w:ascii="Times New Roman" w:hAnsi="仿宋" w:eastAsia="仿宋"/>
          <w:color w:val="auto"/>
          <w:sz w:val="32"/>
          <w:szCs w:val="32"/>
          <w:highlight w:val="none"/>
          <w:lang w:eastAsia="zh-CN"/>
        </w:rPr>
        <w:t>—</w:t>
      </w:r>
      <w:r>
        <w:rPr>
          <w:rFonts w:hint="eastAsia" w:ascii="Times New Roman" w:hAnsi="仿宋" w:eastAsia="仿宋"/>
          <w:color w:val="auto"/>
          <w:sz w:val="32"/>
          <w:szCs w:val="32"/>
          <w:highlight w:val="none"/>
        </w:rPr>
        <w:t xml:space="preserve">马来西亚钦州产业园区内。 </w:t>
      </w:r>
    </w:p>
    <w:p>
      <w:pPr>
        <w:spacing w:line="590" w:lineRule="exact"/>
        <w:ind w:firstLine="640" w:firstLineChars="200"/>
        <w:rPr>
          <w:rFonts w:ascii="Times New Roman" w:hAnsi="仿宋" w:eastAsia="仿宋"/>
          <w:color w:val="auto"/>
          <w:sz w:val="32"/>
          <w:szCs w:val="32"/>
          <w:highlight w:val="none"/>
        </w:rPr>
      </w:pPr>
      <w:r>
        <w:rPr>
          <w:rFonts w:hint="eastAsia" w:ascii="Times New Roman" w:hAnsi="仿宋" w:eastAsia="仿宋"/>
          <w:color w:val="auto"/>
          <w:sz w:val="32"/>
          <w:szCs w:val="32"/>
          <w:highlight w:val="none"/>
        </w:rPr>
        <w:t>项目总投资：246.108万元</w:t>
      </w:r>
    </w:p>
    <w:p>
      <w:pPr>
        <w:spacing w:line="590" w:lineRule="exact"/>
        <w:ind w:firstLine="640" w:firstLineChars="200"/>
        <w:rPr>
          <w:rFonts w:ascii="Times New Roman" w:hAnsi="仿宋" w:eastAsia="仿宋"/>
          <w:color w:val="auto"/>
          <w:sz w:val="32"/>
          <w:szCs w:val="32"/>
          <w:highlight w:val="none"/>
        </w:rPr>
      </w:pPr>
      <w:r>
        <w:rPr>
          <w:rFonts w:hint="eastAsia" w:ascii="Times New Roman" w:hAnsi="仿宋" w:eastAsia="仿宋"/>
          <w:color w:val="auto"/>
          <w:sz w:val="32"/>
          <w:szCs w:val="32"/>
          <w:highlight w:val="none"/>
        </w:rPr>
        <w:t>计划工期：本项目总工期为20天（日历天）。</w:t>
      </w:r>
    </w:p>
    <w:p>
      <w:pPr>
        <w:spacing w:line="590" w:lineRule="exact"/>
        <w:ind w:left="638" w:leftChars="304"/>
        <w:rPr>
          <w:rFonts w:ascii="Times New Roman" w:hAnsi="仿宋" w:eastAsia="仿宋"/>
          <w:b/>
          <w:bCs/>
          <w:color w:val="auto"/>
          <w:sz w:val="32"/>
          <w:szCs w:val="32"/>
          <w:highlight w:val="none"/>
        </w:rPr>
      </w:pPr>
      <w:r>
        <w:rPr>
          <w:rFonts w:hint="eastAsia" w:ascii="Times New Roman" w:hAnsi="仿宋" w:eastAsia="仿宋"/>
          <w:b/>
          <w:bCs/>
          <w:color w:val="auto"/>
          <w:sz w:val="32"/>
          <w:szCs w:val="32"/>
          <w:highlight w:val="none"/>
        </w:rPr>
        <w:t>二、报价单位资格要求</w:t>
      </w:r>
    </w:p>
    <w:p>
      <w:pPr>
        <w:spacing w:line="590" w:lineRule="exact"/>
        <w:ind w:firstLine="640" w:firstLineChars="200"/>
        <w:rPr>
          <w:rFonts w:ascii="Times New Roman" w:hAnsi="仿宋" w:eastAsia="仿宋"/>
          <w:color w:val="auto"/>
          <w:sz w:val="32"/>
          <w:szCs w:val="32"/>
          <w:highlight w:val="none"/>
        </w:rPr>
      </w:pPr>
      <w:r>
        <w:rPr>
          <w:rFonts w:hint="eastAsia" w:ascii="Times New Roman" w:hAnsi="仿宋" w:eastAsia="仿宋"/>
          <w:color w:val="auto"/>
          <w:sz w:val="32"/>
          <w:szCs w:val="32"/>
          <w:highlight w:val="none"/>
        </w:rPr>
        <w:t>（一）报价人同时应具备工程设计综合资质甲级【或建筑装饰设计专业丙级以上（含丙级）】和建筑装饰装修工程专业承包二级以上（含二级）资质，且具有有效的安全生产许可证，并在人员、设备、资金等方面具备相应的履约能力。</w:t>
      </w:r>
    </w:p>
    <w:p>
      <w:pPr>
        <w:spacing w:line="590" w:lineRule="exact"/>
        <w:ind w:firstLine="640" w:firstLineChars="200"/>
        <w:rPr>
          <w:rFonts w:ascii="Times New Roman" w:hAnsi="仿宋" w:eastAsia="仿宋"/>
          <w:color w:val="auto"/>
          <w:sz w:val="32"/>
          <w:szCs w:val="32"/>
          <w:highlight w:val="none"/>
        </w:rPr>
      </w:pPr>
      <w:r>
        <w:rPr>
          <w:rFonts w:hint="eastAsia" w:ascii="Times New Roman" w:hAnsi="仿宋" w:eastAsia="仿宋"/>
          <w:color w:val="auto"/>
          <w:sz w:val="32"/>
          <w:szCs w:val="32"/>
          <w:highlight w:val="none"/>
        </w:rPr>
        <w:t>（二）主要负责人员要求：</w:t>
      </w:r>
    </w:p>
    <w:p>
      <w:pPr>
        <w:spacing w:line="590" w:lineRule="exact"/>
        <w:ind w:firstLine="640" w:firstLineChars="200"/>
        <w:rPr>
          <w:rFonts w:ascii="Times New Roman" w:hAnsi="仿宋" w:eastAsia="仿宋"/>
          <w:color w:val="auto"/>
          <w:sz w:val="32"/>
          <w:szCs w:val="32"/>
          <w:highlight w:val="none"/>
        </w:rPr>
      </w:pPr>
      <w:r>
        <w:rPr>
          <w:rFonts w:hint="eastAsia" w:ascii="Times New Roman" w:hAnsi="仿宋" w:eastAsia="仿宋"/>
          <w:color w:val="auto"/>
          <w:sz w:val="32"/>
          <w:szCs w:val="32"/>
          <w:highlight w:val="none"/>
        </w:rPr>
        <w:t>1.</w:t>
      </w:r>
      <w:r>
        <w:rPr>
          <w:rFonts w:ascii="Times New Roman" w:hAnsi="仿宋" w:eastAsia="仿宋"/>
          <w:color w:val="auto"/>
          <w:sz w:val="32"/>
          <w:szCs w:val="32"/>
          <w:highlight w:val="none"/>
        </w:rPr>
        <w:t>项目总负责人：具有建筑工程相关专业或土木工程工程师或以上职称 。</w:t>
      </w:r>
    </w:p>
    <w:p>
      <w:pPr>
        <w:spacing w:line="590" w:lineRule="exact"/>
        <w:ind w:firstLine="640" w:firstLineChars="200"/>
        <w:rPr>
          <w:rFonts w:ascii="Times New Roman" w:hAnsi="仿宋" w:eastAsia="仿宋"/>
          <w:color w:val="auto"/>
          <w:sz w:val="32"/>
          <w:szCs w:val="32"/>
          <w:highlight w:val="none"/>
        </w:rPr>
      </w:pPr>
      <w:r>
        <w:rPr>
          <w:rFonts w:hint="eastAsia" w:ascii="Times New Roman" w:hAnsi="仿宋" w:eastAsia="仿宋"/>
          <w:color w:val="auto"/>
          <w:sz w:val="32"/>
          <w:szCs w:val="32"/>
          <w:highlight w:val="none"/>
        </w:rPr>
        <w:t>2.</w:t>
      </w:r>
      <w:r>
        <w:rPr>
          <w:rFonts w:ascii="Times New Roman" w:hAnsi="仿宋" w:eastAsia="仿宋"/>
          <w:color w:val="auto"/>
          <w:sz w:val="32"/>
          <w:szCs w:val="32"/>
          <w:highlight w:val="none"/>
        </w:rPr>
        <w:t>项目设计负责人：</w:t>
      </w:r>
      <w:r>
        <w:rPr>
          <w:rFonts w:hint="eastAsia" w:ascii="Times New Roman" w:hAnsi="仿宋" w:eastAsia="仿宋"/>
          <w:color w:val="auto"/>
          <w:sz w:val="32"/>
          <w:szCs w:val="32"/>
          <w:highlight w:val="none"/>
          <w:lang w:eastAsia="zh-CN"/>
        </w:rPr>
        <w:t>具备</w:t>
      </w:r>
      <w:r>
        <w:rPr>
          <w:rFonts w:ascii="Times New Roman" w:hAnsi="仿宋" w:eastAsia="仿宋"/>
          <w:color w:val="auto"/>
          <w:sz w:val="32"/>
          <w:szCs w:val="32"/>
          <w:highlight w:val="none"/>
        </w:rPr>
        <w:t>高级职称。</w:t>
      </w:r>
    </w:p>
    <w:p>
      <w:pPr>
        <w:spacing w:line="590" w:lineRule="exact"/>
        <w:ind w:firstLine="640" w:firstLineChars="200"/>
        <w:rPr>
          <w:rFonts w:ascii="Times New Roman" w:hAnsi="仿宋" w:eastAsia="仿宋"/>
          <w:color w:val="auto"/>
          <w:sz w:val="32"/>
          <w:szCs w:val="32"/>
          <w:highlight w:val="none"/>
        </w:rPr>
      </w:pPr>
      <w:r>
        <w:rPr>
          <w:rFonts w:hint="eastAsia" w:ascii="Times New Roman" w:hAnsi="仿宋" w:eastAsia="仿宋"/>
          <w:color w:val="auto"/>
          <w:sz w:val="32"/>
          <w:szCs w:val="32"/>
          <w:highlight w:val="none"/>
        </w:rPr>
        <w:t>3.</w:t>
      </w:r>
      <w:r>
        <w:rPr>
          <w:rFonts w:ascii="Times New Roman" w:hAnsi="仿宋" w:eastAsia="仿宋"/>
          <w:color w:val="auto"/>
          <w:sz w:val="32"/>
          <w:szCs w:val="32"/>
          <w:highlight w:val="none"/>
        </w:rPr>
        <w:t>项目经理：具有建筑工程专业的二级以上（含二级）注册建造师证书，</w:t>
      </w:r>
      <w:r>
        <w:rPr>
          <w:rFonts w:ascii="Times New Roman" w:hAnsi="仿宋" w:eastAsia="仿宋"/>
          <w:strike w:val="0"/>
          <w:color w:val="auto"/>
          <w:sz w:val="32"/>
          <w:szCs w:val="32"/>
          <w:highlight w:val="none"/>
        </w:rPr>
        <w:t>具备</w:t>
      </w:r>
      <w:r>
        <w:rPr>
          <w:rFonts w:ascii="Times New Roman" w:hAnsi="仿宋" w:eastAsia="仿宋"/>
          <w:color w:val="auto"/>
          <w:sz w:val="32"/>
          <w:szCs w:val="32"/>
          <w:highlight w:val="none"/>
        </w:rPr>
        <w:t>安全生产考核合格证书（B类）。</w:t>
      </w:r>
    </w:p>
    <w:p>
      <w:pPr>
        <w:spacing w:line="590" w:lineRule="exact"/>
        <w:ind w:firstLine="640" w:firstLineChars="200"/>
        <w:rPr>
          <w:rFonts w:ascii="Times New Roman" w:hAnsi="仿宋" w:eastAsia="仿宋"/>
          <w:color w:val="auto"/>
          <w:sz w:val="32"/>
          <w:szCs w:val="32"/>
          <w:highlight w:val="none"/>
        </w:rPr>
      </w:pPr>
      <w:r>
        <w:rPr>
          <w:rFonts w:hint="eastAsia" w:ascii="Times New Roman" w:hAnsi="仿宋" w:eastAsia="仿宋"/>
          <w:color w:val="auto"/>
          <w:sz w:val="32"/>
          <w:szCs w:val="32"/>
          <w:highlight w:val="none"/>
        </w:rPr>
        <w:t>4.</w:t>
      </w:r>
      <w:r>
        <w:rPr>
          <w:rFonts w:ascii="Times New Roman" w:hAnsi="仿宋" w:eastAsia="仿宋"/>
          <w:color w:val="auto"/>
          <w:sz w:val="32"/>
          <w:szCs w:val="32"/>
          <w:highlight w:val="none"/>
        </w:rPr>
        <w:t>项目施工专职安全员：</w:t>
      </w:r>
      <w:r>
        <w:rPr>
          <w:rFonts w:ascii="Times New Roman" w:hAnsi="仿宋" w:eastAsia="仿宋"/>
          <w:strike w:val="0"/>
          <w:color w:val="auto"/>
          <w:sz w:val="32"/>
          <w:szCs w:val="32"/>
          <w:highlight w:val="none"/>
        </w:rPr>
        <w:t>具备</w:t>
      </w:r>
      <w:r>
        <w:rPr>
          <w:rFonts w:ascii="Times New Roman" w:hAnsi="仿宋" w:eastAsia="仿宋"/>
          <w:color w:val="auto"/>
          <w:sz w:val="32"/>
          <w:szCs w:val="32"/>
          <w:highlight w:val="none"/>
        </w:rPr>
        <w:t>专职安全员安全生产考核合格证书（C类）。</w:t>
      </w:r>
    </w:p>
    <w:p>
      <w:pPr>
        <w:spacing w:line="590" w:lineRule="exact"/>
        <w:ind w:firstLine="640" w:firstLineChars="200"/>
        <w:rPr>
          <w:rFonts w:ascii="Times New Roman" w:hAnsi="仿宋" w:eastAsia="仿宋"/>
          <w:color w:val="auto"/>
          <w:sz w:val="32"/>
          <w:szCs w:val="32"/>
          <w:highlight w:val="none"/>
        </w:rPr>
      </w:pPr>
      <w:r>
        <w:rPr>
          <w:rFonts w:hint="eastAsia" w:ascii="Times New Roman" w:hAnsi="仿宋" w:eastAsia="仿宋"/>
          <w:color w:val="auto"/>
          <w:sz w:val="32"/>
          <w:szCs w:val="32"/>
          <w:highlight w:val="none"/>
        </w:rPr>
        <w:t>（三）业绩要求：从2016年1月1日至报价截止日期止，完成过质量合格的2 项类似装修施工项目的施工业绩。（类似工程指：投资总额不少于250万元人民币的装修施工工程）</w:t>
      </w:r>
    </w:p>
    <w:p>
      <w:pPr>
        <w:spacing w:line="590" w:lineRule="exact"/>
        <w:ind w:firstLine="640" w:firstLineChars="200"/>
        <w:rPr>
          <w:rFonts w:ascii="Times New Roman" w:hAnsi="仿宋" w:eastAsia="仿宋"/>
          <w:color w:val="auto"/>
          <w:sz w:val="32"/>
          <w:szCs w:val="32"/>
          <w:highlight w:val="none"/>
        </w:rPr>
      </w:pPr>
      <w:r>
        <w:rPr>
          <w:rFonts w:hint="eastAsia" w:ascii="Times New Roman" w:hAnsi="仿宋" w:eastAsia="仿宋"/>
          <w:color w:val="auto"/>
          <w:sz w:val="32"/>
          <w:szCs w:val="32"/>
          <w:highlight w:val="none"/>
        </w:rPr>
        <w:t>（四）本次比选不接受联合体报价。</w:t>
      </w:r>
    </w:p>
    <w:p>
      <w:pPr>
        <w:spacing w:line="590" w:lineRule="exact"/>
        <w:ind w:firstLine="643" w:firstLineChars="200"/>
        <w:rPr>
          <w:rFonts w:ascii="Times New Roman" w:hAnsi="仿宋" w:eastAsia="仿宋"/>
          <w:b/>
          <w:bCs/>
          <w:color w:val="auto"/>
          <w:sz w:val="32"/>
          <w:szCs w:val="32"/>
          <w:highlight w:val="none"/>
        </w:rPr>
      </w:pPr>
      <w:r>
        <w:rPr>
          <w:rFonts w:hint="eastAsia" w:ascii="Times New Roman" w:hAnsi="仿宋" w:eastAsia="仿宋"/>
          <w:b/>
          <w:bCs/>
          <w:color w:val="auto"/>
          <w:sz w:val="32"/>
          <w:szCs w:val="32"/>
          <w:highlight w:val="none"/>
        </w:rPr>
        <w:t>三、比选须知</w:t>
      </w:r>
    </w:p>
    <w:p>
      <w:pPr>
        <w:tabs>
          <w:tab w:val="left" w:pos="860"/>
        </w:tabs>
        <w:spacing w:line="590" w:lineRule="exact"/>
        <w:ind w:firstLine="640" w:firstLineChars="200"/>
        <w:rPr>
          <w:rFonts w:hAnsi="仿宋" w:eastAsia="仿宋"/>
          <w:color w:val="auto"/>
          <w:sz w:val="32"/>
          <w:szCs w:val="32"/>
          <w:highlight w:val="none"/>
        </w:rPr>
      </w:pPr>
      <w:r>
        <w:rPr>
          <w:rFonts w:hint="eastAsia" w:hAnsi="仿宋" w:eastAsia="仿宋"/>
          <w:color w:val="auto"/>
          <w:sz w:val="32"/>
          <w:szCs w:val="32"/>
          <w:highlight w:val="none"/>
        </w:rPr>
        <w:t>（</w:t>
      </w:r>
      <w:r>
        <w:rPr>
          <w:rFonts w:hAnsi="仿宋" w:eastAsia="仿宋"/>
          <w:color w:val="auto"/>
          <w:sz w:val="32"/>
          <w:szCs w:val="32"/>
          <w:highlight w:val="none"/>
        </w:rPr>
        <w:t>一）</w:t>
      </w:r>
      <w:r>
        <w:rPr>
          <w:rFonts w:hint="eastAsia" w:hAnsi="仿宋" w:eastAsia="仿宋"/>
          <w:color w:val="auto"/>
          <w:sz w:val="32"/>
          <w:szCs w:val="32"/>
          <w:highlight w:val="none"/>
        </w:rPr>
        <w:t>采购范围：中国—马来西亚钦州产业园区启动区综合配套设施建设项目一期6-A#楼室内精装修设计及施工</w:t>
      </w:r>
    </w:p>
    <w:p>
      <w:pPr>
        <w:spacing w:line="590" w:lineRule="exact"/>
        <w:ind w:firstLine="640" w:firstLineChars="200"/>
        <w:rPr>
          <w:rFonts w:ascii="Times New Roman" w:hAnsi="仿宋" w:eastAsia="仿宋"/>
          <w:color w:val="auto"/>
          <w:sz w:val="32"/>
          <w:szCs w:val="32"/>
          <w:highlight w:val="none"/>
        </w:rPr>
      </w:pPr>
      <w:r>
        <w:rPr>
          <w:rFonts w:hAnsi="仿宋" w:eastAsia="仿宋"/>
          <w:color w:val="auto"/>
          <w:sz w:val="32"/>
          <w:szCs w:val="32"/>
          <w:highlight w:val="none"/>
        </w:rPr>
        <w:t>（</w:t>
      </w:r>
      <w:r>
        <w:rPr>
          <w:rFonts w:hint="eastAsia" w:hAnsi="仿宋" w:eastAsia="仿宋"/>
          <w:color w:val="auto"/>
          <w:sz w:val="32"/>
          <w:szCs w:val="32"/>
          <w:highlight w:val="none"/>
          <w:lang w:eastAsia="zh-CN"/>
        </w:rPr>
        <w:t>二</w:t>
      </w:r>
      <w:r>
        <w:rPr>
          <w:rFonts w:hAnsi="仿宋" w:eastAsia="仿宋"/>
          <w:color w:val="auto"/>
          <w:sz w:val="32"/>
          <w:szCs w:val="32"/>
          <w:highlight w:val="none"/>
        </w:rPr>
        <w:t>）</w:t>
      </w:r>
      <w:r>
        <w:rPr>
          <w:rFonts w:hint="eastAsia" w:ascii="Times New Roman" w:hAnsi="仿宋" w:eastAsia="仿宋"/>
          <w:color w:val="auto"/>
          <w:sz w:val="32"/>
          <w:szCs w:val="32"/>
          <w:highlight w:val="none"/>
        </w:rPr>
        <w:t>报价文件组成（</w:t>
      </w:r>
      <w:r>
        <w:rPr>
          <w:rFonts w:hint="eastAsia" w:ascii="Times New Roman" w:hAnsi="仿宋" w:eastAsia="仿宋"/>
          <w:b/>
          <w:bCs/>
          <w:color w:val="auto"/>
          <w:sz w:val="32"/>
          <w:szCs w:val="32"/>
          <w:highlight w:val="none"/>
        </w:rPr>
        <w:t>以下文件必须提供且均需加盖公章并标注页码</w:t>
      </w:r>
      <w:r>
        <w:rPr>
          <w:rFonts w:hint="eastAsia" w:ascii="Times New Roman" w:hAnsi="仿宋" w:eastAsia="仿宋"/>
          <w:color w:val="auto"/>
          <w:sz w:val="32"/>
          <w:szCs w:val="32"/>
          <w:highlight w:val="none"/>
        </w:rPr>
        <w:t>）</w:t>
      </w:r>
    </w:p>
    <w:p>
      <w:pPr>
        <w:spacing w:line="590" w:lineRule="exact"/>
        <w:ind w:firstLine="640" w:firstLineChars="200"/>
        <w:rPr>
          <w:rFonts w:ascii="Times New Roman" w:hAnsi="仿宋" w:eastAsia="仿宋"/>
          <w:color w:val="auto"/>
          <w:sz w:val="32"/>
          <w:szCs w:val="32"/>
          <w:highlight w:val="none"/>
        </w:rPr>
      </w:pPr>
      <w:r>
        <w:rPr>
          <w:rFonts w:hint="eastAsia" w:ascii="Times New Roman" w:hAnsi="仿宋" w:eastAsia="仿宋"/>
          <w:color w:val="auto"/>
          <w:sz w:val="32"/>
          <w:szCs w:val="32"/>
          <w:highlight w:val="none"/>
        </w:rPr>
        <w:t>目录</w:t>
      </w:r>
    </w:p>
    <w:p>
      <w:pPr>
        <w:spacing w:line="590" w:lineRule="exact"/>
        <w:ind w:firstLine="640" w:firstLineChars="200"/>
        <w:rPr>
          <w:rFonts w:ascii="Times New Roman" w:hAnsi="仿宋" w:eastAsia="仿宋"/>
          <w:color w:val="auto"/>
          <w:sz w:val="32"/>
          <w:szCs w:val="32"/>
          <w:highlight w:val="none"/>
        </w:rPr>
      </w:pPr>
      <w:r>
        <w:rPr>
          <w:rFonts w:hint="eastAsia" w:ascii="Times New Roman" w:hAnsi="仿宋" w:eastAsia="仿宋"/>
          <w:color w:val="auto"/>
          <w:sz w:val="32"/>
          <w:szCs w:val="32"/>
          <w:highlight w:val="none"/>
        </w:rPr>
        <w:t>第一章、报价人简介</w:t>
      </w:r>
    </w:p>
    <w:p>
      <w:pPr>
        <w:spacing w:line="590" w:lineRule="exact"/>
        <w:ind w:firstLine="640" w:firstLineChars="200"/>
        <w:rPr>
          <w:rFonts w:ascii="Times New Roman" w:hAnsi="仿宋" w:eastAsia="仿宋"/>
          <w:color w:val="auto"/>
          <w:sz w:val="32"/>
          <w:szCs w:val="32"/>
          <w:highlight w:val="none"/>
        </w:rPr>
      </w:pPr>
      <w:r>
        <w:rPr>
          <w:rFonts w:hint="eastAsia" w:ascii="Times New Roman" w:hAnsi="仿宋" w:eastAsia="仿宋"/>
          <w:color w:val="auto"/>
          <w:sz w:val="32"/>
          <w:szCs w:val="32"/>
          <w:highlight w:val="none"/>
        </w:rPr>
        <w:t>第二章、营业执照；资质证书；安全生产许可证；</w:t>
      </w:r>
    </w:p>
    <w:p>
      <w:pPr>
        <w:spacing w:line="590" w:lineRule="exact"/>
        <w:ind w:firstLine="640" w:firstLineChars="200"/>
        <w:rPr>
          <w:rFonts w:ascii="Times New Roman" w:hAnsi="仿宋" w:eastAsia="仿宋"/>
          <w:color w:val="auto"/>
          <w:sz w:val="32"/>
          <w:szCs w:val="32"/>
          <w:highlight w:val="none"/>
        </w:rPr>
      </w:pPr>
      <w:r>
        <w:rPr>
          <w:rFonts w:hint="eastAsia" w:ascii="Times New Roman" w:hAnsi="仿宋" w:eastAsia="仿宋"/>
          <w:color w:val="auto"/>
          <w:sz w:val="32"/>
          <w:szCs w:val="32"/>
          <w:highlight w:val="none"/>
        </w:rPr>
        <w:t>第三章、报价函（包含报价函附录；报价汇总一览表）；</w:t>
      </w:r>
    </w:p>
    <w:p>
      <w:pPr>
        <w:spacing w:line="590" w:lineRule="exact"/>
        <w:ind w:firstLine="640" w:firstLineChars="200"/>
        <w:rPr>
          <w:rFonts w:ascii="Times New Roman" w:hAnsi="仿宋" w:eastAsia="仿宋"/>
          <w:color w:val="auto"/>
          <w:sz w:val="32"/>
          <w:szCs w:val="32"/>
          <w:highlight w:val="none"/>
        </w:rPr>
      </w:pPr>
      <w:r>
        <w:rPr>
          <w:rFonts w:hint="eastAsia" w:ascii="Times New Roman" w:hAnsi="仿宋" w:eastAsia="仿宋"/>
          <w:color w:val="auto"/>
          <w:sz w:val="32"/>
          <w:szCs w:val="32"/>
          <w:highlight w:val="none"/>
        </w:rPr>
        <w:t>第四章、企业近三年（2016年1月1日至今）已完成类似装修施工项目的施工业绩一览表（须附合同或中标通知书，且业绩不少于2例）；</w:t>
      </w:r>
    </w:p>
    <w:p>
      <w:pPr>
        <w:spacing w:line="590" w:lineRule="exact"/>
        <w:ind w:firstLine="640" w:firstLineChars="200"/>
        <w:rPr>
          <w:rFonts w:ascii="Times New Roman" w:hAnsi="仿宋" w:eastAsia="仿宋"/>
          <w:color w:val="auto"/>
          <w:sz w:val="32"/>
          <w:szCs w:val="32"/>
          <w:highlight w:val="none"/>
        </w:rPr>
      </w:pPr>
      <w:r>
        <w:rPr>
          <w:rFonts w:hint="eastAsia" w:ascii="Times New Roman" w:hAnsi="仿宋" w:eastAsia="仿宋"/>
          <w:color w:val="auto"/>
          <w:sz w:val="32"/>
          <w:szCs w:val="32"/>
          <w:highlight w:val="none"/>
        </w:rPr>
        <w:t>第五章、工程总承包工作大纲（包含概述、总体实施方案、项目实施要点、设计及施工的配合、项目管理要点，以及拟投入本项目管理人员配备情况（设计及施工）。</w:t>
      </w:r>
    </w:p>
    <w:p>
      <w:pPr>
        <w:spacing w:line="590" w:lineRule="exact"/>
        <w:ind w:firstLine="640" w:firstLineChars="200"/>
        <w:rPr>
          <w:rFonts w:ascii="Times New Roman" w:hAnsi="仿宋" w:eastAsia="仿宋"/>
          <w:color w:val="auto"/>
          <w:sz w:val="32"/>
          <w:szCs w:val="32"/>
          <w:highlight w:val="none"/>
        </w:rPr>
      </w:pPr>
      <w:r>
        <w:rPr>
          <w:rFonts w:hint="eastAsia" w:ascii="Times New Roman" w:hAnsi="仿宋" w:eastAsia="仿宋"/>
          <w:color w:val="auto"/>
          <w:sz w:val="32"/>
          <w:szCs w:val="32"/>
          <w:highlight w:val="none"/>
        </w:rPr>
        <w:t>第六章、施工组织设计（包含主要施工方法；拟投入的主要物资计划；拟投入的主要施工机械、设备计划；劳动力安排计划；确保工程质量的技术组织措施；确保安全生产的技术组织措施；确保安全生产的技术组织措施；确保文明施工的技术组织措施；工程施工的重点和难点及保证措施；施工总平面布置图等）</w:t>
      </w:r>
    </w:p>
    <w:p>
      <w:pPr>
        <w:spacing w:line="590" w:lineRule="exact"/>
        <w:ind w:firstLine="640" w:firstLineChars="200"/>
        <w:rPr>
          <w:rFonts w:ascii="Times New Roman" w:hAnsi="仿宋" w:eastAsia="仿宋"/>
          <w:color w:val="auto"/>
          <w:sz w:val="32"/>
          <w:szCs w:val="32"/>
          <w:highlight w:val="none"/>
        </w:rPr>
      </w:pPr>
      <w:r>
        <w:rPr>
          <w:rFonts w:hint="eastAsia" w:ascii="Times New Roman" w:hAnsi="仿宋" w:eastAsia="仿宋"/>
          <w:color w:val="auto"/>
          <w:sz w:val="32"/>
          <w:szCs w:val="32"/>
          <w:highlight w:val="none"/>
        </w:rPr>
        <w:t>第七章、设计方案；</w:t>
      </w:r>
    </w:p>
    <w:p>
      <w:pPr>
        <w:spacing w:line="590" w:lineRule="exact"/>
        <w:ind w:firstLine="640" w:firstLineChars="200"/>
        <w:rPr>
          <w:rFonts w:ascii="Times New Roman" w:hAnsi="仿宋" w:eastAsia="仿宋"/>
          <w:color w:val="auto"/>
          <w:sz w:val="32"/>
          <w:szCs w:val="32"/>
          <w:highlight w:val="none"/>
        </w:rPr>
      </w:pPr>
      <w:r>
        <w:rPr>
          <w:rFonts w:hint="eastAsia" w:ascii="Times New Roman" w:hAnsi="仿宋" w:eastAsia="仿宋"/>
          <w:color w:val="auto"/>
          <w:sz w:val="32"/>
          <w:szCs w:val="32"/>
          <w:highlight w:val="none"/>
        </w:rPr>
        <w:t>第八章、拟派项目总负责人、项目设计负责人、项目经理、项目施工专职安全员等人员的基本情况表及相应的注册证书、职称证书及人员社保缴纳证明。</w:t>
      </w:r>
    </w:p>
    <w:p>
      <w:pPr>
        <w:spacing w:line="590" w:lineRule="exact"/>
        <w:ind w:firstLine="643" w:firstLineChars="200"/>
        <w:rPr>
          <w:rFonts w:ascii="Times New Roman" w:hAnsi="仿宋" w:eastAsia="仿宋"/>
          <w:b/>
          <w:bCs/>
          <w:color w:val="auto"/>
          <w:sz w:val="32"/>
          <w:szCs w:val="32"/>
          <w:highlight w:val="none"/>
        </w:rPr>
      </w:pPr>
      <w:r>
        <w:rPr>
          <w:rFonts w:hint="eastAsia" w:ascii="Times New Roman" w:hAnsi="仿宋" w:eastAsia="仿宋"/>
          <w:b/>
          <w:bCs/>
          <w:color w:val="auto"/>
          <w:sz w:val="32"/>
          <w:szCs w:val="32"/>
          <w:highlight w:val="none"/>
        </w:rPr>
        <w:t> 四、评审规则</w:t>
      </w:r>
    </w:p>
    <w:p>
      <w:pPr>
        <w:spacing w:line="590" w:lineRule="exact"/>
        <w:ind w:firstLine="640" w:firstLineChars="200"/>
        <w:rPr>
          <w:rFonts w:ascii="Times New Roman" w:hAnsi="仿宋" w:eastAsia="仿宋"/>
          <w:color w:val="auto"/>
          <w:sz w:val="32"/>
          <w:szCs w:val="32"/>
          <w:highlight w:val="none"/>
        </w:rPr>
      </w:pPr>
      <w:r>
        <w:rPr>
          <w:rFonts w:hint="eastAsia" w:ascii="Times New Roman" w:hAnsi="仿宋" w:eastAsia="仿宋"/>
          <w:color w:val="auto"/>
          <w:sz w:val="32"/>
          <w:szCs w:val="32"/>
          <w:highlight w:val="none"/>
        </w:rPr>
        <w:t>（一）我公司将结合报价单位的资质条件、业绩及报价等因素，综合择优选定本项目的中选单位。</w:t>
      </w:r>
    </w:p>
    <w:p>
      <w:pPr>
        <w:spacing w:line="590" w:lineRule="exact"/>
        <w:ind w:firstLine="640" w:firstLineChars="200"/>
        <w:rPr>
          <w:rFonts w:ascii="Times New Roman" w:hAnsi="仿宋" w:eastAsia="仿宋"/>
          <w:color w:val="auto"/>
          <w:sz w:val="32"/>
          <w:szCs w:val="32"/>
          <w:highlight w:val="none"/>
        </w:rPr>
      </w:pPr>
      <w:r>
        <w:rPr>
          <w:rFonts w:hint="eastAsia" w:ascii="Times New Roman" w:hAnsi="仿宋" w:eastAsia="仿宋"/>
          <w:color w:val="auto"/>
          <w:sz w:val="32"/>
          <w:szCs w:val="32"/>
          <w:highlight w:val="none"/>
        </w:rPr>
        <w:t>（二）如出现下列情况之一，报价文件作无效处理</w:t>
      </w:r>
    </w:p>
    <w:p>
      <w:pPr>
        <w:spacing w:line="590" w:lineRule="exact"/>
        <w:ind w:firstLine="640" w:firstLineChars="200"/>
        <w:rPr>
          <w:rFonts w:ascii="Times New Roman" w:hAnsi="仿宋" w:eastAsia="仿宋"/>
          <w:color w:val="auto"/>
          <w:sz w:val="32"/>
          <w:szCs w:val="32"/>
          <w:highlight w:val="none"/>
        </w:rPr>
      </w:pPr>
      <w:r>
        <w:rPr>
          <w:rFonts w:hint="eastAsia" w:ascii="Times New Roman" w:hAnsi="仿宋" w:eastAsia="仿宋"/>
          <w:color w:val="auto"/>
          <w:sz w:val="32"/>
          <w:szCs w:val="32"/>
          <w:highlight w:val="none"/>
        </w:rPr>
        <w:t>1.不响应比选文件实质性要求；</w:t>
      </w:r>
    </w:p>
    <w:p>
      <w:pPr>
        <w:spacing w:line="590" w:lineRule="exact"/>
        <w:ind w:firstLine="640" w:firstLineChars="200"/>
        <w:rPr>
          <w:rFonts w:ascii="Times New Roman" w:hAnsi="仿宋" w:eastAsia="仿宋"/>
          <w:color w:val="auto"/>
          <w:sz w:val="32"/>
          <w:szCs w:val="32"/>
          <w:highlight w:val="none"/>
        </w:rPr>
      </w:pPr>
      <w:r>
        <w:rPr>
          <w:rFonts w:hint="eastAsia" w:ascii="Times New Roman" w:hAnsi="仿宋" w:eastAsia="仿宋"/>
          <w:color w:val="auto"/>
          <w:sz w:val="32"/>
          <w:szCs w:val="32"/>
          <w:highlight w:val="none"/>
        </w:rPr>
        <w:t>2.出现两个或两个以上报价；</w:t>
      </w:r>
    </w:p>
    <w:p>
      <w:pPr>
        <w:spacing w:line="590" w:lineRule="exact"/>
        <w:ind w:firstLine="640" w:firstLineChars="200"/>
        <w:rPr>
          <w:rFonts w:ascii="Times New Roman" w:hAnsi="仿宋" w:eastAsia="仿宋"/>
          <w:color w:val="auto"/>
          <w:sz w:val="32"/>
          <w:szCs w:val="32"/>
          <w:highlight w:val="none"/>
        </w:rPr>
      </w:pPr>
      <w:r>
        <w:rPr>
          <w:rFonts w:hint="eastAsia" w:ascii="Times New Roman" w:hAnsi="仿宋" w:eastAsia="仿宋"/>
          <w:color w:val="auto"/>
          <w:sz w:val="32"/>
          <w:szCs w:val="32"/>
          <w:highlight w:val="none"/>
        </w:rPr>
        <w:t>3.报价超出预算控制价的；</w:t>
      </w:r>
    </w:p>
    <w:p>
      <w:pPr>
        <w:spacing w:line="590" w:lineRule="exact"/>
        <w:ind w:firstLine="640" w:firstLineChars="200"/>
        <w:jc w:val="left"/>
        <w:rPr>
          <w:rFonts w:ascii="Times New Roman" w:hAnsi="仿宋" w:eastAsia="仿宋"/>
          <w:color w:val="auto"/>
          <w:sz w:val="32"/>
          <w:szCs w:val="32"/>
          <w:highlight w:val="none"/>
        </w:rPr>
      </w:pPr>
      <w:r>
        <w:rPr>
          <w:rFonts w:hint="eastAsia" w:ascii="Times New Roman" w:hAnsi="仿宋" w:eastAsia="仿宋"/>
          <w:color w:val="auto"/>
          <w:sz w:val="32"/>
          <w:szCs w:val="32"/>
          <w:highlight w:val="none"/>
        </w:rPr>
        <w:t>4.报价低于控制价80%的；</w:t>
      </w:r>
    </w:p>
    <w:p>
      <w:pPr>
        <w:spacing w:line="590" w:lineRule="exact"/>
        <w:ind w:firstLine="640" w:firstLineChars="200"/>
        <w:rPr>
          <w:rFonts w:ascii="Times New Roman" w:hAnsi="仿宋" w:eastAsia="仿宋"/>
          <w:color w:val="auto"/>
          <w:sz w:val="32"/>
          <w:szCs w:val="32"/>
          <w:highlight w:val="none"/>
        </w:rPr>
      </w:pPr>
      <w:r>
        <w:rPr>
          <w:rFonts w:hint="eastAsia" w:ascii="Times New Roman" w:hAnsi="仿宋" w:eastAsia="仿宋"/>
          <w:color w:val="auto"/>
          <w:sz w:val="32"/>
          <w:szCs w:val="32"/>
          <w:highlight w:val="none"/>
        </w:rPr>
        <w:t>5.报价文件报送时间已超过规定截止时间；</w:t>
      </w:r>
    </w:p>
    <w:p>
      <w:pPr>
        <w:spacing w:line="590" w:lineRule="exact"/>
        <w:ind w:firstLine="640" w:firstLineChars="200"/>
        <w:rPr>
          <w:rFonts w:ascii="Times New Roman" w:hAnsi="仿宋" w:eastAsia="仿宋"/>
          <w:color w:val="auto"/>
          <w:sz w:val="32"/>
          <w:szCs w:val="32"/>
          <w:highlight w:val="none"/>
        </w:rPr>
      </w:pPr>
      <w:r>
        <w:rPr>
          <w:rFonts w:hint="eastAsia" w:ascii="Times New Roman" w:hAnsi="仿宋" w:eastAsia="仿宋"/>
          <w:color w:val="auto"/>
          <w:sz w:val="32"/>
          <w:szCs w:val="32"/>
          <w:highlight w:val="none"/>
        </w:rPr>
        <w:t>6.纸质版报价文件未按要求密封 ；</w:t>
      </w:r>
    </w:p>
    <w:p>
      <w:pPr>
        <w:spacing w:line="590" w:lineRule="exact"/>
        <w:ind w:firstLine="640" w:firstLineChars="200"/>
        <w:rPr>
          <w:rFonts w:ascii="Times New Roman" w:hAnsi="仿宋" w:eastAsia="仿宋"/>
          <w:color w:val="auto"/>
          <w:sz w:val="32"/>
          <w:szCs w:val="32"/>
          <w:highlight w:val="none"/>
        </w:rPr>
      </w:pPr>
      <w:r>
        <w:rPr>
          <w:rFonts w:hint="eastAsia" w:ascii="Times New Roman" w:hAnsi="仿宋" w:eastAsia="仿宋"/>
          <w:color w:val="auto"/>
          <w:sz w:val="32"/>
          <w:szCs w:val="32"/>
          <w:highlight w:val="none"/>
        </w:rPr>
        <w:t>7.报价文件资料未加盖公司公章 ；</w:t>
      </w:r>
    </w:p>
    <w:p>
      <w:pPr>
        <w:spacing w:line="590" w:lineRule="exact"/>
        <w:ind w:firstLine="640" w:firstLineChars="200"/>
        <w:rPr>
          <w:rFonts w:ascii="Times New Roman" w:hAnsi="仿宋" w:eastAsia="仿宋"/>
          <w:color w:val="auto"/>
          <w:sz w:val="32"/>
          <w:szCs w:val="32"/>
          <w:highlight w:val="none"/>
        </w:rPr>
      </w:pPr>
      <w:r>
        <w:rPr>
          <w:rFonts w:hint="eastAsia" w:ascii="Times New Roman" w:hAnsi="仿宋" w:eastAsia="仿宋"/>
          <w:color w:val="auto"/>
          <w:sz w:val="32"/>
          <w:szCs w:val="32"/>
          <w:highlight w:val="none"/>
        </w:rPr>
        <w:t>8.超出经营范围报价的；</w:t>
      </w:r>
    </w:p>
    <w:p>
      <w:pPr>
        <w:spacing w:line="590" w:lineRule="exact"/>
        <w:ind w:firstLine="640" w:firstLineChars="200"/>
        <w:rPr>
          <w:rFonts w:ascii="Times New Roman" w:hAnsi="仿宋" w:eastAsia="仿宋"/>
          <w:color w:val="auto"/>
          <w:sz w:val="32"/>
          <w:szCs w:val="32"/>
          <w:highlight w:val="none"/>
        </w:rPr>
      </w:pPr>
      <w:r>
        <w:rPr>
          <w:rFonts w:hint="eastAsia" w:ascii="Times New Roman" w:hAnsi="仿宋" w:eastAsia="仿宋"/>
          <w:color w:val="auto"/>
          <w:sz w:val="32"/>
          <w:szCs w:val="32"/>
          <w:highlight w:val="none"/>
        </w:rPr>
        <w:t>9.存在其他不符合比选文件要求的行为。</w:t>
      </w:r>
    </w:p>
    <w:p>
      <w:pPr>
        <w:spacing w:line="590" w:lineRule="exact"/>
        <w:ind w:firstLine="643" w:firstLineChars="200"/>
        <w:rPr>
          <w:rFonts w:ascii="Times New Roman" w:hAnsi="仿宋" w:eastAsia="仿宋"/>
          <w:color w:val="auto"/>
          <w:sz w:val="32"/>
          <w:szCs w:val="32"/>
          <w:highlight w:val="none"/>
        </w:rPr>
      </w:pPr>
      <w:r>
        <w:rPr>
          <w:rFonts w:hint="eastAsia" w:ascii="Times New Roman" w:hAnsi="仿宋" w:eastAsia="仿宋"/>
          <w:b/>
          <w:bCs/>
          <w:color w:val="auto"/>
          <w:sz w:val="32"/>
          <w:szCs w:val="32"/>
          <w:highlight w:val="none"/>
        </w:rPr>
        <w:t>五、评分办法</w:t>
      </w:r>
    </w:p>
    <w:p>
      <w:pPr>
        <w:spacing w:line="590" w:lineRule="exact"/>
        <w:ind w:firstLine="640" w:firstLineChars="200"/>
        <w:rPr>
          <w:rFonts w:ascii="Times New Roman" w:hAnsi="仿宋" w:eastAsia="仿宋"/>
          <w:color w:val="auto"/>
          <w:sz w:val="32"/>
          <w:szCs w:val="32"/>
          <w:highlight w:val="none"/>
        </w:rPr>
      </w:pPr>
      <w:r>
        <w:rPr>
          <w:rFonts w:hint="eastAsia" w:ascii="Times New Roman" w:hAnsi="仿宋" w:eastAsia="仿宋"/>
          <w:color w:val="auto"/>
          <w:sz w:val="32"/>
          <w:szCs w:val="32"/>
          <w:highlight w:val="none"/>
        </w:rPr>
        <w:t>本项目评审办法采用综合评分法，评委首先对报价单位进行资格审查，然后对通过资格审查的报价单位的报价、业绩等方面按</w:t>
      </w:r>
      <w:r>
        <w:rPr>
          <w:rFonts w:hint="eastAsia" w:ascii="Times New Roman" w:hAnsi="仿宋" w:eastAsia="仿宋"/>
          <w:b/>
          <w:bCs/>
          <w:color w:val="auto"/>
          <w:sz w:val="32"/>
          <w:szCs w:val="32"/>
          <w:highlight w:val="none"/>
        </w:rPr>
        <w:t>十分制</w:t>
      </w:r>
      <w:r>
        <w:rPr>
          <w:rFonts w:hint="eastAsia" w:ascii="Times New Roman" w:hAnsi="仿宋" w:eastAsia="仿宋"/>
          <w:color w:val="auto"/>
          <w:sz w:val="32"/>
          <w:szCs w:val="32"/>
          <w:highlight w:val="none"/>
        </w:rPr>
        <w:t>进行评分。</w:t>
      </w:r>
    </w:p>
    <w:p>
      <w:pPr>
        <w:pStyle w:val="6"/>
        <w:spacing w:line="590" w:lineRule="exact"/>
        <w:ind w:firstLine="480" w:firstLineChars="150"/>
        <w:rPr>
          <w:rFonts w:ascii="Times New Roman" w:hAnsi="仿宋" w:eastAsia="仿宋"/>
          <w:color w:val="auto"/>
          <w:sz w:val="32"/>
          <w:szCs w:val="32"/>
          <w:highlight w:val="none"/>
        </w:rPr>
      </w:pPr>
      <w:r>
        <w:rPr>
          <w:rFonts w:ascii="Times New Roman" w:hAnsi="Times New Roman" w:eastAsia="仿宋"/>
          <w:color w:val="auto"/>
          <w:sz w:val="32"/>
          <w:szCs w:val="32"/>
          <w:highlight w:val="none"/>
        </w:rPr>
        <w:t>本项目预算</w:t>
      </w:r>
      <w:r>
        <w:rPr>
          <w:rFonts w:hint="eastAsia" w:ascii="Times New Roman" w:hAnsi="仿宋" w:eastAsia="仿宋"/>
          <w:color w:val="auto"/>
          <w:sz w:val="32"/>
          <w:szCs w:val="32"/>
          <w:highlight w:val="none"/>
        </w:rPr>
        <w:t>控制价为：246.108万元</w:t>
      </w:r>
    </w:p>
    <w:p>
      <w:pPr>
        <w:numPr>
          <w:ilvl w:val="0"/>
          <w:numId w:val="1"/>
        </w:numPr>
        <w:spacing w:line="590" w:lineRule="exact"/>
        <w:ind w:firstLine="640" w:firstLineChars="200"/>
        <w:rPr>
          <w:rFonts w:ascii="Times New Roman" w:hAnsi="仿宋" w:eastAsia="仿宋"/>
          <w:color w:val="auto"/>
          <w:sz w:val="32"/>
          <w:szCs w:val="32"/>
          <w:highlight w:val="none"/>
        </w:rPr>
      </w:pPr>
      <w:r>
        <w:rPr>
          <w:rFonts w:hint="eastAsia" w:ascii="Times New Roman" w:hAnsi="仿宋" w:eastAsia="仿宋"/>
          <w:color w:val="auto"/>
          <w:sz w:val="32"/>
          <w:szCs w:val="32"/>
          <w:highlight w:val="none"/>
        </w:rPr>
        <w:t>商务文件（权重55%，满分5.5分）</w:t>
      </w:r>
    </w:p>
    <w:p>
      <w:pPr>
        <w:spacing w:line="590" w:lineRule="exact"/>
        <w:ind w:firstLine="640" w:firstLineChars="200"/>
        <w:rPr>
          <w:rFonts w:ascii="Times New Roman" w:hAnsi="仿宋" w:eastAsia="仿宋"/>
          <w:color w:val="auto"/>
          <w:sz w:val="32"/>
          <w:szCs w:val="32"/>
          <w:highlight w:val="none"/>
        </w:rPr>
      </w:pPr>
      <w:r>
        <w:rPr>
          <w:rFonts w:hint="eastAsia" w:ascii="Times New Roman" w:hAnsi="仿宋" w:eastAsia="仿宋"/>
          <w:color w:val="auto"/>
          <w:sz w:val="32"/>
          <w:szCs w:val="32"/>
          <w:highlight w:val="none"/>
        </w:rPr>
        <w:t>根据价格的高低进行横向对比评审，</w:t>
      </w:r>
      <w:r>
        <w:rPr>
          <w:rFonts w:ascii="Times New Roman" w:hAnsi="仿宋" w:eastAsia="仿宋"/>
          <w:color w:val="auto"/>
          <w:sz w:val="32"/>
          <w:szCs w:val="32"/>
          <w:highlight w:val="none"/>
        </w:rPr>
        <w:t>报价超出预算控制价</w:t>
      </w:r>
      <w:r>
        <w:rPr>
          <w:rFonts w:hint="eastAsia" w:ascii="Times New Roman" w:hAnsi="仿宋" w:eastAsia="仿宋"/>
          <w:color w:val="auto"/>
          <w:sz w:val="32"/>
          <w:szCs w:val="32"/>
          <w:highlight w:val="none"/>
        </w:rPr>
        <w:t>及低于控制价80%的作无效处理，评审按以下五个档进行：</w:t>
      </w:r>
    </w:p>
    <w:p>
      <w:pPr>
        <w:spacing w:line="590" w:lineRule="exact"/>
        <w:ind w:firstLine="640" w:firstLineChars="200"/>
        <w:rPr>
          <w:rFonts w:ascii="Times New Roman" w:hAnsi="Times New Roman" w:eastAsia="仿宋"/>
          <w:color w:val="auto"/>
          <w:sz w:val="32"/>
          <w:szCs w:val="32"/>
          <w:highlight w:val="none"/>
        </w:rPr>
      </w:pPr>
      <w:r>
        <w:rPr>
          <w:rFonts w:hint="eastAsia" w:ascii="Times New Roman" w:hAnsi="Times New Roman" w:eastAsia="仿宋"/>
          <w:color w:val="auto"/>
          <w:sz w:val="32"/>
          <w:szCs w:val="32"/>
          <w:highlight w:val="none"/>
        </w:rPr>
        <w:t>1为不合格（得分为1/5*5.5）；</w:t>
      </w:r>
    </w:p>
    <w:p>
      <w:pPr>
        <w:spacing w:line="590" w:lineRule="exact"/>
        <w:ind w:firstLine="640" w:firstLineChars="200"/>
        <w:rPr>
          <w:rFonts w:ascii="Times New Roman" w:hAnsi="Times New Roman" w:eastAsia="仿宋"/>
          <w:color w:val="auto"/>
          <w:sz w:val="32"/>
          <w:szCs w:val="32"/>
          <w:highlight w:val="none"/>
        </w:rPr>
      </w:pPr>
      <w:r>
        <w:rPr>
          <w:rFonts w:hint="eastAsia" w:ascii="Times New Roman" w:hAnsi="Times New Roman" w:eastAsia="仿宋"/>
          <w:color w:val="auto"/>
          <w:sz w:val="32"/>
          <w:szCs w:val="32"/>
          <w:highlight w:val="none"/>
        </w:rPr>
        <w:t>2为一般（得分为2/5*5.5）；</w:t>
      </w:r>
    </w:p>
    <w:p>
      <w:pPr>
        <w:spacing w:line="590" w:lineRule="exact"/>
        <w:ind w:firstLine="640" w:firstLineChars="200"/>
        <w:rPr>
          <w:rFonts w:ascii="Times New Roman" w:hAnsi="Times New Roman" w:eastAsia="仿宋"/>
          <w:color w:val="auto"/>
          <w:sz w:val="32"/>
          <w:szCs w:val="32"/>
          <w:highlight w:val="none"/>
        </w:rPr>
      </w:pPr>
      <w:r>
        <w:rPr>
          <w:rFonts w:hint="eastAsia" w:ascii="Times New Roman" w:hAnsi="Times New Roman" w:eastAsia="仿宋"/>
          <w:color w:val="auto"/>
          <w:sz w:val="32"/>
          <w:szCs w:val="32"/>
          <w:highlight w:val="none"/>
        </w:rPr>
        <w:t>3为合格（得分为3/5*5.5）；</w:t>
      </w:r>
    </w:p>
    <w:p>
      <w:pPr>
        <w:spacing w:line="590" w:lineRule="exact"/>
        <w:ind w:firstLine="640" w:firstLineChars="200"/>
        <w:rPr>
          <w:rFonts w:ascii="Times New Roman" w:hAnsi="Times New Roman" w:eastAsia="仿宋"/>
          <w:color w:val="auto"/>
          <w:sz w:val="32"/>
          <w:szCs w:val="32"/>
          <w:highlight w:val="none"/>
        </w:rPr>
      </w:pPr>
      <w:r>
        <w:rPr>
          <w:rFonts w:hint="eastAsia" w:ascii="Times New Roman" w:hAnsi="Times New Roman" w:eastAsia="仿宋"/>
          <w:color w:val="auto"/>
          <w:sz w:val="32"/>
          <w:szCs w:val="32"/>
          <w:highlight w:val="none"/>
        </w:rPr>
        <w:t>4为良好（得分为4/5*5.5）；</w:t>
      </w:r>
    </w:p>
    <w:p>
      <w:pPr>
        <w:spacing w:line="590" w:lineRule="exact"/>
        <w:ind w:firstLine="640" w:firstLineChars="200"/>
        <w:rPr>
          <w:rFonts w:ascii="Times New Roman" w:hAnsi="仿宋" w:eastAsia="仿宋"/>
          <w:color w:val="auto"/>
          <w:sz w:val="32"/>
          <w:szCs w:val="32"/>
          <w:highlight w:val="none"/>
        </w:rPr>
      </w:pPr>
      <w:r>
        <w:rPr>
          <w:rFonts w:hint="eastAsia" w:ascii="Times New Roman" w:hAnsi="Times New Roman" w:eastAsia="仿宋"/>
          <w:color w:val="auto"/>
          <w:sz w:val="32"/>
          <w:szCs w:val="32"/>
          <w:highlight w:val="none"/>
        </w:rPr>
        <w:t>5为优秀（得分为5/5*5.5）。</w:t>
      </w:r>
    </w:p>
    <w:p>
      <w:pPr>
        <w:numPr>
          <w:ilvl w:val="0"/>
          <w:numId w:val="2"/>
        </w:numPr>
        <w:spacing w:line="590" w:lineRule="exact"/>
        <w:ind w:firstLine="640" w:firstLineChars="200"/>
        <w:rPr>
          <w:rFonts w:ascii="Times New Roman" w:hAnsi="仿宋" w:eastAsia="仿宋"/>
          <w:color w:val="auto"/>
          <w:sz w:val="32"/>
          <w:szCs w:val="32"/>
          <w:highlight w:val="none"/>
        </w:rPr>
      </w:pPr>
      <w:r>
        <w:rPr>
          <w:rFonts w:hint="eastAsia" w:ascii="Times New Roman" w:hAnsi="仿宋" w:eastAsia="仿宋"/>
          <w:color w:val="auto"/>
          <w:sz w:val="32"/>
          <w:szCs w:val="32"/>
          <w:highlight w:val="none"/>
        </w:rPr>
        <w:t>技术文件（权重45%，满分4.5分）</w:t>
      </w:r>
    </w:p>
    <w:p>
      <w:pPr>
        <w:widowControl w:val="0"/>
        <w:numPr>
          <w:ilvl w:val="0"/>
          <w:numId w:val="0"/>
        </w:numPr>
        <w:spacing w:line="580" w:lineRule="exact"/>
        <w:jc w:val="both"/>
        <w:rPr>
          <w:rFonts w:hint="eastAsia" w:ascii="Times New Roman" w:hAnsi="仿宋" w:eastAsia="仿宋"/>
          <w:color w:val="auto"/>
          <w:sz w:val="32"/>
          <w:szCs w:val="32"/>
          <w:highlight w:val="none"/>
        </w:rPr>
      </w:pPr>
    </w:p>
    <w:p>
      <w:pPr>
        <w:widowControl w:val="0"/>
        <w:numPr>
          <w:ilvl w:val="0"/>
          <w:numId w:val="0"/>
        </w:numPr>
        <w:spacing w:line="580" w:lineRule="exact"/>
        <w:jc w:val="both"/>
        <w:rPr>
          <w:rFonts w:hint="eastAsia" w:ascii="Times New Roman" w:hAnsi="仿宋" w:eastAsia="仿宋"/>
          <w:color w:val="auto"/>
          <w:sz w:val="32"/>
          <w:szCs w:val="32"/>
          <w:highlight w:val="none"/>
        </w:rPr>
      </w:pPr>
    </w:p>
    <w:tbl>
      <w:tblPr>
        <w:tblStyle w:val="14"/>
        <w:tblW w:w="8974" w:type="dxa"/>
        <w:tblInd w:w="0"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664"/>
        <w:gridCol w:w="1170"/>
        <w:gridCol w:w="1448"/>
        <w:gridCol w:w="2805"/>
        <w:gridCol w:w="2887"/>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1010" w:hRule="atLeast"/>
        </w:trPr>
        <w:tc>
          <w:tcPr>
            <w:tcW w:w="664" w:type="dxa"/>
            <w:vAlign w:val="center"/>
          </w:tcPr>
          <w:p>
            <w:pPr>
              <w:numPr>
                <w:ilvl w:val="255"/>
                <w:numId w:val="0"/>
              </w:numPr>
              <w:spacing w:line="540" w:lineRule="exact"/>
              <w:jc w:val="center"/>
              <w:rPr>
                <w:rFonts w:ascii="Times New Roman" w:hAnsi="仿宋" w:eastAsia="仿宋"/>
                <w:color w:val="auto"/>
                <w:sz w:val="32"/>
                <w:szCs w:val="32"/>
                <w:highlight w:val="none"/>
              </w:rPr>
            </w:pPr>
            <w:r>
              <w:rPr>
                <w:rFonts w:hint="eastAsia" w:ascii="Times New Roman" w:hAnsi="仿宋" w:eastAsia="仿宋"/>
                <w:color w:val="auto"/>
                <w:sz w:val="32"/>
                <w:szCs w:val="32"/>
                <w:highlight w:val="none"/>
              </w:rPr>
              <w:t>序号</w:t>
            </w:r>
          </w:p>
        </w:tc>
        <w:tc>
          <w:tcPr>
            <w:tcW w:w="1170" w:type="dxa"/>
            <w:vAlign w:val="center"/>
          </w:tcPr>
          <w:p>
            <w:pPr>
              <w:numPr>
                <w:ilvl w:val="255"/>
                <w:numId w:val="0"/>
              </w:numPr>
              <w:spacing w:line="540" w:lineRule="exact"/>
              <w:jc w:val="center"/>
              <w:rPr>
                <w:rFonts w:ascii="Times New Roman" w:hAnsi="仿宋" w:eastAsia="仿宋"/>
                <w:color w:val="auto"/>
                <w:sz w:val="32"/>
                <w:szCs w:val="32"/>
                <w:highlight w:val="none"/>
              </w:rPr>
            </w:pPr>
            <w:r>
              <w:rPr>
                <w:rFonts w:hint="eastAsia" w:ascii="Times New Roman" w:hAnsi="仿宋" w:eastAsia="仿宋"/>
                <w:color w:val="auto"/>
                <w:sz w:val="32"/>
                <w:szCs w:val="32"/>
                <w:highlight w:val="none"/>
              </w:rPr>
              <w:t>评审</w:t>
            </w:r>
          </w:p>
          <w:p>
            <w:pPr>
              <w:numPr>
                <w:ilvl w:val="255"/>
                <w:numId w:val="0"/>
              </w:numPr>
              <w:spacing w:line="540" w:lineRule="exact"/>
              <w:jc w:val="center"/>
              <w:rPr>
                <w:rFonts w:ascii="Times New Roman" w:hAnsi="仿宋" w:eastAsia="仿宋"/>
                <w:color w:val="auto"/>
                <w:sz w:val="32"/>
                <w:szCs w:val="32"/>
                <w:highlight w:val="none"/>
              </w:rPr>
            </w:pPr>
            <w:r>
              <w:rPr>
                <w:rFonts w:hint="eastAsia" w:ascii="Times New Roman" w:hAnsi="仿宋" w:eastAsia="仿宋"/>
                <w:color w:val="auto"/>
                <w:sz w:val="32"/>
                <w:szCs w:val="32"/>
                <w:highlight w:val="none"/>
              </w:rPr>
              <w:t>项目</w:t>
            </w:r>
          </w:p>
        </w:tc>
        <w:tc>
          <w:tcPr>
            <w:tcW w:w="1448" w:type="dxa"/>
            <w:vAlign w:val="center"/>
          </w:tcPr>
          <w:p>
            <w:pPr>
              <w:numPr>
                <w:ilvl w:val="255"/>
                <w:numId w:val="0"/>
              </w:numPr>
              <w:spacing w:line="540" w:lineRule="exact"/>
              <w:jc w:val="center"/>
              <w:rPr>
                <w:rFonts w:ascii="Times New Roman" w:hAnsi="仿宋" w:eastAsia="仿宋"/>
                <w:color w:val="auto"/>
                <w:sz w:val="32"/>
                <w:szCs w:val="32"/>
                <w:highlight w:val="none"/>
              </w:rPr>
            </w:pPr>
            <w:r>
              <w:rPr>
                <w:rFonts w:hint="eastAsia" w:ascii="Times New Roman" w:hAnsi="仿宋" w:eastAsia="仿宋"/>
                <w:color w:val="auto"/>
                <w:sz w:val="32"/>
                <w:szCs w:val="32"/>
                <w:highlight w:val="none"/>
              </w:rPr>
              <w:t>权重</w:t>
            </w:r>
          </w:p>
        </w:tc>
        <w:tc>
          <w:tcPr>
            <w:tcW w:w="2805" w:type="dxa"/>
            <w:vAlign w:val="center"/>
          </w:tcPr>
          <w:p>
            <w:pPr>
              <w:numPr>
                <w:ilvl w:val="255"/>
                <w:numId w:val="0"/>
              </w:numPr>
              <w:spacing w:line="540" w:lineRule="exact"/>
              <w:jc w:val="center"/>
              <w:rPr>
                <w:rFonts w:ascii="Times New Roman" w:hAnsi="仿宋" w:eastAsia="仿宋"/>
                <w:color w:val="auto"/>
                <w:sz w:val="32"/>
                <w:szCs w:val="32"/>
                <w:highlight w:val="none"/>
              </w:rPr>
            </w:pPr>
            <w:r>
              <w:rPr>
                <w:rFonts w:hint="eastAsia" w:ascii="Times New Roman" w:hAnsi="仿宋" w:eastAsia="仿宋"/>
                <w:color w:val="auto"/>
                <w:sz w:val="32"/>
                <w:szCs w:val="32"/>
                <w:highlight w:val="none"/>
              </w:rPr>
              <w:t>评审依据</w:t>
            </w:r>
          </w:p>
        </w:tc>
        <w:tc>
          <w:tcPr>
            <w:tcW w:w="2887" w:type="dxa"/>
            <w:vAlign w:val="center"/>
          </w:tcPr>
          <w:p>
            <w:pPr>
              <w:numPr>
                <w:ilvl w:val="255"/>
                <w:numId w:val="0"/>
              </w:numPr>
              <w:spacing w:line="540" w:lineRule="exact"/>
              <w:jc w:val="center"/>
              <w:rPr>
                <w:rFonts w:ascii="Times New Roman" w:hAnsi="仿宋" w:eastAsia="仿宋"/>
                <w:color w:val="auto"/>
                <w:sz w:val="32"/>
                <w:szCs w:val="32"/>
                <w:highlight w:val="none"/>
              </w:rPr>
            </w:pPr>
            <w:r>
              <w:rPr>
                <w:rFonts w:hint="eastAsia" w:ascii="Times New Roman" w:hAnsi="仿宋" w:eastAsia="仿宋"/>
                <w:color w:val="auto"/>
                <w:sz w:val="32"/>
                <w:szCs w:val="32"/>
                <w:highlight w:val="none"/>
              </w:rPr>
              <w:t>评分规则</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5315" w:hRule="atLeast"/>
        </w:trPr>
        <w:tc>
          <w:tcPr>
            <w:tcW w:w="664" w:type="dxa"/>
            <w:vAlign w:val="center"/>
          </w:tcPr>
          <w:p>
            <w:pPr>
              <w:numPr>
                <w:ilvl w:val="255"/>
                <w:numId w:val="0"/>
              </w:numPr>
              <w:spacing w:line="540" w:lineRule="exact"/>
              <w:jc w:val="center"/>
              <w:rPr>
                <w:rFonts w:ascii="Times New Roman" w:hAnsi="仿宋" w:eastAsia="仿宋"/>
                <w:color w:val="auto"/>
                <w:sz w:val="32"/>
                <w:szCs w:val="32"/>
                <w:highlight w:val="none"/>
              </w:rPr>
            </w:pPr>
            <w:r>
              <w:rPr>
                <w:rFonts w:hint="eastAsia" w:ascii="Times New Roman" w:hAnsi="仿宋" w:eastAsia="仿宋"/>
                <w:color w:val="auto"/>
                <w:sz w:val="32"/>
                <w:szCs w:val="32"/>
                <w:highlight w:val="none"/>
              </w:rPr>
              <w:t>1</w:t>
            </w:r>
          </w:p>
        </w:tc>
        <w:tc>
          <w:tcPr>
            <w:tcW w:w="1170" w:type="dxa"/>
            <w:vAlign w:val="center"/>
          </w:tcPr>
          <w:p>
            <w:pPr>
              <w:numPr>
                <w:ilvl w:val="255"/>
                <w:numId w:val="0"/>
              </w:numPr>
              <w:spacing w:line="540" w:lineRule="exact"/>
              <w:jc w:val="center"/>
              <w:rPr>
                <w:rFonts w:ascii="Times New Roman" w:hAnsi="仿宋" w:eastAsia="仿宋"/>
                <w:color w:val="auto"/>
                <w:sz w:val="32"/>
                <w:szCs w:val="32"/>
                <w:highlight w:val="none"/>
              </w:rPr>
            </w:pPr>
            <w:r>
              <w:rPr>
                <w:rFonts w:hint="eastAsia" w:ascii="Times New Roman" w:hAnsi="仿宋" w:eastAsia="仿宋"/>
                <w:color w:val="auto"/>
                <w:sz w:val="32"/>
                <w:szCs w:val="32"/>
                <w:highlight w:val="none"/>
              </w:rPr>
              <w:t>业绩</w:t>
            </w:r>
          </w:p>
        </w:tc>
        <w:tc>
          <w:tcPr>
            <w:tcW w:w="1448" w:type="dxa"/>
            <w:vAlign w:val="center"/>
          </w:tcPr>
          <w:p>
            <w:pPr>
              <w:numPr>
                <w:ilvl w:val="255"/>
                <w:numId w:val="0"/>
              </w:numPr>
              <w:spacing w:line="540" w:lineRule="exact"/>
              <w:jc w:val="center"/>
              <w:rPr>
                <w:rFonts w:ascii="Times New Roman" w:hAnsi="仿宋" w:eastAsia="仿宋"/>
                <w:color w:val="auto"/>
                <w:sz w:val="30"/>
                <w:szCs w:val="30"/>
                <w:highlight w:val="none"/>
              </w:rPr>
            </w:pPr>
            <w:r>
              <w:rPr>
                <w:rFonts w:hint="eastAsia" w:ascii="Times New Roman" w:hAnsi="仿宋" w:eastAsia="仿宋"/>
                <w:color w:val="auto"/>
                <w:sz w:val="30"/>
                <w:szCs w:val="30"/>
                <w:highlight w:val="none"/>
              </w:rPr>
              <w:t>权重10%</w:t>
            </w:r>
          </w:p>
          <w:p>
            <w:pPr>
              <w:numPr>
                <w:ilvl w:val="255"/>
                <w:numId w:val="0"/>
              </w:numPr>
              <w:spacing w:line="540" w:lineRule="exact"/>
              <w:jc w:val="center"/>
              <w:rPr>
                <w:rFonts w:ascii="Times New Roman" w:hAnsi="仿宋" w:eastAsia="仿宋"/>
                <w:color w:val="auto"/>
                <w:sz w:val="32"/>
                <w:szCs w:val="32"/>
                <w:highlight w:val="none"/>
              </w:rPr>
            </w:pPr>
            <w:r>
              <w:rPr>
                <w:rFonts w:hint="eastAsia" w:ascii="Times New Roman" w:hAnsi="仿宋" w:eastAsia="仿宋"/>
                <w:color w:val="auto"/>
                <w:sz w:val="30"/>
                <w:szCs w:val="30"/>
                <w:highlight w:val="none"/>
              </w:rPr>
              <w:t>满分1分</w:t>
            </w:r>
          </w:p>
        </w:tc>
        <w:tc>
          <w:tcPr>
            <w:tcW w:w="2805" w:type="dxa"/>
            <w:vAlign w:val="center"/>
          </w:tcPr>
          <w:p>
            <w:pPr>
              <w:numPr>
                <w:ilvl w:val="255"/>
                <w:numId w:val="0"/>
              </w:numPr>
              <w:spacing w:line="540" w:lineRule="exact"/>
              <w:jc w:val="center"/>
              <w:rPr>
                <w:rFonts w:ascii="Times New Roman" w:hAnsi="仿宋" w:eastAsia="仿宋"/>
                <w:color w:val="auto"/>
                <w:sz w:val="32"/>
                <w:szCs w:val="32"/>
                <w:highlight w:val="none"/>
              </w:rPr>
            </w:pPr>
            <w:r>
              <w:rPr>
                <w:rFonts w:hint="eastAsia" w:ascii="Times New Roman" w:hAnsi="仿宋" w:eastAsia="仿宋"/>
                <w:color w:val="auto"/>
                <w:sz w:val="32"/>
                <w:szCs w:val="32"/>
                <w:highlight w:val="none"/>
              </w:rPr>
              <w:t>根据所附业绩合同或中标通知书数量及项目规模、合同金额大小，业绩与该项目的类似度等方面进行横向对比评审，评审按五个档进行</w:t>
            </w:r>
          </w:p>
        </w:tc>
        <w:tc>
          <w:tcPr>
            <w:tcW w:w="2887" w:type="dxa"/>
            <w:vAlign w:val="center"/>
          </w:tcPr>
          <w:p>
            <w:pPr>
              <w:spacing w:line="540" w:lineRule="exact"/>
              <w:jc w:val="left"/>
              <w:rPr>
                <w:rFonts w:ascii="Times New Roman" w:hAnsi="Times New Roman" w:eastAsia="仿宋"/>
                <w:color w:val="auto"/>
                <w:sz w:val="32"/>
                <w:szCs w:val="32"/>
                <w:highlight w:val="none"/>
              </w:rPr>
            </w:pPr>
            <w:r>
              <w:rPr>
                <w:rFonts w:hint="eastAsia" w:ascii="Times New Roman" w:hAnsi="Times New Roman" w:eastAsia="仿宋"/>
                <w:color w:val="auto"/>
                <w:sz w:val="32"/>
                <w:szCs w:val="32"/>
                <w:highlight w:val="none"/>
              </w:rPr>
              <w:t>1为不合格</w:t>
            </w:r>
          </w:p>
          <w:p>
            <w:pPr>
              <w:spacing w:line="540" w:lineRule="exact"/>
              <w:jc w:val="left"/>
              <w:rPr>
                <w:rFonts w:ascii="Times New Roman" w:hAnsi="Times New Roman" w:eastAsia="仿宋"/>
                <w:color w:val="auto"/>
                <w:sz w:val="32"/>
                <w:szCs w:val="32"/>
                <w:highlight w:val="none"/>
              </w:rPr>
            </w:pPr>
            <w:r>
              <w:rPr>
                <w:rFonts w:hint="eastAsia" w:ascii="Times New Roman" w:hAnsi="Times New Roman" w:eastAsia="仿宋"/>
                <w:color w:val="auto"/>
                <w:sz w:val="32"/>
                <w:szCs w:val="32"/>
                <w:highlight w:val="none"/>
              </w:rPr>
              <w:t>（得分为1/5*1）；</w:t>
            </w:r>
          </w:p>
          <w:p>
            <w:pPr>
              <w:spacing w:line="540" w:lineRule="exact"/>
              <w:jc w:val="left"/>
              <w:rPr>
                <w:rFonts w:ascii="Times New Roman" w:hAnsi="Times New Roman" w:eastAsia="仿宋"/>
                <w:color w:val="auto"/>
                <w:sz w:val="32"/>
                <w:szCs w:val="32"/>
                <w:highlight w:val="none"/>
              </w:rPr>
            </w:pPr>
            <w:r>
              <w:rPr>
                <w:rFonts w:hint="eastAsia" w:ascii="Times New Roman" w:hAnsi="Times New Roman" w:eastAsia="仿宋"/>
                <w:color w:val="auto"/>
                <w:sz w:val="32"/>
                <w:szCs w:val="32"/>
                <w:highlight w:val="none"/>
              </w:rPr>
              <w:t>2为一般</w:t>
            </w:r>
          </w:p>
          <w:p>
            <w:pPr>
              <w:spacing w:line="540" w:lineRule="exact"/>
              <w:jc w:val="left"/>
              <w:rPr>
                <w:rFonts w:ascii="Times New Roman" w:hAnsi="Times New Roman" w:eastAsia="仿宋"/>
                <w:color w:val="auto"/>
                <w:sz w:val="32"/>
                <w:szCs w:val="32"/>
                <w:highlight w:val="none"/>
              </w:rPr>
            </w:pPr>
            <w:r>
              <w:rPr>
                <w:rFonts w:hint="eastAsia" w:ascii="Times New Roman" w:hAnsi="Times New Roman" w:eastAsia="仿宋"/>
                <w:color w:val="auto"/>
                <w:sz w:val="32"/>
                <w:szCs w:val="32"/>
                <w:highlight w:val="none"/>
              </w:rPr>
              <w:t>（得分为2/5*1）；</w:t>
            </w:r>
          </w:p>
          <w:p>
            <w:pPr>
              <w:spacing w:line="540" w:lineRule="exact"/>
              <w:jc w:val="left"/>
              <w:rPr>
                <w:rFonts w:ascii="Times New Roman" w:hAnsi="Times New Roman" w:eastAsia="仿宋"/>
                <w:color w:val="auto"/>
                <w:sz w:val="32"/>
                <w:szCs w:val="32"/>
                <w:highlight w:val="none"/>
              </w:rPr>
            </w:pPr>
            <w:r>
              <w:rPr>
                <w:rFonts w:hint="eastAsia" w:ascii="Times New Roman" w:hAnsi="Times New Roman" w:eastAsia="仿宋"/>
                <w:color w:val="auto"/>
                <w:sz w:val="32"/>
                <w:szCs w:val="32"/>
                <w:highlight w:val="none"/>
              </w:rPr>
              <w:t>3为合格</w:t>
            </w:r>
          </w:p>
          <w:p>
            <w:pPr>
              <w:spacing w:line="540" w:lineRule="exact"/>
              <w:jc w:val="left"/>
              <w:rPr>
                <w:rFonts w:ascii="Times New Roman" w:hAnsi="Times New Roman" w:eastAsia="仿宋"/>
                <w:color w:val="auto"/>
                <w:sz w:val="32"/>
                <w:szCs w:val="32"/>
                <w:highlight w:val="none"/>
              </w:rPr>
            </w:pPr>
            <w:r>
              <w:rPr>
                <w:rFonts w:hint="eastAsia" w:ascii="Times New Roman" w:hAnsi="Times New Roman" w:eastAsia="仿宋"/>
                <w:color w:val="auto"/>
                <w:sz w:val="32"/>
                <w:szCs w:val="32"/>
                <w:highlight w:val="none"/>
              </w:rPr>
              <w:t>（得分为3/5*1）；</w:t>
            </w:r>
          </w:p>
          <w:p>
            <w:pPr>
              <w:spacing w:line="540" w:lineRule="exact"/>
              <w:jc w:val="left"/>
              <w:rPr>
                <w:rFonts w:ascii="Times New Roman" w:hAnsi="Times New Roman" w:eastAsia="仿宋"/>
                <w:color w:val="auto"/>
                <w:sz w:val="32"/>
                <w:szCs w:val="32"/>
                <w:highlight w:val="none"/>
              </w:rPr>
            </w:pPr>
            <w:r>
              <w:rPr>
                <w:rFonts w:hint="eastAsia" w:ascii="Times New Roman" w:hAnsi="Times New Roman" w:eastAsia="仿宋"/>
                <w:color w:val="auto"/>
                <w:sz w:val="32"/>
                <w:szCs w:val="32"/>
                <w:highlight w:val="none"/>
              </w:rPr>
              <w:t>4为良好</w:t>
            </w:r>
          </w:p>
          <w:p>
            <w:pPr>
              <w:spacing w:line="540" w:lineRule="exact"/>
              <w:jc w:val="left"/>
              <w:rPr>
                <w:rFonts w:ascii="Times New Roman" w:hAnsi="Times New Roman" w:eastAsia="仿宋"/>
                <w:color w:val="auto"/>
                <w:sz w:val="32"/>
                <w:szCs w:val="32"/>
                <w:highlight w:val="none"/>
              </w:rPr>
            </w:pPr>
            <w:r>
              <w:rPr>
                <w:rFonts w:hint="eastAsia" w:ascii="Times New Roman" w:hAnsi="Times New Roman" w:eastAsia="仿宋"/>
                <w:color w:val="auto"/>
                <w:sz w:val="32"/>
                <w:szCs w:val="32"/>
                <w:highlight w:val="none"/>
              </w:rPr>
              <w:t>（得分为4/5*1）；</w:t>
            </w:r>
          </w:p>
          <w:p>
            <w:pPr>
              <w:spacing w:line="540" w:lineRule="exact"/>
              <w:jc w:val="left"/>
              <w:rPr>
                <w:rFonts w:ascii="Times New Roman" w:hAnsi="Times New Roman" w:eastAsia="仿宋"/>
                <w:color w:val="auto"/>
                <w:sz w:val="32"/>
                <w:szCs w:val="32"/>
                <w:highlight w:val="none"/>
              </w:rPr>
            </w:pPr>
            <w:r>
              <w:rPr>
                <w:rFonts w:hint="eastAsia" w:ascii="Times New Roman" w:hAnsi="Times New Roman" w:eastAsia="仿宋"/>
                <w:color w:val="auto"/>
                <w:sz w:val="32"/>
                <w:szCs w:val="32"/>
                <w:highlight w:val="none"/>
              </w:rPr>
              <w:t>5为优秀</w:t>
            </w:r>
          </w:p>
          <w:p>
            <w:pPr>
              <w:spacing w:line="540" w:lineRule="exact"/>
              <w:jc w:val="left"/>
              <w:rPr>
                <w:rFonts w:ascii="Times New Roman" w:hAnsi="仿宋" w:eastAsia="仿宋"/>
                <w:color w:val="auto"/>
                <w:sz w:val="32"/>
                <w:szCs w:val="32"/>
                <w:highlight w:val="none"/>
              </w:rPr>
            </w:pPr>
            <w:r>
              <w:rPr>
                <w:rFonts w:hint="eastAsia" w:ascii="Times New Roman" w:hAnsi="Times New Roman" w:eastAsia="仿宋"/>
                <w:color w:val="auto"/>
                <w:sz w:val="32"/>
                <w:szCs w:val="32"/>
                <w:highlight w:val="none"/>
              </w:rPr>
              <w:t>（得分为5/5*1）。</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2065" w:hRule="atLeast"/>
        </w:trPr>
        <w:tc>
          <w:tcPr>
            <w:tcW w:w="664" w:type="dxa"/>
            <w:vAlign w:val="center"/>
          </w:tcPr>
          <w:p>
            <w:pPr>
              <w:numPr>
                <w:ilvl w:val="255"/>
                <w:numId w:val="0"/>
              </w:numPr>
              <w:spacing w:line="540" w:lineRule="exact"/>
              <w:jc w:val="center"/>
              <w:rPr>
                <w:rFonts w:ascii="Times New Roman" w:hAnsi="仿宋" w:eastAsia="仿宋"/>
                <w:color w:val="auto"/>
                <w:sz w:val="32"/>
                <w:szCs w:val="32"/>
                <w:highlight w:val="none"/>
              </w:rPr>
            </w:pPr>
            <w:r>
              <w:rPr>
                <w:rFonts w:hint="eastAsia" w:ascii="Times New Roman" w:hAnsi="仿宋" w:eastAsia="仿宋"/>
                <w:color w:val="auto"/>
                <w:sz w:val="32"/>
                <w:szCs w:val="32"/>
                <w:highlight w:val="none"/>
              </w:rPr>
              <w:t>2</w:t>
            </w:r>
          </w:p>
        </w:tc>
        <w:tc>
          <w:tcPr>
            <w:tcW w:w="1170" w:type="dxa"/>
            <w:vAlign w:val="center"/>
          </w:tcPr>
          <w:p>
            <w:pPr>
              <w:numPr>
                <w:ilvl w:val="255"/>
                <w:numId w:val="0"/>
              </w:numPr>
              <w:spacing w:line="540" w:lineRule="exact"/>
              <w:jc w:val="center"/>
              <w:rPr>
                <w:rFonts w:ascii="Times New Roman" w:hAnsi="仿宋" w:eastAsia="仿宋"/>
                <w:color w:val="auto"/>
                <w:sz w:val="32"/>
                <w:szCs w:val="32"/>
                <w:highlight w:val="none"/>
              </w:rPr>
            </w:pPr>
            <w:r>
              <w:rPr>
                <w:rFonts w:hint="eastAsia" w:ascii="Times New Roman" w:hAnsi="仿宋" w:eastAsia="仿宋"/>
                <w:color w:val="auto"/>
                <w:sz w:val="32"/>
                <w:szCs w:val="32"/>
                <w:highlight w:val="none"/>
              </w:rPr>
              <w:t>工程总承包工作大纲</w:t>
            </w:r>
          </w:p>
        </w:tc>
        <w:tc>
          <w:tcPr>
            <w:tcW w:w="1448" w:type="dxa"/>
            <w:vAlign w:val="center"/>
          </w:tcPr>
          <w:p>
            <w:pPr>
              <w:numPr>
                <w:ilvl w:val="255"/>
                <w:numId w:val="0"/>
              </w:numPr>
              <w:spacing w:line="540" w:lineRule="exact"/>
              <w:jc w:val="center"/>
              <w:rPr>
                <w:rFonts w:ascii="Times New Roman" w:hAnsi="仿宋" w:eastAsia="仿宋"/>
                <w:color w:val="auto"/>
                <w:sz w:val="30"/>
                <w:szCs w:val="30"/>
                <w:highlight w:val="none"/>
              </w:rPr>
            </w:pPr>
            <w:r>
              <w:rPr>
                <w:rFonts w:hint="eastAsia" w:ascii="Times New Roman" w:hAnsi="仿宋" w:eastAsia="仿宋"/>
                <w:color w:val="auto"/>
                <w:sz w:val="30"/>
                <w:szCs w:val="30"/>
                <w:highlight w:val="none"/>
              </w:rPr>
              <w:t>权重15%</w:t>
            </w:r>
          </w:p>
          <w:p>
            <w:pPr>
              <w:numPr>
                <w:ilvl w:val="255"/>
                <w:numId w:val="0"/>
              </w:numPr>
              <w:spacing w:line="540" w:lineRule="exact"/>
              <w:jc w:val="center"/>
              <w:rPr>
                <w:rFonts w:ascii="Times New Roman" w:hAnsi="仿宋" w:eastAsia="仿宋"/>
                <w:color w:val="auto"/>
                <w:sz w:val="30"/>
                <w:szCs w:val="30"/>
                <w:highlight w:val="none"/>
              </w:rPr>
            </w:pPr>
            <w:r>
              <w:rPr>
                <w:rFonts w:hint="eastAsia" w:ascii="Times New Roman" w:hAnsi="仿宋" w:eastAsia="仿宋"/>
                <w:color w:val="auto"/>
                <w:sz w:val="30"/>
                <w:szCs w:val="30"/>
                <w:highlight w:val="none"/>
              </w:rPr>
              <w:t>满分1.5分</w:t>
            </w:r>
          </w:p>
        </w:tc>
        <w:tc>
          <w:tcPr>
            <w:tcW w:w="2805" w:type="dxa"/>
            <w:vAlign w:val="center"/>
          </w:tcPr>
          <w:p>
            <w:pPr>
              <w:numPr>
                <w:ilvl w:val="255"/>
                <w:numId w:val="0"/>
              </w:numPr>
              <w:spacing w:line="540" w:lineRule="exact"/>
              <w:jc w:val="center"/>
              <w:rPr>
                <w:rFonts w:ascii="Times New Roman" w:hAnsi="仿宋" w:eastAsia="仿宋"/>
                <w:color w:val="auto"/>
                <w:sz w:val="32"/>
                <w:szCs w:val="32"/>
                <w:highlight w:val="none"/>
              </w:rPr>
            </w:pPr>
            <w:r>
              <w:rPr>
                <w:rFonts w:hint="eastAsia" w:ascii="Times New Roman" w:hAnsi="仿宋" w:eastAsia="仿宋"/>
                <w:color w:val="auto"/>
                <w:sz w:val="32"/>
                <w:szCs w:val="32"/>
                <w:highlight w:val="none"/>
              </w:rPr>
              <w:t>根据具体工作大纲的优劣，总体实施方案是否能够满足本项目的总体建设要求，项目实施要点是否可行、设计及施工的协调配合计划是否切合实际等方面进行横向对比评审，评审按五个档进行</w:t>
            </w:r>
          </w:p>
        </w:tc>
        <w:tc>
          <w:tcPr>
            <w:tcW w:w="2887" w:type="dxa"/>
            <w:vAlign w:val="center"/>
          </w:tcPr>
          <w:p>
            <w:pPr>
              <w:spacing w:line="540" w:lineRule="exact"/>
              <w:rPr>
                <w:rFonts w:ascii="Times New Roman" w:hAnsi="Times New Roman" w:eastAsia="仿宋"/>
                <w:color w:val="auto"/>
                <w:sz w:val="32"/>
                <w:szCs w:val="32"/>
                <w:highlight w:val="none"/>
              </w:rPr>
            </w:pPr>
            <w:r>
              <w:rPr>
                <w:rFonts w:hint="eastAsia" w:ascii="Times New Roman" w:hAnsi="Times New Roman" w:eastAsia="仿宋"/>
                <w:color w:val="auto"/>
                <w:sz w:val="32"/>
                <w:szCs w:val="32"/>
                <w:highlight w:val="none"/>
              </w:rPr>
              <w:t>1为不合格</w:t>
            </w:r>
          </w:p>
          <w:p>
            <w:pPr>
              <w:spacing w:line="540" w:lineRule="exact"/>
              <w:rPr>
                <w:rFonts w:ascii="Times New Roman" w:hAnsi="Times New Roman" w:eastAsia="仿宋"/>
                <w:color w:val="auto"/>
                <w:sz w:val="32"/>
                <w:szCs w:val="32"/>
                <w:highlight w:val="none"/>
              </w:rPr>
            </w:pPr>
            <w:r>
              <w:rPr>
                <w:rFonts w:hint="eastAsia" w:ascii="Times New Roman" w:hAnsi="Times New Roman" w:eastAsia="仿宋"/>
                <w:color w:val="auto"/>
                <w:sz w:val="32"/>
                <w:szCs w:val="32"/>
                <w:highlight w:val="none"/>
              </w:rPr>
              <w:t>（得分为1/5*1.5）；</w:t>
            </w:r>
          </w:p>
          <w:p>
            <w:pPr>
              <w:spacing w:line="540" w:lineRule="exact"/>
              <w:rPr>
                <w:rFonts w:ascii="Times New Roman" w:hAnsi="Times New Roman" w:eastAsia="仿宋"/>
                <w:color w:val="auto"/>
                <w:sz w:val="32"/>
                <w:szCs w:val="32"/>
                <w:highlight w:val="none"/>
              </w:rPr>
            </w:pPr>
            <w:r>
              <w:rPr>
                <w:rFonts w:hint="eastAsia" w:ascii="Times New Roman" w:hAnsi="Times New Roman" w:eastAsia="仿宋"/>
                <w:color w:val="auto"/>
                <w:sz w:val="32"/>
                <w:szCs w:val="32"/>
                <w:highlight w:val="none"/>
              </w:rPr>
              <w:t>2为一般</w:t>
            </w:r>
          </w:p>
          <w:p>
            <w:pPr>
              <w:spacing w:line="540" w:lineRule="exact"/>
              <w:rPr>
                <w:rFonts w:ascii="Times New Roman" w:hAnsi="Times New Roman" w:eastAsia="仿宋"/>
                <w:color w:val="auto"/>
                <w:sz w:val="32"/>
                <w:szCs w:val="32"/>
                <w:highlight w:val="none"/>
              </w:rPr>
            </w:pPr>
            <w:r>
              <w:rPr>
                <w:rFonts w:hint="eastAsia" w:ascii="Times New Roman" w:hAnsi="Times New Roman" w:eastAsia="仿宋"/>
                <w:color w:val="auto"/>
                <w:sz w:val="32"/>
                <w:szCs w:val="32"/>
                <w:highlight w:val="none"/>
              </w:rPr>
              <w:t>（得分为2/5*1.5）；</w:t>
            </w:r>
          </w:p>
          <w:p>
            <w:pPr>
              <w:spacing w:line="540" w:lineRule="exact"/>
              <w:rPr>
                <w:rFonts w:ascii="Times New Roman" w:hAnsi="Times New Roman" w:eastAsia="仿宋"/>
                <w:color w:val="auto"/>
                <w:sz w:val="32"/>
                <w:szCs w:val="32"/>
                <w:highlight w:val="none"/>
              </w:rPr>
            </w:pPr>
            <w:r>
              <w:rPr>
                <w:rFonts w:hint="eastAsia" w:ascii="Times New Roman" w:hAnsi="Times New Roman" w:eastAsia="仿宋"/>
                <w:color w:val="auto"/>
                <w:sz w:val="32"/>
                <w:szCs w:val="32"/>
                <w:highlight w:val="none"/>
              </w:rPr>
              <w:t>3为合格</w:t>
            </w:r>
          </w:p>
          <w:p>
            <w:pPr>
              <w:spacing w:line="540" w:lineRule="exact"/>
              <w:rPr>
                <w:rFonts w:ascii="Times New Roman" w:hAnsi="Times New Roman" w:eastAsia="仿宋"/>
                <w:color w:val="auto"/>
                <w:sz w:val="32"/>
                <w:szCs w:val="32"/>
                <w:highlight w:val="none"/>
              </w:rPr>
            </w:pPr>
            <w:r>
              <w:rPr>
                <w:rFonts w:hint="eastAsia" w:ascii="Times New Roman" w:hAnsi="Times New Roman" w:eastAsia="仿宋"/>
                <w:color w:val="auto"/>
                <w:sz w:val="32"/>
                <w:szCs w:val="32"/>
                <w:highlight w:val="none"/>
              </w:rPr>
              <w:t>（得分为3/5*1.5）；</w:t>
            </w:r>
          </w:p>
          <w:p>
            <w:pPr>
              <w:spacing w:line="540" w:lineRule="exact"/>
              <w:rPr>
                <w:rFonts w:ascii="Times New Roman" w:hAnsi="Times New Roman" w:eastAsia="仿宋"/>
                <w:color w:val="auto"/>
                <w:sz w:val="32"/>
                <w:szCs w:val="32"/>
                <w:highlight w:val="none"/>
              </w:rPr>
            </w:pPr>
            <w:r>
              <w:rPr>
                <w:rFonts w:hint="eastAsia" w:ascii="Times New Roman" w:hAnsi="Times New Roman" w:eastAsia="仿宋"/>
                <w:color w:val="auto"/>
                <w:sz w:val="32"/>
                <w:szCs w:val="32"/>
                <w:highlight w:val="none"/>
              </w:rPr>
              <w:t>4为良好</w:t>
            </w:r>
          </w:p>
          <w:p>
            <w:pPr>
              <w:spacing w:line="540" w:lineRule="exact"/>
              <w:rPr>
                <w:rFonts w:ascii="Times New Roman" w:hAnsi="Times New Roman" w:eastAsia="仿宋"/>
                <w:color w:val="auto"/>
                <w:sz w:val="32"/>
                <w:szCs w:val="32"/>
                <w:highlight w:val="none"/>
              </w:rPr>
            </w:pPr>
            <w:r>
              <w:rPr>
                <w:rFonts w:hint="eastAsia" w:ascii="Times New Roman" w:hAnsi="Times New Roman" w:eastAsia="仿宋"/>
                <w:color w:val="auto"/>
                <w:sz w:val="32"/>
                <w:szCs w:val="32"/>
                <w:highlight w:val="none"/>
              </w:rPr>
              <w:t>（得分为4/5*1.5）；</w:t>
            </w:r>
          </w:p>
          <w:p>
            <w:pPr>
              <w:spacing w:line="540" w:lineRule="exact"/>
              <w:rPr>
                <w:rFonts w:ascii="Times New Roman" w:hAnsi="Times New Roman" w:eastAsia="仿宋"/>
                <w:color w:val="auto"/>
                <w:sz w:val="32"/>
                <w:szCs w:val="32"/>
                <w:highlight w:val="none"/>
              </w:rPr>
            </w:pPr>
            <w:r>
              <w:rPr>
                <w:rFonts w:hint="eastAsia" w:ascii="Times New Roman" w:hAnsi="Times New Roman" w:eastAsia="仿宋"/>
                <w:color w:val="auto"/>
                <w:sz w:val="32"/>
                <w:szCs w:val="32"/>
                <w:highlight w:val="none"/>
              </w:rPr>
              <w:t>5为优秀</w:t>
            </w:r>
          </w:p>
          <w:p>
            <w:pPr>
              <w:spacing w:line="540" w:lineRule="exact"/>
              <w:rPr>
                <w:rFonts w:ascii="Times New Roman" w:hAnsi="Times New Roman" w:eastAsia="仿宋"/>
                <w:color w:val="auto"/>
                <w:sz w:val="32"/>
                <w:szCs w:val="32"/>
                <w:highlight w:val="none"/>
              </w:rPr>
            </w:pPr>
            <w:r>
              <w:rPr>
                <w:rFonts w:hint="eastAsia" w:ascii="Times New Roman" w:hAnsi="Times New Roman" w:eastAsia="仿宋"/>
                <w:color w:val="auto"/>
                <w:sz w:val="32"/>
                <w:szCs w:val="32"/>
                <w:highlight w:val="none"/>
              </w:rPr>
              <w:t>（得分为5/5*1.5）。</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1430" w:hRule="atLeast"/>
        </w:trPr>
        <w:tc>
          <w:tcPr>
            <w:tcW w:w="664" w:type="dxa"/>
            <w:vAlign w:val="center"/>
          </w:tcPr>
          <w:p>
            <w:pPr>
              <w:numPr>
                <w:ilvl w:val="255"/>
                <w:numId w:val="0"/>
              </w:numPr>
              <w:spacing w:line="540" w:lineRule="exact"/>
              <w:jc w:val="center"/>
              <w:rPr>
                <w:rFonts w:ascii="Times New Roman" w:hAnsi="仿宋" w:eastAsia="仿宋"/>
                <w:color w:val="auto"/>
                <w:sz w:val="32"/>
                <w:szCs w:val="32"/>
                <w:highlight w:val="none"/>
              </w:rPr>
            </w:pPr>
            <w:r>
              <w:rPr>
                <w:rFonts w:hint="eastAsia" w:ascii="Times New Roman" w:hAnsi="仿宋" w:eastAsia="仿宋"/>
                <w:color w:val="auto"/>
                <w:sz w:val="32"/>
                <w:szCs w:val="32"/>
                <w:highlight w:val="none"/>
              </w:rPr>
              <w:t>3</w:t>
            </w:r>
          </w:p>
        </w:tc>
        <w:tc>
          <w:tcPr>
            <w:tcW w:w="1170" w:type="dxa"/>
            <w:vAlign w:val="center"/>
          </w:tcPr>
          <w:p>
            <w:pPr>
              <w:numPr>
                <w:ilvl w:val="255"/>
                <w:numId w:val="0"/>
              </w:numPr>
              <w:spacing w:line="540" w:lineRule="exact"/>
              <w:jc w:val="center"/>
              <w:rPr>
                <w:rFonts w:ascii="Times New Roman" w:hAnsi="仿宋" w:eastAsia="仿宋"/>
                <w:color w:val="auto"/>
                <w:sz w:val="32"/>
                <w:szCs w:val="32"/>
                <w:highlight w:val="none"/>
              </w:rPr>
            </w:pPr>
            <w:r>
              <w:rPr>
                <w:rFonts w:hint="eastAsia" w:ascii="Times New Roman" w:hAnsi="仿宋" w:eastAsia="仿宋"/>
                <w:color w:val="auto"/>
                <w:sz w:val="32"/>
                <w:szCs w:val="32"/>
                <w:highlight w:val="none"/>
              </w:rPr>
              <w:t>施工组织设计</w:t>
            </w:r>
          </w:p>
        </w:tc>
        <w:tc>
          <w:tcPr>
            <w:tcW w:w="1448" w:type="dxa"/>
            <w:vAlign w:val="center"/>
          </w:tcPr>
          <w:p>
            <w:pPr>
              <w:numPr>
                <w:ilvl w:val="255"/>
                <w:numId w:val="0"/>
              </w:numPr>
              <w:spacing w:line="540" w:lineRule="exact"/>
              <w:jc w:val="center"/>
              <w:rPr>
                <w:rFonts w:ascii="Times New Roman" w:hAnsi="仿宋" w:eastAsia="仿宋"/>
                <w:color w:val="auto"/>
                <w:sz w:val="30"/>
                <w:szCs w:val="30"/>
                <w:highlight w:val="none"/>
              </w:rPr>
            </w:pPr>
            <w:r>
              <w:rPr>
                <w:rFonts w:hint="eastAsia" w:ascii="Times New Roman" w:hAnsi="仿宋" w:eastAsia="仿宋"/>
                <w:color w:val="auto"/>
                <w:sz w:val="30"/>
                <w:szCs w:val="30"/>
                <w:highlight w:val="none"/>
              </w:rPr>
              <w:t>权重10%</w:t>
            </w:r>
          </w:p>
          <w:p>
            <w:pPr>
              <w:numPr>
                <w:ilvl w:val="255"/>
                <w:numId w:val="0"/>
              </w:numPr>
              <w:spacing w:line="540" w:lineRule="exact"/>
              <w:jc w:val="center"/>
              <w:rPr>
                <w:rFonts w:ascii="Times New Roman" w:hAnsi="仿宋" w:eastAsia="仿宋"/>
                <w:color w:val="auto"/>
                <w:sz w:val="30"/>
                <w:szCs w:val="30"/>
                <w:highlight w:val="none"/>
              </w:rPr>
            </w:pPr>
            <w:r>
              <w:rPr>
                <w:rFonts w:hint="eastAsia" w:ascii="Times New Roman" w:hAnsi="仿宋" w:eastAsia="仿宋"/>
                <w:color w:val="auto"/>
                <w:sz w:val="30"/>
                <w:szCs w:val="30"/>
                <w:highlight w:val="none"/>
              </w:rPr>
              <w:t>满分1分</w:t>
            </w:r>
          </w:p>
        </w:tc>
        <w:tc>
          <w:tcPr>
            <w:tcW w:w="2805" w:type="dxa"/>
            <w:vAlign w:val="center"/>
          </w:tcPr>
          <w:p>
            <w:pPr>
              <w:numPr>
                <w:ilvl w:val="255"/>
                <w:numId w:val="0"/>
              </w:numPr>
              <w:spacing w:line="540" w:lineRule="exact"/>
              <w:jc w:val="center"/>
              <w:rPr>
                <w:rFonts w:ascii="Times New Roman" w:hAnsi="仿宋" w:eastAsia="仿宋"/>
                <w:color w:val="auto"/>
                <w:sz w:val="32"/>
                <w:szCs w:val="32"/>
                <w:highlight w:val="none"/>
              </w:rPr>
            </w:pPr>
            <w:r>
              <w:rPr>
                <w:rFonts w:hint="eastAsia" w:ascii="Times New Roman" w:hAnsi="仿宋" w:eastAsia="仿宋"/>
                <w:color w:val="auto"/>
                <w:sz w:val="32"/>
                <w:szCs w:val="32"/>
                <w:highlight w:val="none"/>
              </w:rPr>
              <w:t>根据施工方法是否符合项目实际，投入的施工材料是否有详细的组织计划，各项保证措施是否合理、具体可行，施工总平面布置图是否符合本项目施工实际要求等方面进行横向对比评审，评审按五个档进行</w:t>
            </w:r>
          </w:p>
        </w:tc>
        <w:tc>
          <w:tcPr>
            <w:tcW w:w="2887" w:type="dxa"/>
            <w:vAlign w:val="center"/>
          </w:tcPr>
          <w:p>
            <w:pPr>
              <w:spacing w:line="540" w:lineRule="exact"/>
              <w:rPr>
                <w:rFonts w:ascii="Times New Roman" w:hAnsi="Times New Roman" w:eastAsia="仿宋"/>
                <w:color w:val="auto"/>
                <w:sz w:val="32"/>
                <w:szCs w:val="32"/>
                <w:highlight w:val="none"/>
              </w:rPr>
            </w:pPr>
            <w:r>
              <w:rPr>
                <w:rFonts w:hint="eastAsia" w:ascii="Times New Roman" w:hAnsi="Times New Roman" w:eastAsia="仿宋"/>
                <w:color w:val="auto"/>
                <w:sz w:val="32"/>
                <w:szCs w:val="32"/>
                <w:highlight w:val="none"/>
              </w:rPr>
              <w:t>1为不合格</w:t>
            </w:r>
          </w:p>
          <w:p>
            <w:pPr>
              <w:spacing w:line="540" w:lineRule="exact"/>
              <w:rPr>
                <w:rFonts w:ascii="Times New Roman" w:hAnsi="Times New Roman" w:eastAsia="仿宋"/>
                <w:color w:val="auto"/>
                <w:sz w:val="32"/>
                <w:szCs w:val="32"/>
                <w:highlight w:val="none"/>
              </w:rPr>
            </w:pPr>
            <w:r>
              <w:rPr>
                <w:rFonts w:hint="eastAsia" w:ascii="Times New Roman" w:hAnsi="Times New Roman" w:eastAsia="仿宋"/>
                <w:color w:val="auto"/>
                <w:sz w:val="32"/>
                <w:szCs w:val="32"/>
                <w:highlight w:val="none"/>
              </w:rPr>
              <w:t>（得分为1/5*1）；</w:t>
            </w:r>
          </w:p>
          <w:p>
            <w:pPr>
              <w:spacing w:line="540" w:lineRule="exact"/>
              <w:rPr>
                <w:rFonts w:ascii="Times New Roman" w:hAnsi="Times New Roman" w:eastAsia="仿宋"/>
                <w:color w:val="auto"/>
                <w:sz w:val="32"/>
                <w:szCs w:val="32"/>
                <w:highlight w:val="none"/>
              </w:rPr>
            </w:pPr>
            <w:r>
              <w:rPr>
                <w:rFonts w:hint="eastAsia" w:ascii="Times New Roman" w:hAnsi="Times New Roman" w:eastAsia="仿宋"/>
                <w:color w:val="auto"/>
                <w:sz w:val="32"/>
                <w:szCs w:val="32"/>
                <w:highlight w:val="none"/>
              </w:rPr>
              <w:t>2为一般</w:t>
            </w:r>
          </w:p>
          <w:p>
            <w:pPr>
              <w:spacing w:line="540" w:lineRule="exact"/>
              <w:rPr>
                <w:rFonts w:ascii="Times New Roman" w:hAnsi="Times New Roman" w:eastAsia="仿宋"/>
                <w:color w:val="auto"/>
                <w:sz w:val="32"/>
                <w:szCs w:val="32"/>
                <w:highlight w:val="none"/>
              </w:rPr>
            </w:pPr>
            <w:r>
              <w:rPr>
                <w:rFonts w:hint="eastAsia" w:ascii="Times New Roman" w:hAnsi="Times New Roman" w:eastAsia="仿宋"/>
                <w:color w:val="auto"/>
                <w:sz w:val="32"/>
                <w:szCs w:val="32"/>
                <w:highlight w:val="none"/>
              </w:rPr>
              <w:t>（得分为2/5*1）；</w:t>
            </w:r>
          </w:p>
          <w:p>
            <w:pPr>
              <w:spacing w:line="540" w:lineRule="exact"/>
              <w:rPr>
                <w:rFonts w:ascii="Times New Roman" w:hAnsi="Times New Roman" w:eastAsia="仿宋"/>
                <w:color w:val="auto"/>
                <w:sz w:val="32"/>
                <w:szCs w:val="32"/>
                <w:highlight w:val="none"/>
              </w:rPr>
            </w:pPr>
            <w:r>
              <w:rPr>
                <w:rFonts w:hint="eastAsia" w:ascii="Times New Roman" w:hAnsi="Times New Roman" w:eastAsia="仿宋"/>
                <w:color w:val="auto"/>
                <w:sz w:val="32"/>
                <w:szCs w:val="32"/>
                <w:highlight w:val="none"/>
              </w:rPr>
              <w:t>3为合格</w:t>
            </w:r>
          </w:p>
          <w:p>
            <w:pPr>
              <w:spacing w:line="540" w:lineRule="exact"/>
              <w:rPr>
                <w:rFonts w:ascii="Times New Roman" w:hAnsi="Times New Roman" w:eastAsia="仿宋"/>
                <w:color w:val="auto"/>
                <w:sz w:val="32"/>
                <w:szCs w:val="32"/>
                <w:highlight w:val="none"/>
              </w:rPr>
            </w:pPr>
            <w:r>
              <w:rPr>
                <w:rFonts w:hint="eastAsia" w:ascii="Times New Roman" w:hAnsi="Times New Roman" w:eastAsia="仿宋"/>
                <w:color w:val="auto"/>
                <w:sz w:val="32"/>
                <w:szCs w:val="32"/>
                <w:highlight w:val="none"/>
              </w:rPr>
              <w:t>（得分为3/5*1）；</w:t>
            </w:r>
          </w:p>
          <w:p>
            <w:pPr>
              <w:spacing w:line="540" w:lineRule="exact"/>
              <w:rPr>
                <w:rFonts w:ascii="Times New Roman" w:hAnsi="Times New Roman" w:eastAsia="仿宋"/>
                <w:color w:val="auto"/>
                <w:sz w:val="32"/>
                <w:szCs w:val="32"/>
                <w:highlight w:val="none"/>
              </w:rPr>
            </w:pPr>
            <w:r>
              <w:rPr>
                <w:rFonts w:hint="eastAsia" w:ascii="Times New Roman" w:hAnsi="Times New Roman" w:eastAsia="仿宋"/>
                <w:color w:val="auto"/>
                <w:sz w:val="32"/>
                <w:szCs w:val="32"/>
                <w:highlight w:val="none"/>
              </w:rPr>
              <w:t>4为良好</w:t>
            </w:r>
          </w:p>
          <w:p>
            <w:pPr>
              <w:spacing w:line="540" w:lineRule="exact"/>
              <w:rPr>
                <w:rFonts w:ascii="Times New Roman" w:hAnsi="Times New Roman" w:eastAsia="仿宋"/>
                <w:color w:val="auto"/>
                <w:sz w:val="32"/>
                <w:szCs w:val="32"/>
                <w:highlight w:val="none"/>
              </w:rPr>
            </w:pPr>
            <w:r>
              <w:rPr>
                <w:rFonts w:hint="eastAsia" w:ascii="Times New Roman" w:hAnsi="Times New Roman" w:eastAsia="仿宋"/>
                <w:color w:val="auto"/>
                <w:sz w:val="32"/>
                <w:szCs w:val="32"/>
                <w:highlight w:val="none"/>
              </w:rPr>
              <w:t>（得分为4/5*1）；</w:t>
            </w:r>
          </w:p>
          <w:p>
            <w:pPr>
              <w:spacing w:line="540" w:lineRule="exact"/>
              <w:rPr>
                <w:rFonts w:ascii="Times New Roman" w:hAnsi="Times New Roman" w:eastAsia="仿宋"/>
                <w:color w:val="auto"/>
                <w:sz w:val="32"/>
                <w:szCs w:val="32"/>
                <w:highlight w:val="none"/>
              </w:rPr>
            </w:pPr>
            <w:r>
              <w:rPr>
                <w:rFonts w:hint="eastAsia" w:ascii="Times New Roman" w:hAnsi="Times New Roman" w:eastAsia="仿宋"/>
                <w:color w:val="auto"/>
                <w:sz w:val="32"/>
                <w:szCs w:val="32"/>
                <w:highlight w:val="none"/>
              </w:rPr>
              <w:t>5为优秀</w:t>
            </w:r>
          </w:p>
          <w:p>
            <w:pPr>
              <w:spacing w:line="540" w:lineRule="exact"/>
              <w:rPr>
                <w:rFonts w:ascii="Times New Roman" w:hAnsi="Times New Roman" w:eastAsia="仿宋"/>
                <w:color w:val="auto"/>
                <w:sz w:val="32"/>
                <w:szCs w:val="32"/>
                <w:highlight w:val="none"/>
              </w:rPr>
            </w:pPr>
            <w:r>
              <w:rPr>
                <w:rFonts w:hint="eastAsia" w:ascii="Times New Roman" w:hAnsi="Times New Roman" w:eastAsia="仿宋"/>
                <w:color w:val="auto"/>
                <w:sz w:val="32"/>
                <w:szCs w:val="32"/>
                <w:highlight w:val="none"/>
              </w:rPr>
              <w:t>（得分为5/5*1）。</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c>
          <w:tcPr>
            <w:tcW w:w="664" w:type="dxa"/>
            <w:vAlign w:val="center"/>
          </w:tcPr>
          <w:p>
            <w:pPr>
              <w:numPr>
                <w:ilvl w:val="255"/>
                <w:numId w:val="0"/>
              </w:numPr>
              <w:spacing w:line="540" w:lineRule="exact"/>
              <w:jc w:val="center"/>
              <w:rPr>
                <w:rFonts w:ascii="Times New Roman" w:hAnsi="仿宋" w:eastAsia="仿宋"/>
                <w:color w:val="auto"/>
                <w:sz w:val="32"/>
                <w:szCs w:val="32"/>
                <w:highlight w:val="none"/>
              </w:rPr>
            </w:pPr>
            <w:r>
              <w:rPr>
                <w:rFonts w:hint="eastAsia" w:ascii="Times New Roman" w:hAnsi="仿宋" w:eastAsia="仿宋"/>
                <w:color w:val="auto"/>
                <w:sz w:val="32"/>
                <w:szCs w:val="32"/>
                <w:highlight w:val="none"/>
              </w:rPr>
              <w:t>4</w:t>
            </w:r>
          </w:p>
        </w:tc>
        <w:tc>
          <w:tcPr>
            <w:tcW w:w="1170" w:type="dxa"/>
            <w:vAlign w:val="center"/>
          </w:tcPr>
          <w:p>
            <w:pPr>
              <w:numPr>
                <w:ilvl w:val="255"/>
                <w:numId w:val="0"/>
              </w:numPr>
              <w:spacing w:line="540" w:lineRule="exact"/>
              <w:jc w:val="center"/>
              <w:rPr>
                <w:rFonts w:ascii="Times New Roman" w:hAnsi="仿宋" w:eastAsia="仿宋"/>
                <w:color w:val="auto"/>
                <w:sz w:val="32"/>
                <w:szCs w:val="32"/>
                <w:highlight w:val="none"/>
              </w:rPr>
            </w:pPr>
            <w:r>
              <w:rPr>
                <w:rFonts w:hint="eastAsia" w:ascii="Times New Roman" w:hAnsi="仿宋" w:eastAsia="仿宋"/>
                <w:color w:val="auto"/>
                <w:sz w:val="32"/>
                <w:szCs w:val="32"/>
                <w:highlight w:val="none"/>
              </w:rPr>
              <w:t>设计方案</w:t>
            </w:r>
          </w:p>
        </w:tc>
        <w:tc>
          <w:tcPr>
            <w:tcW w:w="1448" w:type="dxa"/>
            <w:vAlign w:val="center"/>
          </w:tcPr>
          <w:p>
            <w:pPr>
              <w:numPr>
                <w:ilvl w:val="255"/>
                <w:numId w:val="0"/>
              </w:numPr>
              <w:spacing w:line="540" w:lineRule="exact"/>
              <w:jc w:val="center"/>
              <w:rPr>
                <w:rFonts w:ascii="Times New Roman" w:hAnsi="仿宋" w:eastAsia="仿宋"/>
                <w:color w:val="auto"/>
                <w:sz w:val="30"/>
                <w:szCs w:val="30"/>
                <w:highlight w:val="none"/>
              </w:rPr>
            </w:pPr>
            <w:r>
              <w:rPr>
                <w:rFonts w:hint="eastAsia" w:ascii="Times New Roman" w:hAnsi="仿宋" w:eastAsia="仿宋"/>
                <w:color w:val="auto"/>
                <w:sz w:val="30"/>
                <w:szCs w:val="30"/>
                <w:highlight w:val="none"/>
              </w:rPr>
              <w:t>权重10%</w:t>
            </w:r>
          </w:p>
          <w:p>
            <w:pPr>
              <w:numPr>
                <w:ilvl w:val="255"/>
                <w:numId w:val="0"/>
              </w:numPr>
              <w:spacing w:line="540" w:lineRule="exact"/>
              <w:jc w:val="left"/>
              <w:rPr>
                <w:rFonts w:ascii="Times New Roman" w:hAnsi="Times New Roman" w:eastAsia="仿宋"/>
                <w:color w:val="auto"/>
                <w:sz w:val="32"/>
                <w:szCs w:val="32"/>
                <w:highlight w:val="none"/>
              </w:rPr>
            </w:pPr>
            <w:r>
              <w:rPr>
                <w:rFonts w:hint="eastAsia" w:ascii="Times New Roman" w:hAnsi="Times New Roman" w:eastAsia="仿宋"/>
                <w:color w:val="auto"/>
                <w:sz w:val="32"/>
                <w:szCs w:val="32"/>
                <w:highlight w:val="none"/>
              </w:rPr>
              <w:t>满分1分</w:t>
            </w:r>
          </w:p>
        </w:tc>
        <w:tc>
          <w:tcPr>
            <w:tcW w:w="2805" w:type="dxa"/>
            <w:vAlign w:val="center"/>
          </w:tcPr>
          <w:p>
            <w:pPr>
              <w:numPr>
                <w:ilvl w:val="255"/>
                <w:numId w:val="0"/>
              </w:numPr>
              <w:spacing w:line="540" w:lineRule="exact"/>
              <w:jc w:val="center"/>
              <w:rPr>
                <w:rFonts w:ascii="Times New Roman" w:hAnsi="Times New Roman" w:eastAsia="仿宋"/>
                <w:color w:val="auto"/>
                <w:sz w:val="32"/>
                <w:szCs w:val="32"/>
                <w:highlight w:val="none"/>
              </w:rPr>
            </w:pPr>
            <w:r>
              <w:rPr>
                <w:rFonts w:hint="eastAsia" w:ascii="Times New Roman" w:hAnsi="Times New Roman" w:eastAsia="仿宋"/>
                <w:color w:val="auto"/>
                <w:sz w:val="32"/>
                <w:szCs w:val="32"/>
                <w:highlight w:val="none"/>
              </w:rPr>
              <w:t>根据报价人对同类项目建设条件的熟悉程度及设计方案中总平面布局的合理性，功能分区的明确性，是否考虑到项目未来的使用需求等方面进行横向对比评审，评审按五个档进行</w:t>
            </w:r>
          </w:p>
        </w:tc>
        <w:tc>
          <w:tcPr>
            <w:tcW w:w="2887" w:type="dxa"/>
            <w:vAlign w:val="center"/>
          </w:tcPr>
          <w:p>
            <w:pPr>
              <w:numPr>
                <w:ilvl w:val="255"/>
                <w:numId w:val="0"/>
              </w:numPr>
              <w:spacing w:line="540" w:lineRule="exact"/>
              <w:rPr>
                <w:rFonts w:ascii="Times New Roman" w:hAnsi="Times New Roman" w:eastAsia="仿宋"/>
                <w:color w:val="auto"/>
                <w:sz w:val="32"/>
                <w:szCs w:val="32"/>
                <w:highlight w:val="none"/>
              </w:rPr>
            </w:pPr>
            <w:r>
              <w:rPr>
                <w:rFonts w:hint="eastAsia" w:ascii="Times New Roman" w:hAnsi="Times New Roman" w:eastAsia="仿宋"/>
                <w:color w:val="auto"/>
                <w:sz w:val="32"/>
                <w:szCs w:val="32"/>
                <w:highlight w:val="none"/>
              </w:rPr>
              <w:t>1为不合格</w:t>
            </w:r>
          </w:p>
          <w:p>
            <w:pPr>
              <w:numPr>
                <w:ilvl w:val="255"/>
                <w:numId w:val="0"/>
              </w:numPr>
              <w:spacing w:line="540" w:lineRule="exact"/>
              <w:rPr>
                <w:rFonts w:ascii="Times New Roman" w:hAnsi="Times New Roman" w:eastAsia="仿宋"/>
                <w:color w:val="auto"/>
                <w:sz w:val="32"/>
                <w:szCs w:val="32"/>
                <w:highlight w:val="none"/>
              </w:rPr>
            </w:pPr>
            <w:r>
              <w:rPr>
                <w:rFonts w:hint="eastAsia" w:ascii="Times New Roman" w:hAnsi="Times New Roman" w:eastAsia="仿宋"/>
                <w:color w:val="auto"/>
                <w:sz w:val="32"/>
                <w:szCs w:val="32"/>
                <w:highlight w:val="none"/>
              </w:rPr>
              <w:t>（得分为1/5*1）；</w:t>
            </w:r>
          </w:p>
          <w:p>
            <w:pPr>
              <w:numPr>
                <w:ilvl w:val="255"/>
                <w:numId w:val="0"/>
              </w:numPr>
              <w:spacing w:line="540" w:lineRule="exact"/>
              <w:rPr>
                <w:rFonts w:ascii="Times New Roman" w:hAnsi="Times New Roman" w:eastAsia="仿宋"/>
                <w:color w:val="auto"/>
                <w:sz w:val="32"/>
                <w:szCs w:val="32"/>
                <w:highlight w:val="none"/>
              </w:rPr>
            </w:pPr>
            <w:r>
              <w:rPr>
                <w:rFonts w:hint="eastAsia" w:ascii="Times New Roman" w:hAnsi="Times New Roman" w:eastAsia="仿宋"/>
                <w:color w:val="auto"/>
                <w:sz w:val="32"/>
                <w:szCs w:val="32"/>
                <w:highlight w:val="none"/>
              </w:rPr>
              <w:t>2为一般</w:t>
            </w:r>
          </w:p>
          <w:p>
            <w:pPr>
              <w:numPr>
                <w:ilvl w:val="255"/>
                <w:numId w:val="0"/>
              </w:numPr>
              <w:spacing w:line="540" w:lineRule="exact"/>
              <w:rPr>
                <w:rFonts w:ascii="Times New Roman" w:hAnsi="Times New Roman" w:eastAsia="仿宋"/>
                <w:color w:val="auto"/>
                <w:sz w:val="32"/>
                <w:szCs w:val="32"/>
                <w:highlight w:val="none"/>
              </w:rPr>
            </w:pPr>
            <w:r>
              <w:rPr>
                <w:rFonts w:hint="eastAsia" w:ascii="Times New Roman" w:hAnsi="Times New Roman" w:eastAsia="仿宋"/>
                <w:color w:val="auto"/>
                <w:sz w:val="32"/>
                <w:szCs w:val="32"/>
                <w:highlight w:val="none"/>
              </w:rPr>
              <w:t>（得分为2/5*1）；</w:t>
            </w:r>
          </w:p>
          <w:p>
            <w:pPr>
              <w:numPr>
                <w:ilvl w:val="255"/>
                <w:numId w:val="0"/>
              </w:numPr>
              <w:spacing w:line="540" w:lineRule="exact"/>
              <w:rPr>
                <w:rFonts w:ascii="Times New Roman" w:hAnsi="Times New Roman" w:eastAsia="仿宋"/>
                <w:color w:val="auto"/>
                <w:sz w:val="32"/>
                <w:szCs w:val="32"/>
                <w:highlight w:val="none"/>
              </w:rPr>
            </w:pPr>
            <w:r>
              <w:rPr>
                <w:rFonts w:hint="eastAsia" w:ascii="Times New Roman" w:hAnsi="Times New Roman" w:eastAsia="仿宋"/>
                <w:color w:val="auto"/>
                <w:sz w:val="32"/>
                <w:szCs w:val="32"/>
                <w:highlight w:val="none"/>
              </w:rPr>
              <w:t>3为合格</w:t>
            </w:r>
          </w:p>
          <w:p>
            <w:pPr>
              <w:numPr>
                <w:ilvl w:val="255"/>
                <w:numId w:val="0"/>
              </w:numPr>
              <w:spacing w:line="540" w:lineRule="exact"/>
              <w:rPr>
                <w:rFonts w:ascii="Times New Roman" w:hAnsi="Times New Roman" w:eastAsia="仿宋"/>
                <w:color w:val="auto"/>
                <w:sz w:val="32"/>
                <w:szCs w:val="32"/>
                <w:highlight w:val="none"/>
              </w:rPr>
            </w:pPr>
            <w:r>
              <w:rPr>
                <w:rFonts w:hint="eastAsia" w:ascii="Times New Roman" w:hAnsi="Times New Roman" w:eastAsia="仿宋"/>
                <w:color w:val="auto"/>
                <w:sz w:val="32"/>
                <w:szCs w:val="32"/>
                <w:highlight w:val="none"/>
              </w:rPr>
              <w:t>（得分为3/5*1）；</w:t>
            </w:r>
          </w:p>
          <w:p>
            <w:pPr>
              <w:numPr>
                <w:ilvl w:val="255"/>
                <w:numId w:val="0"/>
              </w:numPr>
              <w:spacing w:line="540" w:lineRule="exact"/>
              <w:rPr>
                <w:rFonts w:ascii="Times New Roman" w:hAnsi="Times New Roman" w:eastAsia="仿宋"/>
                <w:color w:val="auto"/>
                <w:sz w:val="32"/>
                <w:szCs w:val="32"/>
                <w:highlight w:val="none"/>
              </w:rPr>
            </w:pPr>
            <w:r>
              <w:rPr>
                <w:rFonts w:hint="eastAsia" w:ascii="Times New Roman" w:hAnsi="Times New Roman" w:eastAsia="仿宋"/>
                <w:color w:val="auto"/>
                <w:sz w:val="32"/>
                <w:szCs w:val="32"/>
                <w:highlight w:val="none"/>
              </w:rPr>
              <w:t>4为良好</w:t>
            </w:r>
          </w:p>
          <w:p>
            <w:pPr>
              <w:numPr>
                <w:ilvl w:val="255"/>
                <w:numId w:val="0"/>
              </w:numPr>
              <w:spacing w:line="540" w:lineRule="exact"/>
              <w:rPr>
                <w:rFonts w:ascii="Times New Roman" w:hAnsi="Times New Roman" w:eastAsia="仿宋"/>
                <w:color w:val="auto"/>
                <w:sz w:val="32"/>
                <w:szCs w:val="32"/>
                <w:highlight w:val="none"/>
              </w:rPr>
            </w:pPr>
            <w:r>
              <w:rPr>
                <w:rFonts w:hint="eastAsia" w:ascii="Times New Roman" w:hAnsi="Times New Roman" w:eastAsia="仿宋"/>
                <w:color w:val="auto"/>
                <w:sz w:val="32"/>
                <w:szCs w:val="32"/>
                <w:highlight w:val="none"/>
              </w:rPr>
              <w:t>（得分为4/5*1）；</w:t>
            </w:r>
          </w:p>
          <w:p>
            <w:pPr>
              <w:numPr>
                <w:ilvl w:val="255"/>
                <w:numId w:val="0"/>
              </w:numPr>
              <w:spacing w:line="540" w:lineRule="exact"/>
              <w:rPr>
                <w:rFonts w:ascii="Times New Roman" w:hAnsi="Times New Roman" w:eastAsia="仿宋"/>
                <w:color w:val="auto"/>
                <w:sz w:val="32"/>
                <w:szCs w:val="32"/>
                <w:highlight w:val="none"/>
              </w:rPr>
            </w:pPr>
            <w:r>
              <w:rPr>
                <w:rFonts w:hint="eastAsia" w:ascii="Times New Roman" w:hAnsi="Times New Roman" w:eastAsia="仿宋"/>
                <w:color w:val="auto"/>
                <w:sz w:val="32"/>
                <w:szCs w:val="32"/>
                <w:highlight w:val="none"/>
              </w:rPr>
              <w:t>5为优秀</w:t>
            </w:r>
          </w:p>
          <w:p>
            <w:pPr>
              <w:spacing w:line="540" w:lineRule="exact"/>
              <w:rPr>
                <w:rFonts w:ascii="Times New Roman" w:hAnsi="Times New Roman" w:eastAsia="仿宋"/>
                <w:color w:val="auto"/>
                <w:sz w:val="32"/>
                <w:szCs w:val="32"/>
                <w:highlight w:val="none"/>
              </w:rPr>
            </w:pPr>
            <w:r>
              <w:rPr>
                <w:rFonts w:hint="eastAsia" w:ascii="Times New Roman" w:hAnsi="Times New Roman" w:eastAsia="仿宋"/>
                <w:color w:val="auto"/>
                <w:sz w:val="32"/>
                <w:szCs w:val="32"/>
                <w:highlight w:val="none"/>
              </w:rPr>
              <w:t>（得分为5/5*1）。</w:t>
            </w:r>
          </w:p>
        </w:tc>
      </w:tr>
    </w:tbl>
    <w:p>
      <w:pPr>
        <w:numPr>
          <w:ilvl w:val="255"/>
          <w:numId w:val="0"/>
        </w:numPr>
        <w:spacing w:line="540" w:lineRule="exact"/>
        <w:ind w:firstLine="640" w:firstLineChars="200"/>
        <w:rPr>
          <w:rFonts w:ascii="Times New Roman" w:hAnsi="仿宋" w:eastAsia="仿宋"/>
          <w:color w:val="auto"/>
          <w:sz w:val="32"/>
          <w:szCs w:val="32"/>
          <w:highlight w:val="none"/>
        </w:rPr>
      </w:pPr>
      <w:bookmarkStart w:id="0" w:name="OLE_LINK1"/>
    </w:p>
    <w:bookmarkEnd w:id="0"/>
    <w:p>
      <w:pPr>
        <w:spacing w:line="540" w:lineRule="exact"/>
        <w:ind w:firstLine="643" w:firstLineChars="200"/>
        <w:rPr>
          <w:rFonts w:ascii="Times New Roman" w:hAnsi="仿宋" w:eastAsia="仿宋"/>
          <w:b/>
          <w:bCs/>
          <w:color w:val="auto"/>
          <w:sz w:val="32"/>
          <w:szCs w:val="32"/>
          <w:highlight w:val="none"/>
        </w:rPr>
      </w:pPr>
      <w:r>
        <w:rPr>
          <w:rFonts w:hint="eastAsia" w:ascii="Times New Roman" w:hAnsi="仿宋" w:eastAsia="仿宋"/>
          <w:b/>
          <w:bCs/>
          <w:color w:val="auto"/>
          <w:sz w:val="32"/>
          <w:szCs w:val="32"/>
          <w:highlight w:val="none"/>
        </w:rPr>
        <w:t>六、中选候选人推荐原则</w:t>
      </w:r>
    </w:p>
    <w:p>
      <w:pPr>
        <w:spacing w:line="540" w:lineRule="exact"/>
        <w:ind w:firstLine="640" w:firstLineChars="200"/>
        <w:rPr>
          <w:rFonts w:ascii="Times New Roman" w:hAnsi="仿宋" w:eastAsia="仿宋"/>
          <w:color w:val="auto"/>
          <w:sz w:val="32"/>
          <w:szCs w:val="32"/>
          <w:highlight w:val="none"/>
        </w:rPr>
      </w:pPr>
      <w:r>
        <w:rPr>
          <w:rFonts w:hint="eastAsia" w:ascii="Times New Roman" w:hAnsi="仿宋" w:eastAsia="仿宋"/>
          <w:color w:val="auto"/>
          <w:sz w:val="32"/>
          <w:szCs w:val="32"/>
          <w:highlight w:val="none"/>
        </w:rPr>
        <w:t>我公司招采办按照比选公告的要求，写出评审报告，拟定综合评分表。评审表标明报价单位的报价、对评审中各分项得分的统计和说明。经评审综合总得分最高者为第一中选候选人，总得分第二高者为第二中选候选人，总得分第三高者为第三中选候选人。第一中选候选人确定为中选人（按评审后得分由高到低顺序排列；得分相同的，按报价由低到高顺序排列；得分且报价相同的，按技术指标优劣顺序由参与评审人员投票确定）。因中选候选人放弃采购或者因不可抗力的提出不能履行合同时，采购人依序确定其他中选候选人为中选人。</w:t>
      </w:r>
    </w:p>
    <w:p>
      <w:pPr>
        <w:spacing w:line="540" w:lineRule="exact"/>
        <w:ind w:firstLine="640" w:firstLineChars="200"/>
        <w:rPr>
          <w:rFonts w:hint="eastAsia" w:ascii="Times New Roman" w:hAnsi="仿宋" w:eastAsia="仿宋"/>
          <w:color w:val="auto"/>
          <w:sz w:val="32"/>
          <w:szCs w:val="32"/>
          <w:highlight w:val="none"/>
        </w:rPr>
      </w:pPr>
      <w:r>
        <w:rPr>
          <w:rFonts w:hint="eastAsia" w:ascii="Times New Roman" w:hAnsi="仿宋" w:eastAsia="仿宋"/>
          <w:color w:val="auto"/>
          <w:sz w:val="32"/>
          <w:szCs w:val="32"/>
          <w:highlight w:val="none"/>
        </w:rPr>
        <w:t>附件：中国-马来西亚钦州产业园区启动区综合配套设施建设项目一期6-A#楼室内精装修设计及施工总承包（DB）合同</w:t>
      </w:r>
    </w:p>
    <w:p>
      <w:pPr>
        <w:spacing w:line="540" w:lineRule="exact"/>
        <w:ind w:firstLine="640" w:firstLineChars="200"/>
        <w:rPr>
          <w:rFonts w:ascii="Times New Roman" w:hAnsi="仿宋" w:eastAsia="仿宋"/>
          <w:color w:val="auto"/>
          <w:sz w:val="32"/>
          <w:szCs w:val="32"/>
          <w:highlight w:val="none"/>
        </w:rPr>
      </w:pPr>
    </w:p>
    <w:p>
      <w:pPr>
        <w:spacing w:line="540" w:lineRule="exact"/>
        <w:rPr>
          <w:rFonts w:ascii="Times New Roman" w:hAnsi="仿宋" w:eastAsia="仿宋"/>
          <w:color w:val="auto"/>
          <w:sz w:val="32"/>
          <w:szCs w:val="32"/>
          <w:highlight w:val="none"/>
        </w:rPr>
      </w:pPr>
    </w:p>
    <w:p>
      <w:pPr>
        <w:spacing w:line="540" w:lineRule="exact"/>
        <w:ind w:firstLine="640" w:firstLineChars="200"/>
        <w:rPr>
          <w:rFonts w:ascii="Times New Roman" w:hAnsi="仿宋" w:eastAsia="仿宋"/>
          <w:color w:val="auto"/>
          <w:sz w:val="32"/>
          <w:szCs w:val="32"/>
          <w:highlight w:val="none"/>
        </w:rPr>
      </w:pPr>
    </w:p>
    <w:p>
      <w:pPr>
        <w:spacing w:line="540" w:lineRule="exact"/>
        <w:jc w:val="right"/>
        <w:rPr>
          <w:rFonts w:ascii="Times New Roman" w:hAnsi="仿宋" w:eastAsia="仿宋"/>
          <w:color w:val="auto"/>
          <w:sz w:val="32"/>
          <w:szCs w:val="32"/>
          <w:highlight w:val="none"/>
        </w:rPr>
      </w:pPr>
      <w:r>
        <w:rPr>
          <w:rFonts w:hint="eastAsia" w:ascii="Times New Roman" w:hAnsi="仿宋" w:eastAsia="仿宋"/>
          <w:color w:val="auto"/>
          <w:sz w:val="32"/>
          <w:szCs w:val="32"/>
          <w:highlight w:val="none"/>
        </w:rPr>
        <w:t>广西中马钦州产业园区开发有限公司</w:t>
      </w:r>
    </w:p>
    <w:p>
      <w:pPr>
        <w:spacing w:line="540" w:lineRule="exact"/>
        <w:jc w:val="center"/>
        <w:rPr>
          <w:rFonts w:ascii="Times New Roman" w:hAnsi="仿宋" w:eastAsia="仿宋"/>
          <w:color w:val="auto"/>
          <w:sz w:val="32"/>
          <w:szCs w:val="32"/>
          <w:highlight w:val="none"/>
        </w:rPr>
      </w:pPr>
      <w:r>
        <w:rPr>
          <w:rFonts w:hint="eastAsia" w:ascii="Times New Roman" w:hAnsi="仿宋" w:eastAsia="仿宋"/>
          <w:color w:val="auto"/>
          <w:sz w:val="32"/>
          <w:szCs w:val="32"/>
          <w:highlight w:val="none"/>
        </w:rPr>
        <w:t xml:space="preserve">                        2019年</w:t>
      </w:r>
      <w:r>
        <w:rPr>
          <w:rFonts w:hint="eastAsia" w:ascii="Times New Roman" w:hAnsi="仿宋" w:eastAsia="仿宋"/>
          <w:color w:val="auto"/>
          <w:sz w:val="32"/>
          <w:szCs w:val="32"/>
          <w:highlight w:val="none"/>
          <w:lang w:val="en-US" w:eastAsia="zh-CN"/>
        </w:rPr>
        <w:t>4</w:t>
      </w:r>
      <w:r>
        <w:rPr>
          <w:rFonts w:hint="eastAsia" w:ascii="Times New Roman" w:hAnsi="仿宋" w:eastAsia="仿宋"/>
          <w:color w:val="auto"/>
          <w:sz w:val="32"/>
          <w:szCs w:val="32"/>
          <w:highlight w:val="none"/>
        </w:rPr>
        <w:t>月</w:t>
      </w:r>
      <w:r>
        <w:rPr>
          <w:rFonts w:hint="eastAsia" w:ascii="Times New Roman" w:hAnsi="仿宋" w:eastAsia="仿宋"/>
          <w:color w:val="auto"/>
          <w:sz w:val="32"/>
          <w:szCs w:val="32"/>
          <w:highlight w:val="none"/>
          <w:lang w:val="en-US" w:eastAsia="zh-CN"/>
        </w:rPr>
        <w:t>25</w:t>
      </w:r>
      <w:r>
        <w:rPr>
          <w:rFonts w:hint="eastAsia" w:ascii="Times New Roman" w:hAnsi="仿宋" w:eastAsia="仿宋"/>
          <w:color w:val="auto"/>
          <w:sz w:val="32"/>
          <w:szCs w:val="32"/>
          <w:highlight w:val="none"/>
        </w:rPr>
        <w:t>日</w:t>
      </w:r>
    </w:p>
    <w:p>
      <w:pPr>
        <w:spacing w:line="540" w:lineRule="exact"/>
        <w:rPr>
          <w:rFonts w:ascii="Times New Roman" w:hAnsi="仿宋" w:eastAsia="仿宋"/>
          <w:color w:val="auto"/>
          <w:sz w:val="32"/>
          <w:szCs w:val="32"/>
          <w:highlight w:val="none"/>
        </w:rPr>
      </w:pPr>
    </w:p>
    <w:p>
      <w:pPr>
        <w:spacing w:line="540" w:lineRule="exact"/>
        <w:rPr>
          <w:rFonts w:ascii="Times New Roman" w:hAnsi="仿宋" w:eastAsia="仿宋"/>
          <w:color w:val="auto"/>
          <w:sz w:val="32"/>
          <w:szCs w:val="32"/>
          <w:highlight w:val="none"/>
        </w:rPr>
      </w:pPr>
    </w:p>
    <w:p>
      <w:pPr>
        <w:spacing w:line="540" w:lineRule="exact"/>
        <w:rPr>
          <w:rFonts w:ascii="Times New Roman" w:hAnsi="仿宋" w:eastAsia="仿宋"/>
          <w:color w:val="auto"/>
          <w:sz w:val="32"/>
          <w:szCs w:val="32"/>
          <w:highlight w:val="none"/>
        </w:rPr>
      </w:pPr>
    </w:p>
    <w:p>
      <w:pPr>
        <w:spacing w:line="540" w:lineRule="exact"/>
        <w:rPr>
          <w:rFonts w:ascii="Times New Roman" w:hAnsi="仿宋" w:eastAsia="仿宋"/>
          <w:color w:val="auto"/>
          <w:sz w:val="32"/>
          <w:szCs w:val="32"/>
          <w:highlight w:val="none"/>
        </w:rPr>
      </w:pPr>
    </w:p>
    <w:p>
      <w:pPr>
        <w:spacing w:line="540" w:lineRule="exact"/>
        <w:rPr>
          <w:rFonts w:ascii="Times New Roman" w:hAnsi="仿宋" w:eastAsia="仿宋"/>
          <w:color w:val="auto"/>
          <w:sz w:val="32"/>
          <w:szCs w:val="32"/>
          <w:highlight w:val="none"/>
        </w:rPr>
      </w:pPr>
    </w:p>
    <w:p>
      <w:pPr>
        <w:spacing w:line="540" w:lineRule="exact"/>
        <w:rPr>
          <w:rFonts w:ascii="Times New Roman" w:hAnsi="仿宋" w:eastAsia="仿宋"/>
          <w:color w:val="auto"/>
          <w:sz w:val="32"/>
          <w:szCs w:val="32"/>
          <w:highlight w:val="none"/>
        </w:rPr>
      </w:pPr>
    </w:p>
    <w:p>
      <w:pPr>
        <w:pStyle w:val="6"/>
        <w:spacing w:line="360" w:lineRule="auto"/>
        <w:rPr>
          <w:rFonts w:hint="eastAsia" w:hAnsi="仿宋" w:eastAsia="仿宋"/>
          <w:color w:val="auto"/>
          <w:sz w:val="32"/>
          <w:szCs w:val="32"/>
          <w:highlight w:val="none"/>
        </w:rPr>
      </w:pPr>
      <w:r>
        <w:rPr>
          <w:rFonts w:hint="eastAsia" w:ascii="Times New Roman" w:hAnsi="仿宋" w:eastAsia="仿宋"/>
          <w:b w:val="0"/>
          <w:color w:val="auto"/>
          <w:sz w:val="32"/>
          <w:szCs w:val="32"/>
          <w:highlight w:val="none"/>
          <w:u w:val="none"/>
          <w:lang w:eastAsia="zh-CN"/>
        </w:rPr>
        <w:t>附件</w:t>
      </w:r>
      <w:bookmarkStart w:id="1" w:name="_Toc282823836"/>
      <w:bookmarkEnd w:id="1"/>
      <w:bookmarkStart w:id="2" w:name="_Toc390874899"/>
      <w:bookmarkEnd w:id="2"/>
      <w:bookmarkStart w:id="3" w:name="_Toc283196391"/>
      <w:bookmarkEnd w:id="3"/>
      <w:bookmarkStart w:id="4" w:name="_Toc282843651"/>
      <w:bookmarkEnd w:id="4"/>
      <w:r>
        <w:rPr>
          <w:rFonts w:hint="eastAsia" w:ascii="Times New Roman" w:hAnsi="仿宋" w:eastAsia="仿宋"/>
          <w:b w:val="0"/>
          <w:color w:val="auto"/>
          <w:sz w:val="32"/>
          <w:szCs w:val="32"/>
          <w:highlight w:val="none"/>
          <w:u w:val="none"/>
          <w:lang w:eastAsia="zh-CN"/>
        </w:rPr>
        <w:t>：</w:t>
      </w:r>
    </w:p>
    <w:p>
      <w:pPr>
        <w:pStyle w:val="6"/>
        <w:spacing w:line="360" w:lineRule="auto"/>
        <w:jc w:val="center"/>
        <w:rPr>
          <w:rFonts w:hint="eastAsia" w:ascii="黑体" w:hAnsi="宋体" w:eastAsia="黑体"/>
          <w:b/>
          <w:color w:val="auto"/>
          <w:sz w:val="52"/>
          <w:szCs w:val="52"/>
          <w:highlight w:val="none"/>
          <w:u w:val="single"/>
        </w:rPr>
      </w:pPr>
      <w:r>
        <w:rPr>
          <w:rFonts w:hint="eastAsia" w:ascii="黑体" w:hAnsi="宋体" w:eastAsia="黑体"/>
          <w:b/>
          <w:color w:val="auto"/>
          <w:sz w:val="52"/>
          <w:szCs w:val="52"/>
          <w:highlight w:val="none"/>
          <w:u w:val="single"/>
        </w:rPr>
        <w:t>中国</w:t>
      </w:r>
      <w:r>
        <w:rPr>
          <w:rFonts w:ascii="黑体" w:hAnsi="宋体" w:eastAsia="黑体"/>
          <w:b/>
          <w:color w:val="auto"/>
          <w:sz w:val="52"/>
          <w:szCs w:val="52"/>
          <w:highlight w:val="none"/>
          <w:u w:val="single"/>
        </w:rPr>
        <w:t>-</w:t>
      </w:r>
      <w:r>
        <w:rPr>
          <w:rFonts w:hint="eastAsia" w:ascii="黑体" w:hAnsi="宋体" w:eastAsia="黑体"/>
          <w:b/>
          <w:color w:val="auto"/>
          <w:sz w:val="52"/>
          <w:szCs w:val="52"/>
          <w:highlight w:val="none"/>
          <w:u w:val="single"/>
        </w:rPr>
        <w:t>马来西亚钦州产业园区启动区综合配套设施建设项目一期</w:t>
      </w:r>
      <w:r>
        <w:rPr>
          <w:rFonts w:ascii="黑体" w:hAnsi="宋体" w:eastAsia="黑体"/>
          <w:b/>
          <w:color w:val="auto"/>
          <w:sz w:val="52"/>
          <w:szCs w:val="52"/>
          <w:highlight w:val="none"/>
          <w:u w:val="single"/>
        </w:rPr>
        <w:t>6-A#</w:t>
      </w:r>
      <w:r>
        <w:rPr>
          <w:rFonts w:hint="eastAsia" w:ascii="黑体" w:hAnsi="宋体" w:eastAsia="黑体"/>
          <w:b/>
          <w:color w:val="auto"/>
          <w:sz w:val="52"/>
          <w:szCs w:val="52"/>
          <w:highlight w:val="none"/>
          <w:u w:val="single"/>
        </w:rPr>
        <w:t>楼室内</w:t>
      </w:r>
    </w:p>
    <w:p>
      <w:pPr>
        <w:pStyle w:val="6"/>
        <w:spacing w:line="360" w:lineRule="auto"/>
        <w:jc w:val="center"/>
        <w:rPr>
          <w:rFonts w:hint="eastAsia" w:ascii="黑体" w:hAnsi="宋体" w:eastAsia="黑体"/>
          <w:b/>
          <w:color w:val="auto"/>
          <w:sz w:val="52"/>
          <w:szCs w:val="52"/>
          <w:highlight w:val="none"/>
          <w:u w:val="single"/>
        </w:rPr>
      </w:pPr>
      <w:r>
        <w:rPr>
          <w:rFonts w:hint="eastAsia" w:ascii="黑体" w:hAnsi="宋体" w:eastAsia="黑体"/>
          <w:b/>
          <w:color w:val="auto"/>
          <w:sz w:val="52"/>
          <w:szCs w:val="52"/>
          <w:highlight w:val="none"/>
          <w:u w:val="single"/>
        </w:rPr>
        <w:t>精装修设计及施工总承包（</w:t>
      </w:r>
      <w:r>
        <w:rPr>
          <w:rFonts w:ascii="黑体" w:hAnsi="宋体" w:eastAsia="黑体"/>
          <w:b/>
          <w:color w:val="auto"/>
          <w:sz w:val="52"/>
          <w:szCs w:val="52"/>
          <w:highlight w:val="none"/>
          <w:u w:val="single"/>
        </w:rPr>
        <w:t>DB</w:t>
      </w:r>
      <w:r>
        <w:rPr>
          <w:rFonts w:hint="eastAsia" w:ascii="黑体" w:hAnsi="宋体" w:eastAsia="黑体"/>
          <w:b/>
          <w:color w:val="auto"/>
          <w:sz w:val="52"/>
          <w:szCs w:val="52"/>
          <w:highlight w:val="none"/>
          <w:u w:val="single"/>
        </w:rPr>
        <w:t>）合同</w:t>
      </w:r>
    </w:p>
    <w:p>
      <w:pPr>
        <w:spacing w:line="360" w:lineRule="auto"/>
        <w:jc w:val="center"/>
        <w:rPr>
          <w:rFonts w:hint="eastAsia" w:eastAsia="方正大标宋简体"/>
          <w:color w:val="auto"/>
          <w:sz w:val="24"/>
          <w:highlight w:val="none"/>
        </w:rPr>
      </w:pPr>
    </w:p>
    <w:p>
      <w:pPr>
        <w:spacing w:line="360" w:lineRule="auto"/>
        <w:jc w:val="center"/>
        <w:rPr>
          <w:rFonts w:hint="eastAsia" w:eastAsia="方正大标宋简体"/>
          <w:color w:val="auto"/>
          <w:sz w:val="24"/>
          <w:highlight w:val="none"/>
        </w:rPr>
      </w:pPr>
      <w:bookmarkStart w:id="1338" w:name="_GoBack"/>
      <w:bookmarkEnd w:id="1338"/>
    </w:p>
    <w:p>
      <w:pPr>
        <w:spacing w:line="360" w:lineRule="auto"/>
        <w:ind w:firstLine="2400" w:firstLineChars="800"/>
        <w:rPr>
          <w:rFonts w:hint="eastAsia"/>
          <w:b/>
          <w:color w:val="auto"/>
          <w:sz w:val="36"/>
          <w:highlight w:val="none"/>
        </w:rPr>
      </w:pPr>
      <w:r>
        <w:rPr>
          <w:rFonts w:hint="eastAsia" w:ascii="宋体" w:hAnsi="宋体" w:cs="宋体"/>
          <w:color w:val="auto"/>
          <w:sz w:val="30"/>
          <w:szCs w:val="30"/>
          <w:highlight w:val="none"/>
        </w:rPr>
        <w:t xml:space="preserve">合同编号： </w:t>
      </w:r>
      <w:r>
        <w:rPr>
          <w:rFonts w:hint="eastAsia" w:eastAsia="方正大标宋简体"/>
          <w:color w:val="auto"/>
          <w:sz w:val="24"/>
          <w:highlight w:val="none"/>
        </w:rPr>
        <w:t xml:space="preserve">   </w:t>
      </w:r>
    </w:p>
    <w:p>
      <w:pPr>
        <w:spacing w:line="360" w:lineRule="auto"/>
        <w:jc w:val="center"/>
        <w:rPr>
          <w:color w:val="auto"/>
          <w:highlight w:val="none"/>
        </w:rPr>
      </w:pPr>
    </w:p>
    <w:p>
      <w:pPr>
        <w:spacing w:line="360" w:lineRule="auto"/>
        <w:rPr>
          <w:rFonts w:hint="eastAsia"/>
          <w:color w:val="auto"/>
          <w:highlight w:val="none"/>
        </w:rPr>
      </w:pPr>
    </w:p>
    <w:p>
      <w:pPr>
        <w:spacing w:line="360" w:lineRule="auto"/>
        <w:rPr>
          <w:color w:val="auto"/>
          <w:highlight w:val="none"/>
        </w:rPr>
      </w:pPr>
    </w:p>
    <w:p>
      <w:pPr>
        <w:spacing w:line="360" w:lineRule="auto"/>
        <w:rPr>
          <w:color w:val="auto"/>
          <w:highlight w:val="none"/>
        </w:rPr>
      </w:pPr>
    </w:p>
    <w:p>
      <w:pPr>
        <w:spacing w:line="360" w:lineRule="auto"/>
        <w:rPr>
          <w:color w:val="auto"/>
          <w:highlight w:val="none"/>
        </w:rPr>
      </w:pPr>
    </w:p>
    <w:p>
      <w:pPr>
        <w:ind w:left="1260" w:leftChars="600"/>
        <w:rPr>
          <w:rFonts w:hint="eastAsia" w:ascii="宋体" w:hAnsi="宋体"/>
          <w:color w:val="auto"/>
          <w:sz w:val="24"/>
          <w:highlight w:val="none"/>
          <w:u w:val="single"/>
        </w:rPr>
      </w:pPr>
      <w:r>
        <w:rPr>
          <w:rFonts w:hint="eastAsia" w:hAnsi="宋体"/>
          <w:color w:val="auto"/>
          <w:sz w:val="30"/>
          <w:szCs w:val="30"/>
          <w:highlight w:val="none"/>
        </w:rPr>
        <w:t>发包人：</w:t>
      </w:r>
      <w:r>
        <w:rPr>
          <w:rFonts w:hint="eastAsia" w:ascii="宋体" w:hAnsi="宋体"/>
          <w:color w:val="auto"/>
          <w:sz w:val="30"/>
          <w:szCs w:val="30"/>
          <w:highlight w:val="none"/>
          <w:u w:val="single"/>
          <w:lang w:eastAsia="zh-CN"/>
        </w:rPr>
        <w:t>广西孔雀湾投资开发有限公司</w:t>
      </w:r>
      <w:r>
        <w:rPr>
          <w:rFonts w:hint="eastAsia" w:ascii="宋体" w:hAnsi="宋体"/>
          <w:color w:val="auto"/>
          <w:sz w:val="30"/>
          <w:szCs w:val="30"/>
          <w:highlight w:val="none"/>
          <w:u w:val="single"/>
        </w:rPr>
        <w:t xml:space="preserve">   </w:t>
      </w:r>
    </w:p>
    <w:p>
      <w:pPr>
        <w:ind w:left="1260" w:leftChars="600"/>
        <w:rPr>
          <w:rFonts w:hint="eastAsia" w:ascii="宋体" w:hAnsi="宋体"/>
          <w:color w:val="auto"/>
          <w:sz w:val="24"/>
          <w:highlight w:val="none"/>
          <w:u w:val="single"/>
        </w:rPr>
      </w:pPr>
    </w:p>
    <w:p>
      <w:pPr>
        <w:ind w:left="1260" w:leftChars="600"/>
        <w:rPr>
          <w:rFonts w:hint="default" w:hAnsi="宋体" w:eastAsia="宋体"/>
          <w:color w:val="auto"/>
          <w:sz w:val="30"/>
          <w:szCs w:val="30"/>
          <w:highlight w:val="none"/>
          <w:u w:val="single"/>
          <w:lang w:val="en-US" w:eastAsia="zh-CN"/>
        </w:rPr>
      </w:pPr>
      <w:r>
        <w:rPr>
          <w:rFonts w:hint="eastAsia" w:hAnsi="宋体"/>
          <w:color w:val="auto"/>
          <w:sz w:val="30"/>
          <w:szCs w:val="30"/>
          <w:highlight w:val="none"/>
        </w:rPr>
        <w:t>承包人</w:t>
      </w:r>
      <w:r>
        <w:rPr>
          <w:rFonts w:hAnsi="宋体"/>
          <w:color w:val="auto"/>
          <w:sz w:val="30"/>
          <w:szCs w:val="30"/>
          <w:highlight w:val="none"/>
        </w:rPr>
        <w:t>：</w:t>
      </w:r>
      <w:r>
        <w:rPr>
          <w:rFonts w:hint="eastAsia" w:hAnsi="宋体"/>
          <w:color w:val="auto"/>
          <w:sz w:val="30"/>
          <w:szCs w:val="30"/>
          <w:highlight w:val="none"/>
          <w:u w:val="single"/>
          <w:lang w:val="en-US" w:eastAsia="zh-CN"/>
        </w:rPr>
        <w:t xml:space="preserve">                             </w:t>
      </w:r>
    </w:p>
    <w:p>
      <w:pPr>
        <w:ind w:left="1260" w:leftChars="600"/>
        <w:rPr>
          <w:rFonts w:hint="eastAsia" w:hAnsi="宋体"/>
          <w:color w:val="auto"/>
          <w:sz w:val="30"/>
          <w:szCs w:val="30"/>
          <w:highlight w:val="none"/>
          <w:u w:val="single"/>
        </w:rPr>
      </w:pPr>
    </w:p>
    <w:p>
      <w:pPr>
        <w:ind w:left="1260" w:leftChars="600"/>
        <w:rPr>
          <w:rFonts w:hint="eastAsia" w:ascii="宋体" w:hAnsi="宋体"/>
          <w:color w:val="auto"/>
          <w:sz w:val="28"/>
          <w:szCs w:val="28"/>
          <w:highlight w:val="none"/>
          <w:u w:val="single"/>
        </w:rPr>
      </w:pPr>
    </w:p>
    <w:p>
      <w:pPr>
        <w:ind w:left="1260" w:leftChars="600"/>
        <w:rPr>
          <w:rFonts w:hint="eastAsia" w:ascii="宋体" w:hAnsi="宋体"/>
          <w:color w:val="auto"/>
          <w:sz w:val="28"/>
          <w:szCs w:val="28"/>
          <w:highlight w:val="none"/>
          <w:u w:val="single"/>
        </w:rPr>
      </w:pPr>
    </w:p>
    <w:p>
      <w:pPr>
        <w:widowControl/>
        <w:ind w:firstLine="2240" w:firstLineChars="800"/>
        <w:rPr>
          <w:rFonts w:hint="eastAsia"/>
          <w:color w:val="auto"/>
          <w:szCs w:val="21"/>
          <w:highlight w:val="none"/>
        </w:rPr>
      </w:pPr>
      <w:r>
        <w:rPr>
          <w:rFonts w:hint="eastAsia" w:ascii="宋体" w:hAnsi="宋体"/>
          <w:color w:val="auto"/>
          <w:sz w:val="28"/>
          <w:szCs w:val="28"/>
          <w:highlight w:val="none"/>
        </w:rPr>
        <w:t>签约日期：</w:t>
      </w:r>
      <w:r>
        <w:rPr>
          <w:rFonts w:hint="eastAsia" w:ascii="宋体" w:hAnsi="宋体"/>
          <w:color w:val="auto"/>
          <w:sz w:val="28"/>
          <w:szCs w:val="28"/>
          <w:highlight w:val="none"/>
          <w:u w:val="single"/>
        </w:rPr>
        <w:t xml:space="preserve"> 2019 </w:t>
      </w:r>
      <w:r>
        <w:rPr>
          <w:rFonts w:hint="eastAsia" w:ascii="宋体" w:hAnsi="宋体"/>
          <w:color w:val="auto"/>
          <w:sz w:val="28"/>
          <w:szCs w:val="28"/>
          <w:highlight w:val="none"/>
        </w:rPr>
        <w:t>年</w:t>
      </w:r>
      <w:r>
        <w:rPr>
          <w:rFonts w:hint="eastAsia" w:ascii="宋体" w:hAnsi="宋体"/>
          <w:color w:val="auto"/>
          <w:sz w:val="28"/>
          <w:szCs w:val="28"/>
          <w:highlight w:val="none"/>
          <w:u w:val="single"/>
        </w:rPr>
        <w:t xml:space="preserve">     </w:t>
      </w:r>
      <w:r>
        <w:rPr>
          <w:rFonts w:hint="eastAsia" w:ascii="宋体" w:hAnsi="宋体"/>
          <w:color w:val="auto"/>
          <w:sz w:val="28"/>
          <w:szCs w:val="28"/>
          <w:highlight w:val="none"/>
        </w:rPr>
        <w:t>月</w:t>
      </w:r>
      <w:r>
        <w:rPr>
          <w:rFonts w:hint="eastAsia" w:ascii="宋体" w:hAnsi="宋体"/>
          <w:color w:val="auto"/>
          <w:sz w:val="28"/>
          <w:szCs w:val="28"/>
          <w:highlight w:val="none"/>
          <w:u w:val="single"/>
        </w:rPr>
        <w:t xml:space="preserve">     </w:t>
      </w:r>
      <w:r>
        <w:rPr>
          <w:rFonts w:hint="eastAsia" w:ascii="宋体" w:hAnsi="宋体"/>
          <w:color w:val="auto"/>
          <w:sz w:val="28"/>
          <w:szCs w:val="28"/>
          <w:highlight w:val="none"/>
        </w:rPr>
        <w:t>日</w:t>
      </w:r>
    </w:p>
    <w:p>
      <w:pPr>
        <w:pStyle w:val="2"/>
        <w:jc w:val="center"/>
        <w:rPr>
          <w:rFonts w:hint="eastAsia" w:ascii="宋体" w:hAnsi="宋体"/>
          <w:color w:val="auto"/>
          <w:sz w:val="24"/>
          <w:highlight w:val="none"/>
        </w:rPr>
      </w:pPr>
      <w:bookmarkStart w:id="5" w:name="_Toc491277245"/>
      <w:bookmarkStart w:id="6" w:name="_Toc419321242"/>
      <w:bookmarkStart w:id="7" w:name="_Toc419364333"/>
      <w:bookmarkStart w:id="8" w:name="_Toc419320206"/>
      <w:bookmarkStart w:id="9" w:name="_Toc419363662"/>
      <w:bookmarkStart w:id="10" w:name="_Toc433988695"/>
      <w:bookmarkStart w:id="11" w:name="_Toc390874907"/>
      <w:r>
        <w:rPr>
          <w:rFonts w:hint="eastAsia"/>
          <w:color w:val="auto"/>
          <w:highlight w:val="none"/>
        </w:rPr>
        <w:t>第一部分</w:t>
      </w:r>
      <w:r>
        <w:rPr>
          <w:color w:val="auto"/>
          <w:highlight w:val="none"/>
        </w:rPr>
        <w:t xml:space="preserve">  </w:t>
      </w:r>
      <w:r>
        <w:rPr>
          <w:rFonts w:hint="eastAsia"/>
          <w:color w:val="auto"/>
          <w:highlight w:val="none"/>
        </w:rPr>
        <w:t>合同协议书</w:t>
      </w:r>
      <w:bookmarkEnd w:id="5"/>
      <w:bookmarkEnd w:id="6"/>
      <w:bookmarkEnd w:id="7"/>
      <w:bookmarkEnd w:id="8"/>
      <w:bookmarkEnd w:id="9"/>
      <w:bookmarkEnd w:id="10"/>
    </w:p>
    <w:p>
      <w:pPr>
        <w:spacing w:line="440" w:lineRule="exact"/>
        <w:jc w:val="center"/>
        <w:rPr>
          <w:rFonts w:ascii="黑体" w:eastAsia="黑体"/>
          <w:color w:val="auto"/>
          <w:sz w:val="28"/>
          <w:szCs w:val="28"/>
          <w:highlight w:val="none"/>
        </w:rPr>
      </w:pPr>
      <w:r>
        <w:rPr>
          <w:rFonts w:hint="eastAsia" w:ascii="黑体" w:eastAsia="黑体"/>
          <w:color w:val="auto"/>
          <w:sz w:val="28"/>
          <w:szCs w:val="28"/>
          <w:highlight w:val="none"/>
        </w:rPr>
        <w:t>合同协议书</w:t>
      </w:r>
    </w:p>
    <w:p>
      <w:pPr>
        <w:spacing w:line="440" w:lineRule="exact"/>
        <w:rPr>
          <w:color w:val="auto"/>
          <w:szCs w:val="21"/>
          <w:highlight w:val="none"/>
        </w:rPr>
      </w:pPr>
    </w:p>
    <w:p>
      <w:pPr>
        <w:spacing w:line="440" w:lineRule="exact"/>
        <w:ind w:firstLine="359" w:firstLineChars="171"/>
        <w:rPr>
          <w:color w:val="auto"/>
          <w:szCs w:val="21"/>
          <w:highlight w:val="none"/>
          <w:u w:val="single"/>
        </w:rPr>
      </w:pPr>
      <w:r>
        <w:rPr>
          <w:color w:val="auto"/>
          <w:szCs w:val="21"/>
          <w:highlight w:val="none"/>
          <w:u w:val="single"/>
        </w:rPr>
        <w:t xml:space="preserve"> </w:t>
      </w:r>
      <w:r>
        <w:rPr>
          <w:rFonts w:hint="eastAsia"/>
          <w:color w:val="auto"/>
          <w:szCs w:val="21"/>
          <w:highlight w:val="none"/>
          <w:u w:val="single"/>
          <w:lang w:eastAsia="zh-CN"/>
        </w:rPr>
        <w:t>广西孔雀湾投资开发有限公司</w:t>
      </w:r>
      <w:r>
        <w:rPr>
          <w:color w:val="auto"/>
          <w:szCs w:val="21"/>
          <w:highlight w:val="none"/>
          <w:u w:val="single"/>
        </w:rPr>
        <w:t xml:space="preserve"> </w:t>
      </w:r>
      <w:r>
        <w:rPr>
          <w:rFonts w:hint="eastAsia"/>
          <w:color w:val="auto"/>
          <w:szCs w:val="21"/>
          <w:highlight w:val="none"/>
        </w:rPr>
        <w:t>（发包人名称，以下简称</w:t>
      </w:r>
      <w:r>
        <w:rPr>
          <w:color w:val="auto"/>
          <w:szCs w:val="21"/>
          <w:highlight w:val="none"/>
        </w:rPr>
        <w:t>“</w:t>
      </w:r>
      <w:r>
        <w:rPr>
          <w:rFonts w:hint="eastAsia"/>
          <w:color w:val="auto"/>
          <w:szCs w:val="21"/>
          <w:highlight w:val="none"/>
        </w:rPr>
        <w:t>发包人</w:t>
      </w:r>
      <w:r>
        <w:rPr>
          <w:color w:val="auto"/>
          <w:szCs w:val="21"/>
          <w:highlight w:val="none"/>
        </w:rPr>
        <w:t>”</w:t>
      </w:r>
      <w:r>
        <w:rPr>
          <w:rFonts w:hint="eastAsia"/>
          <w:color w:val="auto"/>
          <w:szCs w:val="21"/>
          <w:highlight w:val="none"/>
        </w:rPr>
        <w:t>）为实施</w:t>
      </w:r>
      <w:r>
        <w:rPr>
          <w:rFonts w:hint="eastAsia"/>
          <w:color w:val="auto"/>
          <w:szCs w:val="21"/>
          <w:highlight w:val="none"/>
          <w:u w:val="single"/>
        </w:rPr>
        <w:t>中国</w:t>
      </w:r>
      <w:r>
        <w:rPr>
          <w:color w:val="auto"/>
          <w:szCs w:val="21"/>
          <w:highlight w:val="none"/>
          <w:u w:val="single"/>
        </w:rPr>
        <w:t>-</w:t>
      </w:r>
      <w:r>
        <w:rPr>
          <w:rFonts w:hint="eastAsia"/>
          <w:color w:val="auto"/>
          <w:szCs w:val="21"/>
          <w:highlight w:val="none"/>
          <w:u w:val="single"/>
        </w:rPr>
        <w:t>马来西亚钦州产业园区启动区综合配套设施建设项目一期</w:t>
      </w:r>
      <w:r>
        <w:rPr>
          <w:color w:val="auto"/>
          <w:szCs w:val="21"/>
          <w:highlight w:val="none"/>
          <w:u w:val="single"/>
        </w:rPr>
        <w:t>6-A#</w:t>
      </w:r>
      <w:r>
        <w:rPr>
          <w:rFonts w:hint="eastAsia"/>
          <w:color w:val="auto"/>
          <w:szCs w:val="21"/>
          <w:highlight w:val="none"/>
          <w:u w:val="single"/>
        </w:rPr>
        <w:t>楼室内精装修设计及施工总承包（</w:t>
      </w:r>
      <w:r>
        <w:rPr>
          <w:color w:val="auto"/>
          <w:szCs w:val="21"/>
          <w:highlight w:val="none"/>
          <w:u w:val="single"/>
        </w:rPr>
        <w:t>DB</w:t>
      </w:r>
      <w:r>
        <w:rPr>
          <w:rFonts w:hint="eastAsia"/>
          <w:color w:val="auto"/>
          <w:szCs w:val="21"/>
          <w:highlight w:val="none"/>
          <w:u w:val="single"/>
        </w:rPr>
        <w:t>）</w:t>
      </w:r>
      <w:r>
        <w:rPr>
          <w:rFonts w:hint="eastAsia"/>
          <w:color w:val="auto"/>
          <w:szCs w:val="21"/>
          <w:highlight w:val="none"/>
        </w:rPr>
        <w:t xml:space="preserve">（项目名称）已接受  </w:t>
      </w:r>
      <w:r>
        <w:rPr>
          <w:rFonts w:hint="eastAsia"/>
          <w:color w:val="auto"/>
          <w:szCs w:val="21"/>
          <w:highlight w:val="none"/>
          <w:u w:val="single"/>
        </w:rPr>
        <w:t xml:space="preserve">                    </w:t>
      </w:r>
      <w:r>
        <w:rPr>
          <w:rFonts w:hint="eastAsia"/>
          <w:color w:val="auto"/>
          <w:szCs w:val="21"/>
          <w:highlight w:val="none"/>
        </w:rPr>
        <w:t>（承包人名称，以下简称</w:t>
      </w:r>
      <w:r>
        <w:rPr>
          <w:color w:val="auto"/>
          <w:szCs w:val="21"/>
          <w:highlight w:val="none"/>
        </w:rPr>
        <w:t>“</w:t>
      </w:r>
      <w:r>
        <w:rPr>
          <w:rFonts w:hint="eastAsia"/>
          <w:color w:val="auto"/>
          <w:szCs w:val="21"/>
          <w:highlight w:val="none"/>
        </w:rPr>
        <w:t>承包人</w:t>
      </w:r>
      <w:r>
        <w:rPr>
          <w:color w:val="auto"/>
          <w:szCs w:val="21"/>
          <w:highlight w:val="none"/>
        </w:rPr>
        <w:t>”</w:t>
      </w:r>
      <w:r>
        <w:rPr>
          <w:rFonts w:hint="eastAsia"/>
          <w:color w:val="auto"/>
          <w:szCs w:val="21"/>
          <w:highlight w:val="none"/>
        </w:rPr>
        <w:t>）对该项目的工程总承包投标。发包人和承包人共同达成如下协议。</w:t>
      </w:r>
    </w:p>
    <w:p>
      <w:pPr>
        <w:spacing w:line="440" w:lineRule="exact"/>
        <w:ind w:firstLine="359" w:firstLineChars="171"/>
        <w:rPr>
          <w:color w:val="auto"/>
          <w:szCs w:val="21"/>
          <w:highlight w:val="none"/>
        </w:rPr>
      </w:pPr>
      <w:bookmarkStart w:id="12" w:name="_Toc144974828"/>
      <w:bookmarkStart w:id="13" w:name="_Toc152042548"/>
      <w:r>
        <w:rPr>
          <w:color w:val="auto"/>
          <w:szCs w:val="21"/>
          <w:highlight w:val="none"/>
        </w:rPr>
        <w:t xml:space="preserve">1. </w:t>
      </w:r>
      <w:r>
        <w:rPr>
          <w:rFonts w:hint="eastAsia"/>
          <w:color w:val="auto"/>
          <w:szCs w:val="21"/>
          <w:highlight w:val="none"/>
        </w:rPr>
        <w:t>本协议书与下列文件一起构成合同文件：</w:t>
      </w:r>
      <w:bookmarkEnd w:id="12"/>
      <w:bookmarkEnd w:id="13"/>
    </w:p>
    <w:p>
      <w:pPr>
        <w:spacing w:line="300" w:lineRule="auto"/>
        <w:ind w:firstLine="420" w:firstLineChars="200"/>
        <w:rPr>
          <w:color w:val="auto"/>
          <w:highlight w:val="none"/>
        </w:rPr>
      </w:pPr>
      <w:r>
        <w:rPr>
          <w:rFonts w:hint="eastAsia"/>
          <w:color w:val="auto"/>
          <w:highlight w:val="none"/>
        </w:rPr>
        <w:t>（</w:t>
      </w:r>
      <w:r>
        <w:rPr>
          <w:color w:val="auto"/>
          <w:highlight w:val="none"/>
        </w:rPr>
        <w:t>1</w:t>
      </w:r>
      <w:r>
        <w:rPr>
          <w:rFonts w:hint="eastAsia"/>
          <w:color w:val="auto"/>
          <w:highlight w:val="none"/>
        </w:rPr>
        <w:t>）本合同协议书</w:t>
      </w:r>
    </w:p>
    <w:p>
      <w:pPr>
        <w:spacing w:line="300" w:lineRule="auto"/>
        <w:ind w:firstLine="420" w:firstLineChars="200"/>
        <w:rPr>
          <w:color w:val="auto"/>
          <w:highlight w:val="none"/>
        </w:rPr>
      </w:pPr>
      <w:r>
        <w:rPr>
          <w:rFonts w:hint="eastAsia"/>
          <w:color w:val="auto"/>
          <w:highlight w:val="none"/>
        </w:rPr>
        <w:t>（</w:t>
      </w:r>
      <w:r>
        <w:rPr>
          <w:color w:val="auto"/>
          <w:highlight w:val="none"/>
        </w:rPr>
        <w:t>2</w:t>
      </w:r>
      <w:r>
        <w:rPr>
          <w:rFonts w:hint="eastAsia"/>
          <w:color w:val="auto"/>
          <w:highlight w:val="none"/>
        </w:rPr>
        <w:t>）本合同专用条款</w:t>
      </w:r>
    </w:p>
    <w:p>
      <w:pPr>
        <w:spacing w:line="300" w:lineRule="auto"/>
        <w:ind w:firstLine="420" w:firstLineChars="200"/>
        <w:rPr>
          <w:color w:val="auto"/>
          <w:highlight w:val="none"/>
        </w:rPr>
      </w:pPr>
      <w:r>
        <w:rPr>
          <w:rFonts w:hint="eastAsia"/>
          <w:color w:val="auto"/>
          <w:highlight w:val="none"/>
        </w:rPr>
        <w:t>（</w:t>
      </w:r>
      <w:r>
        <w:rPr>
          <w:color w:val="auto"/>
          <w:highlight w:val="none"/>
        </w:rPr>
        <w:t>3</w:t>
      </w:r>
      <w:r>
        <w:rPr>
          <w:rFonts w:hint="eastAsia"/>
          <w:color w:val="auto"/>
          <w:highlight w:val="none"/>
        </w:rPr>
        <w:t>）中标通知书</w:t>
      </w:r>
    </w:p>
    <w:p>
      <w:pPr>
        <w:spacing w:line="300" w:lineRule="auto"/>
        <w:ind w:firstLine="420" w:firstLineChars="200"/>
        <w:rPr>
          <w:rFonts w:hint="eastAsia"/>
          <w:color w:val="auto"/>
          <w:highlight w:val="none"/>
        </w:rPr>
      </w:pPr>
      <w:r>
        <w:rPr>
          <w:rFonts w:hint="eastAsia"/>
          <w:color w:val="auto"/>
          <w:highlight w:val="none"/>
        </w:rPr>
        <w:t>（</w:t>
      </w:r>
      <w:r>
        <w:rPr>
          <w:color w:val="auto"/>
          <w:highlight w:val="none"/>
        </w:rPr>
        <w:t>4</w:t>
      </w:r>
      <w:r>
        <w:rPr>
          <w:rFonts w:hint="eastAsia"/>
          <w:color w:val="auto"/>
          <w:highlight w:val="none"/>
        </w:rPr>
        <w:t>）招投标文件及其附件</w:t>
      </w:r>
    </w:p>
    <w:p>
      <w:pPr>
        <w:spacing w:line="300" w:lineRule="auto"/>
        <w:ind w:firstLine="420" w:firstLineChars="200"/>
        <w:rPr>
          <w:color w:val="auto"/>
          <w:highlight w:val="none"/>
        </w:rPr>
      </w:pPr>
      <w:r>
        <w:rPr>
          <w:rFonts w:hint="eastAsia"/>
          <w:color w:val="auto"/>
          <w:highlight w:val="none"/>
        </w:rPr>
        <w:t>（</w:t>
      </w:r>
      <w:r>
        <w:rPr>
          <w:color w:val="auto"/>
          <w:highlight w:val="none"/>
        </w:rPr>
        <w:t>5</w:t>
      </w:r>
      <w:r>
        <w:rPr>
          <w:rFonts w:hint="eastAsia"/>
          <w:color w:val="auto"/>
          <w:highlight w:val="none"/>
        </w:rPr>
        <w:t>）本合同通用条款</w:t>
      </w:r>
    </w:p>
    <w:p>
      <w:pPr>
        <w:spacing w:line="300" w:lineRule="auto"/>
        <w:ind w:firstLine="420" w:firstLineChars="200"/>
        <w:rPr>
          <w:color w:val="auto"/>
          <w:highlight w:val="none"/>
        </w:rPr>
      </w:pPr>
      <w:r>
        <w:rPr>
          <w:rFonts w:hint="eastAsia"/>
          <w:color w:val="auto"/>
          <w:highlight w:val="none"/>
        </w:rPr>
        <w:t>（</w:t>
      </w:r>
      <w:r>
        <w:rPr>
          <w:color w:val="auto"/>
          <w:highlight w:val="none"/>
        </w:rPr>
        <w:t>6</w:t>
      </w:r>
      <w:r>
        <w:rPr>
          <w:rFonts w:hint="eastAsia"/>
          <w:color w:val="auto"/>
          <w:highlight w:val="none"/>
        </w:rPr>
        <w:t>）合同附件</w:t>
      </w:r>
    </w:p>
    <w:p>
      <w:pPr>
        <w:spacing w:line="300" w:lineRule="auto"/>
        <w:ind w:firstLine="420" w:firstLineChars="200"/>
        <w:rPr>
          <w:color w:val="auto"/>
          <w:highlight w:val="none"/>
        </w:rPr>
      </w:pPr>
      <w:r>
        <w:rPr>
          <w:rFonts w:hint="eastAsia"/>
          <w:color w:val="auto"/>
          <w:highlight w:val="none"/>
        </w:rPr>
        <w:t>（</w:t>
      </w:r>
      <w:r>
        <w:rPr>
          <w:color w:val="auto"/>
          <w:highlight w:val="none"/>
        </w:rPr>
        <w:t>7</w:t>
      </w:r>
      <w:r>
        <w:rPr>
          <w:rFonts w:hint="eastAsia"/>
          <w:color w:val="auto"/>
          <w:highlight w:val="none"/>
        </w:rPr>
        <w:t>）标准、规范及有关技术文件</w:t>
      </w:r>
    </w:p>
    <w:p>
      <w:pPr>
        <w:spacing w:line="300" w:lineRule="auto"/>
        <w:ind w:firstLine="420" w:firstLineChars="200"/>
        <w:rPr>
          <w:color w:val="auto"/>
          <w:highlight w:val="none"/>
        </w:rPr>
      </w:pPr>
      <w:r>
        <w:rPr>
          <w:rFonts w:hint="eastAsia"/>
          <w:color w:val="auto"/>
          <w:highlight w:val="none"/>
        </w:rPr>
        <w:t>（</w:t>
      </w:r>
      <w:r>
        <w:rPr>
          <w:color w:val="auto"/>
          <w:highlight w:val="none"/>
        </w:rPr>
        <w:t>8</w:t>
      </w:r>
      <w:r>
        <w:rPr>
          <w:rFonts w:hint="eastAsia"/>
          <w:color w:val="auto"/>
          <w:highlight w:val="none"/>
        </w:rPr>
        <w:t>）设计文件、资料和图纸</w:t>
      </w:r>
    </w:p>
    <w:p>
      <w:pPr>
        <w:spacing w:line="300" w:lineRule="auto"/>
        <w:ind w:firstLine="420" w:firstLineChars="200"/>
        <w:rPr>
          <w:color w:val="auto"/>
          <w:highlight w:val="none"/>
        </w:rPr>
      </w:pPr>
      <w:r>
        <w:rPr>
          <w:rFonts w:hint="eastAsia"/>
          <w:color w:val="auto"/>
          <w:highlight w:val="none"/>
        </w:rPr>
        <w:t>（</w:t>
      </w:r>
      <w:r>
        <w:rPr>
          <w:color w:val="auto"/>
          <w:highlight w:val="none"/>
        </w:rPr>
        <w:t>9</w:t>
      </w:r>
      <w:r>
        <w:rPr>
          <w:rFonts w:hint="eastAsia"/>
          <w:color w:val="auto"/>
          <w:highlight w:val="none"/>
        </w:rPr>
        <w:t>）双方约定构成合同组成部分的其它文件</w:t>
      </w:r>
    </w:p>
    <w:p>
      <w:pPr>
        <w:spacing w:line="300" w:lineRule="auto"/>
        <w:ind w:firstLine="420" w:firstLineChars="200"/>
        <w:rPr>
          <w:color w:val="auto"/>
          <w:highlight w:val="none"/>
        </w:rPr>
      </w:pPr>
      <w:r>
        <w:rPr>
          <w:rFonts w:hint="eastAsia"/>
          <w:color w:val="auto"/>
          <w:highlight w:val="none"/>
        </w:rPr>
        <w:t>双方在履行合同过程中形成的双方授权代表签署的会议纪要、备忘录、补充文件、变更和洽商等书面形式的文件构成本合同的组成部分。</w:t>
      </w:r>
    </w:p>
    <w:p>
      <w:pPr>
        <w:spacing w:after="120" w:afterLines="50" w:line="440" w:lineRule="exact"/>
        <w:rPr>
          <w:rFonts w:hint="eastAsia"/>
          <w:color w:val="auto"/>
          <w:szCs w:val="21"/>
          <w:highlight w:val="none"/>
        </w:rPr>
      </w:pPr>
      <w:bookmarkStart w:id="14" w:name="_Toc144974829"/>
      <w:bookmarkStart w:id="15" w:name="_Toc152042549"/>
      <w:r>
        <w:rPr>
          <w:rFonts w:hint="eastAsia"/>
          <w:color w:val="auto"/>
          <w:szCs w:val="21"/>
          <w:highlight w:val="none"/>
        </w:rPr>
        <w:t xml:space="preserve">   </w:t>
      </w:r>
      <w:r>
        <w:rPr>
          <w:color w:val="auto"/>
          <w:szCs w:val="21"/>
          <w:highlight w:val="none"/>
        </w:rPr>
        <w:t>2.</w:t>
      </w:r>
      <w:r>
        <w:rPr>
          <w:rFonts w:hint="eastAsia"/>
          <w:color w:val="auto"/>
          <w:szCs w:val="21"/>
          <w:highlight w:val="none"/>
        </w:rPr>
        <w:t xml:space="preserve"> 上述文件互相补充和解释，如有不明确或不一致之处，以合同约定次序在先者为准。</w:t>
      </w:r>
      <w:bookmarkEnd w:id="14"/>
      <w:bookmarkEnd w:id="15"/>
    </w:p>
    <w:p>
      <w:pPr>
        <w:spacing w:after="120" w:afterLines="50" w:line="440" w:lineRule="exact"/>
        <w:rPr>
          <w:rFonts w:hint="eastAsia"/>
          <w:color w:val="auto"/>
          <w:szCs w:val="21"/>
          <w:highlight w:val="none"/>
        </w:rPr>
      </w:pPr>
      <w:r>
        <w:rPr>
          <w:rFonts w:hint="eastAsia"/>
          <w:color w:val="auto"/>
          <w:szCs w:val="21"/>
          <w:highlight w:val="none"/>
        </w:rPr>
        <w:t xml:space="preserve">   3、工程概况</w:t>
      </w:r>
    </w:p>
    <w:p>
      <w:pPr>
        <w:spacing w:after="120" w:afterLines="50" w:line="440" w:lineRule="exact"/>
        <w:rPr>
          <w:rFonts w:hint="eastAsia"/>
          <w:color w:val="auto"/>
          <w:szCs w:val="21"/>
          <w:highlight w:val="none"/>
          <w:u w:val="single"/>
        </w:rPr>
      </w:pPr>
      <w:r>
        <w:rPr>
          <w:rFonts w:hint="eastAsia"/>
          <w:color w:val="auto"/>
          <w:szCs w:val="21"/>
          <w:highlight w:val="none"/>
        </w:rPr>
        <w:t xml:space="preserve">    （1）工程名称：</w:t>
      </w:r>
      <w:r>
        <w:rPr>
          <w:rFonts w:hint="eastAsia"/>
          <w:color w:val="auto"/>
          <w:szCs w:val="21"/>
          <w:highlight w:val="none"/>
          <w:u w:val="single"/>
        </w:rPr>
        <w:t>中国</w:t>
      </w:r>
      <w:r>
        <w:rPr>
          <w:color w:val="auto"/>
          <w:szCs w:val="21"/>
          <w:highlight w:val="none"/>
          <w:u w:val="single"/>
        </w:rPr>
        <w:t>-</w:t>
      </w:r>
      <w:r>
        <w:rPr>
          <w:rFonts w:hint="eastAsia"/>
          <w:color w:val="auto"/>
          <w:szCs w:val="21"/>
          <w:highlight w:val="none"/>
          <w:u w:val="single"/>
        </w:rPr>
        <w:t>马来西亚钦州产业园区启动区综合配套设施建设项目一期</w:t>
      </w:r>
      <w:r>
        <w:rPr>
          <w:color w:val="auto"/>
          <w:szCs w:val="21"/>
          <w:highlight w:val="none"/>
          <w:u w:val="single"/>
        </w:rPr>
        <w:t>6-A#</w:t>
      </w:r>
      <w:r>
        <w:rPr>
          <w:rFonts w:hint="eastAsia"/>
          <w:color w:val="auto"/>
          <w:szCs w:val="21"/>
          <w:highlight w:val="none"/>
          <w:u w:val="single"/>
        </w:rPr>
        <w:t>楼室内精装修</w:t>
      </w:r>
    </w:p>
    <w:p>
      <w:pPr>
        <w:spacing w:after="120" w:afterLines="50" w:line="440" w:lineRule="exact"/>
        <w:rPr>
          <w:color w:val="auto"/>
          <w:szCs w:val="21"/>
          <w:highlight w:val="none"/>
          <w:u w:val="single"/>
        </w:rPr>
      </w:pPr>
      <w:r>
        <w:rPr>
          <w:rFonts w:hint="eastAsia"/>
          <w:color w:val="auto"/>
          <w:szCs w:val="21"/>
          <w:highlight w:val="none"/>
          <w:u w:val="single"/>
        </w:rPr>
        <w:t>设计及施工总承包（</w:t>
      </w:r>
      <w:r>
        <w:rPr>
          <w:color w:val="auto"/>
          <w:szCs w:val="21"/>
          <w:highlight w:val="none"/>
          <w:u w:val="single"/>
        </w:rPr>
        <w:t>DB</w:t>
      </w:r>
      <w:r>
        <w:rPr>
          <w:rFonts w:hint="eastAsia"/>
          <w:color w:val="auto"/>
          <w:szCs w:val="21"/>
          <w:highlight w:val="none"/>
          <w:u w:val="single"/>
        </w:rPr>
        <w:t>）</w:t>
      </w:r>
    </w:p>
    <w:p>
      <w:pPr>
        <w:spacing w:after="120" w:afterLines="50" w:line="440" w:lineRule="exact"/>
        <w:rPr>
          <w:rFonts w:hint="eastAsia"/>
          <w:color w:val="auto"/>
          <w:szCs w:val="21"/>
          <w:highlight w:val="none"/>
        </w:rPr>
      </w:pPr>
      <w:r>
        <w:rPr>
          <w:rFonts w:hint="eastAsia"/>
          <w:color w:val="auto"/>
          <w:szCs w:val="21"/>
          <w:highlight w:val="none"/>
        </w:rPr>
        <w:t xml:space="preserve">    （2）工程地点：</w:t>
      </w:r>
      <w:r>
        <w:rPr>
          <w:color w:val="auto"/>
          <w:szCs w:val="21"/>
          <w:highlight w:val="none"/>
          <w:u w:val="single"/>
        </w:rPr>
        <w:t xml:space="preserve"> </w:t>
      </w:r>
      <w:r>
        <w:rPr>
          <w:rFonts w:hint="eastAsia"/>
          <w:color w:val="auto"/>
          <w:szCs w:val="21"/>
          <w:highlight w:val="none"/>
          <w:u w:val="single"/>
        </w:rPr>
        <w:t>广西钦州市中马钦州产业园区</w:t>
      </w:r>
      <w:r>
        <w:rPr>
          <w:color w:val="auto"/>
          <w:szCs w:val="21"/>
          <w:highlight w:val="none"/>
          <w:u w:val="single"/>
        </w:rPr>
        <w:t xml:space="preserve">         </w:t>
      </w:r>
      <w:r>
        <w:rPr>
          <w:color w:val="auto"/>
          <w:szCs w:val="21"/>
          <w:highlight w:val="none"/>
        </w:rPr>
        <w:t xml:space="preserve"> </w:t>
      </w:r>
    </w:p>
    <w:p>
      <w:pPr>
        <w:spacing w:after="120" w:afterLines="50" w:line="440" w:lineRule="exact"/>
        <w:rPr>
          <w:rFonts w:hint="eastAsia"/>
          <w:color w:val="auto"/>
          <w:szCs w:val="21"/>
          <w:highlight w:val="none"/>
          <w:u w:val="single"/>
        </w:rPr>
      </w:pPr>
      <w:r>
        <w:rPr>
          <w:rFonts w:hint="eastAsia"/>
          <w:color w:val="auto"/>
          <w:szCs w:val="21"/>
          <w:highlight w:val="none"/>
        </w:rPr>
        <w:t>（3）工程内容：</w:t>
      </w:r>
      <w:r>
        <w:rPr>
          <w:color w:val="auto"/>
          <w:szCs w:val="21"/>
          <w:highlight w:val="none"/>
          <w:u w:val="single"/>
        </w:rPr>
        <w:t xml:space="preserve"> </w:t>
      </w:r>
      <w:r>
        <w:rPr>
          <w:rFonts w:hint="eastAsia"/>
          <w:color w:val="auto"/>
          <w:szCs w:val="21"/>
          <w:highlight w:val="none"/>
          <w:u w:val="single"/>
        </w:rPr>
        <w:t xml:space="preserve">  </w:t>
      </w:r>
      <w:r>
        <w:rPr>
          <w:color w:val="auto"/>
          <w:szCs w:val="21"/>
          <w:highlight w:val="none"/>
          <w:u w:val="single"/>
        </w:rPr>
        <w:t>6-A#</w:t>
      </w:r>
      <w:r>
        <w:rPr>
          <w:rFonts w:hint="eastAsia"/>
          <w:color w:val="auto"/>
          <w:szCs w:val="21"/>
          <w:highlight w:val="none"/>
          <w:u w:val="single"/>
        </w:rPr>
        <w:t xml:space="preserve">楼室内精装修设计及施工  </w:t>
      </w:r>
    </w:p>
    <w:p>
      <w:pPr>
        <w:spacing w:after="120" w:afterLines="50" w:line="440" w:lineRule="exact"/>
        <w:ind w:firstLine="420" w:firstLineChars="200"/>
        <w:rPr>
          <w:rFonts w:hint="eastAsia"/>
          <w:color w:val="auto"/>
          <w:szCs w:val="21"/>
          <w:highlight w:val="none"/>
        </w:rPr>
      </w:pPr>
      <w:r>
        <w:rPr>
          <w:rFonts w:hint="eastAsia"/>
          <w:color w:val="auto"/>
          <w:szCs w:val="21"/>
          <w:highlight w:val="none"/>
        </w:rPr>
        <w:t>（4）工程承包范围：</w:t>
      </w:r>
      <w:r>
        <w:rPr>
          <w:rFonts w:hint="eastAsia"/>
          <w:color w:val="auto"/>
          <w:highlight w:val="none"/>
          <w:u w:val="single"/>
        </w:rPr>
        <w:t>中国</w:t>
      </w:r>
      <w:r>
        <w:rPr>
          <w:color w:val="auto"/>
          <w:highlight w:val="none"/>
          <w:u w:val="single"/>
        </w:rPr>
        <w:t>-</w:t>
      </w:r>
      <w:r>
        <w:rPr>
          <w:rFonts w:hint="eastAsia"/>
          <w:color w:val="auto"/>
          <w:highlight w:val="none"/>
          <w:u w:val="single"/>
        </w:rPr>
        <w:t>马来西亚钦州产业园区启动区综合配套设施建设项目一期</w:t>
      </w:r>
      <w:r>
        <w:rPr>
          <w:color w:val="auto"/>
          <w:highlight w:val="none"/>
          <w:u w:val="single"/>
        </w:rPr>
        <w:t>6-A#</w:t>
      </w:r>
      <w:r>
        <w:rPr>
          <w:rFonts w:hint="eastAsia"/>
          <w:color w:val="auto"/>
          <w:highlight w:val="none"/>
          <w:u w:val="single"/>
        </w:rPr>
        <w:t>楼</w:t>
      </w:r>
      <w:r>
        <w:rPr>
          <w:rFonts w:hint="eastAsia"/>
          <w:color w:val="auto"/>
          <w:highlight w:val="none"/>
          <w:u w:val="single"/>
          <w:lang w:val="en-US" w:eastAsia="zh-CN"/>
        </w:rPr>
        <w:t>2562</w:t>
      </w:r>
      <w:r>
        <w:rPr>
          <w:rFonts w:hint="eastAsia"/>
          <w:color w:val="auto"/>
          <w:highlight w:val="none"/>
          <w:u w:val="single"/>
        </w:rPr>
        <w:t>平方米的室内精装修的设计、施工的工程总承包。</w:t>
      </w:r>
      <w:r>
        <w:rPr>
          <w:color w:val="auto"/>
          <w:szCs w:val="21"/>
          <w:highlight w:val="none"/>
          <w:u w:val="single"/>
        </w:rPr>
        <w:t xml:space="preserve">    </w:t>
      </w:r>
    </w:p>
    <w:p>
      <w:pPr>
        <w:spacing w:line="440" w:lineRule="exact"/>
        <w:rPr>
          <w:rFonts w:hint="eastAsia" w:ascii="宋体" w:hAnsi="宋体"/>
          <w:color w:val="auto"/>
          <w:szCs w:val="21"/>
          <w:highlight w:val="none"/>
        </w:rPr>
      </w:pPr>
      <w:r>
        <w:rPr>
          <w:rFonts w:hint="eastAsia"/>
          <w:color w:val="auto"/>
          <w:szCs w:val="21"/>
          <w:highlight w:val="none"/>
        </w:rPr>
        <w:t xml:space="preserve">   4、 本合同采用</w:t>
      </w:r>
      <w:r>
        <w:rPr>
          <w:rFonts w:ascii="Wingdings 2" w:hAnsi="Wingdings 2"/>
          <w:b/>
          <w:color w:val="auto"/>
          <w:szCs w:val="21"/>
          <w:highlight w:val="none"/>
        </w:rPr>
        <w:t></w:t>
      </w:r>
      <w:r>
        <w:rPr>
          <w:rFonts w:hint="eastAsia"/>
          <w:color w:val="auto"/>
          <w:szCs w:val="21"/>
          <w:highlight w:val="none"/>
        </w:rPr>
        <w:t>固定总价</w:t>
      </w:r>
      <w:r>
        <w:rPr>
          <w:rFonts w:hint="eastAsia" w:ascii="宋体" w:hAnsi="宋体"/>
          <w:b/>
          <w:color w:val="auto"/>
          <w:szCs w:val="21"/>
          <w:highlight w:val="none"/>
        </w:rPr>
        <w:t>□</w:t>
      </w:r>
      <w:r>
        <w:rPr>
          <w:rFonts w:hint="eastAsia"/>
          <w:color w:val="auto"/>
          <w:szCs w:val="21"/>
          <w:highlight w:val="none"/>
        </w:rPr>
        <w:t>固定单价的计价方式，合同价格为</w:t>
      </w:r>
      <w:r>
        <w:rPr>
          <w:rFonts w:hint="eastAsia" w:ascii="宋体" w:hAnsi="宋体"/>
          <w:color w:val="auto"/>
          <w:szCs w:val="21"/>
          <w:highlight w:val="none"/>
        </w:rPr>
        <w:t>人民币（大写）</w:t>
      </w:r>
      <w:r>
        <w:rPr>
          <w:rFonts w:hint="eastAsia" w:ascii="宋体" w:hAnsi="宋体"/>
          <w:color w:val="auto"/>
          <w:szCs w:val="21"/>
          <w:highlight w:val="none"/>
          <w:u w:val="single"/>
        </w:rPr>
        <w:t xml:space="preserve">       </w:t>
      </w:r>
      <w:r>
        <w:rPr>
          <w:rFonts w:hint="eastAsia" w:ascii="宋体" w:hAnsi="宋体"/>
          <w:color w:val="auto"/>
          <w:szCs w:val="21"/>
          <w:highlight w:val="none"/>
        </w:rPr>
        <w:t xml:space="preserve">  </w:t>
      </w:r>
      <w:r>
        <w:rPr>
          <w:rFonts w:hint="eastAsia"/>
          <w:color w:val="auto"/>
          <w:szCs w:val="21"/>
          <w:highlight w:val="none"/>
        </w:rPr>
        <w:t>，</w:t>
      </w:r>
      <w:r>
        <w:rPr>
          <w:rFonts w:hint="eastAsia" w:ascii="宋体" w:hAnsi="宋体"/>
          <w:color w:val="auto"/>
          <w:szCs w:val="21"/>
          <w:highlight w:val="none"/>
          <w:u w:val="single"/>
        </w:rPr>
        <w:t>（</w:t>
      </w:r>
      <w:r>
        <w:rPr>
          <w:rFonts w:hint="eastAsia" w:ascii="宋体"/>
          <w:color w:val="auto"/>
          <w:szCs w:val="21"/>
          <w:highlight w:val="none"/>
          <w:u w:val="single"/>
        </w:rPr>
        <w:t xml:space="preserve">¥         </w:t>
      </w:r>
      <w:r>
        <w:rPr>
          <w:rFonts w:hint="eastAsia" w:ascii="宋体" w:hAnsi="宋体"/>
          <w:color w:val="auto"/>
          <w:szCs w:val="21"/>
          <w:highlight w:val="none"/>
          <w:u w:val="single"/>
        </w:rPr>
        <w:t>）</w:t>
      </w:r>
      <w:r>
        <w:rPr>
          <w:rFonts w:hint="eastAsia"/>
          <w:color w:val="auto"/>
          <w:szCs w:val="21"/>
          <w:highlight w:val="none"/>
        </w:rPr>
        <w:t>，其中：勘察费</w:t>
      </w:r>
      <w:r>
        <w:rPr>
          <w:rFonts w:hint="eastAsia"/>
          <w:color w:val="auto"/>
          <w:szCs w:val="21"/>
          <w:highlight w:val="none"/>
          <w:u w:val="single"/>
        </w:rPr>
        <w:t xml:space="preserve"> / </w:t>
      </w:r>
      <w:r>
        <w:rPr>
          <w:rFonts w:hint="eastAsia"/>
          <w:color w:val="auto"/>
          <w:szCs w:val="21"/>
          <w:highlight w:val="none"/>
        </w:rPr>
        <w:t>元（如有），</w:t>
      </w:r>
      <w:r>
        <w:rPr>
          <w:rFonts w:hint="eastAsia" w:ascii="宋体" w:hAnsi="宋体"/>
          <w:color w:val="auto"/>
          <w:szCs w:val="21"/>
          <w:highlight w:val="none"/>
        </w:rPr>
        <w:t>设计费</w:t>
      </w:r>
      <w:r>
        <w:rPr>
          <w:rFonts w:hint="eastAsia" w:ascii="宋体" w:hAnsi="宋体"/>
          <w:color w:val="auto"/>
          <w:szCs w:val="21"/>
          <w:highlight w:val="none"/>
          <w:u w:val="single"/>
        </w:rPr>
        <w:t xml:space="preserve">         元</w:t>
      </w:r>
      <w:r>
        <w:rPr>
          <w:rFonts w:hint="eastAsia" w:ascii="宋体" w:hAnsi="宋体"/>
          <w:color w:val="auto"/>
          <w:szCs w:val="21"/>
          <w:highlight w:val="none"/>
        </w:rPr>
        <w:t>，建筑安装工程费</w:t>
      </w:r>
      <w:r>
        <w:rPr>
          <w:rFonts w:hint="eastAsia" w:ascii="宋体" w:hAnsi="宋体"/>
          <w:color w:val="auto"/>
          <w:szCs w:val="21"/>
          <w:highlight w:val="none"/>
          <w:u w:val="single"/>
        </w:rPr>
        <w:t xml:space="preserve">         元</w:t>
      </w:r>
      <w:r>
        <w:rPr>
          <w:rFonts w:hint="eastAsia" w:ascii="宋体" w:hAnsi="宋体"/>
          <w:color w:val="auto"/>
          <w:szCs w:val="21"/>
          <w:highlight w:val="none"/>
        </w:rPr>
        <w:t xml:space="preserve">，暂列费用 </w:t>
      </w:r>
      <w:r>
        <w:rPr>
          <w:rFonts w:hint="eastAsia" w:ascii="宋体" w:hAnsi="宋体"/>
          <w:color w:val="auto"/>
          <w:szCs w:val="21"/>
          <w:highlight w:val="none"/>
          <w:u w:val="single"/>
        </w:rPr>
        <w:t xml:space="preserve">   元</w:t>
      </w:r>
      <w:r>
        <w:rPr>
          <w:rFonts w:hint="eastAsia"/>
          <w:color w:val="auto"/>
          <w:szCs w:val="21"/>
          <w:highlight w:val="none"/>
        </w:rPr>
        <w:t>（如有）。</w:t>
      </w:r>
    </w:p>
    <w:p>
      <w:pPr>
        <w:spacing w:line="440" w:lineRule="exact"/>
        <w:ind w:firstLine="420" w:firstLineChars="200"/>
        <w:rPr>
          <w:rFonts w:hint="eastAsia" w:eastAsia="方正仿宋_GBK"/>
          <w:color w:val="auto"/>
          <w:kern w:val="0"/>
          <w:szCs w:val="32"/>
          <w:highlight w:val="none"/>
        </w:rPr>
      </w:pPr>
      <w:r>
        <w:rPr>
          <w:rFonts w:hint="eastAsia" w:ascii="宋体" w:hAnsi="宋体"/>
          <w:color w:val="auto"/>
          <w:szCs w:val="21"/>
          <w:highlight w:val="none"/>
        </w:rPr>
        <w:t>按规定应由发包人承担的费用不包括在本合同价格内。</w:t>
      </w:r>
    </w:p>
    <w:p>
      <w:pPr>
        <w:spacing w:line="440" w:lineRule="exact"/>
        <w:ind w:firstLine="420" w:firstLineChars="200"/>
        <w:rPr>
          <w:rFonts w:hint="eastAsia" w:ascii="宋体" w:hAnsi="宋体"/>
          <w:color w:val="auto"/>
          <w:szCs w:val="21"/>
          <w:highlight w:val="none"/>
        </w:rPr>
      </w:pPr>
      <w:r>
        <w:rPr>
          <w:rFonts w:ascii="宋体" w:hAnsi="宋体"/>
          <w:color w:val="auto"/>
          <w:szCs w:val="21"/>
          <w:highlight w:val="none"/>
        </w:rPr>
        <w:t>暂列费用</w:t>
      </w:r>
      <w:r>
        <w:rPr>
          <w:rFonts w:hint="eastAsia" w:ascii="宋体" w:hAnsi="宋体"/>
          <w:color w:val="auto"/>
          <w:szCs w:val="21"/>
          <w:highlight w:val="none"/>
        </w:rPr>
        <w:t>不包括在本</w:t>
      </w:r>
      <w:r>
        <w:rPr>
          <w:rFonts w:ascii="宋体" w:hAnsi="宋体"/>
          <w:color w:val="auto"/>
          <w:szCs w:val="21"/>
          <w:highlight w:val="none"/>
        </w:rPr>
        <w:t>合同</w:t>
      </w:r>
      <w:r>
        <w:rPr>
          <w:rFonts w:hint="eastAsia" w:ascii="宋体" w:hAnsi="宋体"/>
          <w:color w:val="auto"/>
          <w:szCs w:val="21"/>
          <w:highlight w:val="none"/>
        </w:rPr>
        <w:t>价格内。暂列费用主要为以下情况：</w:t>
      </w:r>
    </w:p>
    <w:p>
      <w:pPr>
        <w:spacing w:line="440" w:lineRule="exact"/>
        <w:ind w:firstLine="420" w:firstLineChars="200"/>
        <w:rPr>
          <w:rFonts w:hint="eastAsia" w:ascii="宋体" w:hAnsi="宋体"/>
          <w:color w:val="auto"/>
          <w:szCs w:val="21"/>
          <w:highlight w:val="none"/>
        </w:rPr>
      </w:pPr>
      <w:r>
        <w:rPr>
          <w:rFonts w:hint="eastAsia" w:ascii="宋体" w:hAnsi="宋体"/>
          <w:color w:val="auto"/>
          <w:szCs w:val="21"/>
          <w:highlight w:val="none"/>
        </w:rPr>
        <w:t>（1）在批准的初步设计范围内，技术设计、施工图设计及施工过程中所增加的工程费用；经批准的设计变更，工程变更、材料代用、局部地基处理等增加的费用。</w:t>
      </w:r>
    </w:p>
    <w:p>
      <w:pPr>
        <w:spacing w:line="440" w:lineRule="exact"/>
        <w:ind w:firstLine="420" w:firstLineChars="200"/>
        <w:rPr>
          <w:rFonts w:hint="eastAsia" w:ascii="宋体" w:hAnsi="宋体"/>
          <w:color w:val="auto"/>
          <w:szCs w:val="21"/>
          <w:highlight w:val="none"/>
        </w:rPr>
      </w:pPr>
      <w:r>
        <w:rPr>
          <w:rFonts w:hint="eastAsia" w:ascii="宋体" w:hAnsi="宋体"/>
          <w:color w:val="auto"/>
          <w:szCs w:val="21"/>
          <w:highlight w:val="none"/>
        </w:rPr>
        <w:t>（2）一般自然灾害造成的损失和预防自然灾害所采取的措施费用。</w:t>
      </w:r>
    </w:p>
    <w:p>
      <w:pPr>
        <w:spacing w:line="440" w:lineRule="exact"/>
        <w:ind w:firstLine="420" w:firstLineChars="200"/>
        <w:rPr>
          <w:rFonts w:hint="eastAsia" w:ascii="宋体" w:hAnsi="宋体"/>
          <w:color w:val="auto"/>
          <w:szCs w:val="21"/>
          <w:highlight w:val="none"/>
        </w:rPr>
      </w:pPr>
      <w:r>
        <w:rPr>
          <w:rFonts w:hint="eastAsia" w:ascii="宋体" w:hAnsi="宋体"/>
          <w:color w:val="auto"/>
          <w:szCs w:val="21"/>
          <w:highlight w:val="none"/>
        </w:rPr>
        <w:t>（3）竣工验收时为鉴定工程质量对隐蔽工程进行必要的挖掘和修复费用。</w:t>
      </w:r>
    </w:p>
    <w:p>
      <w:pPr>
        <w:spacing w:line="440" w:lineRule="exact"/>
        <w:ind w:firstLine="420" w:firstLineChars="200"/>
        <w:rPr>
          <w:rFonts w:hint="eastAsia" w:ascii="宋体" w:hAnsi="宋体"/>
          <w:color w:val="auto"/>
          <w:szCs w:val="21"/>
          <w:highlight w:val="none"/>
        </w:rPr>
      </w:pPr>
      <w:r>
        <w:rPr>
          <w:rFonts w:hint="eastAsia" w:ascii="宋体" w:hAnsi="宋体"/>
          <w:color w:val="auto"/>
          <w:szCs w:val="21"/>
          <w:highlight w:val="none"/>
        </w:rPr>
        <w:t>（4）超规超限设备运输等发生的费用。</w:t>
      </w:r>
    </w:p>
    <w:p>
      <w:pPr>
        <w:spacing w:line="440" w:lineRule="exact"/>
        <w:ind w:firstLine="359" w:firstLineChars="171"/>
        <w:rPr>
          <w:color w:val="auto"/>
          <w:szCs w:val="21"/>
          <w:highlight w:val="none"/>
        </w:rPr>
      </w:pPr>
      <w:r>
        <w:rPr>
          <w:rFonts w:hint="eastAsia"/>
          <w:color w:val="auto"/>
          <w:szCs w:val="21"/>
          <w:highlight w:val="none"/>
        </w:rPr>
        <w:t>5</w:t>
      </w:r>
      <w:r>
        <w:rPr>
          <w:color w:val="auto"/>
          <w:szCs w:val="21"/>
          <w:highlight w:val="none"/>
        </w:rPr>
        <w:t xml:space="preserve">. </w:t>
      </w:r>
      <w:r>
        <w:rPr>
          <w:rFonts w:hint="eastAsia"/>
          <w:color w:val="auto"/>
          <w:szCs w:val="21"/>
          <w:highlight w:val="none"/>
        </w:rPr>
        <w:t>项目总负责人：</w:t>
      </w:r>
      <w:r>
        <w:rPr>
          <w:color w:val="auto"/>
          <w:szCs w:val="21"/>
          <w:highlight w:val="none"/>
          <w:u w:val="single"/>
        </w:rPr>
        <w:t xml:space="preserve"> </w:t>
      </w:r>
      <w:r>
        <w:rPr>
          <w:rFonts w:hint="eastAsia"/>
          <w:color w:val="auto"/>
          <w:szCs w:val="21"/>
          <w:highlight w:val="none"/>
          <w:u w:val="single"/>
        </w:rPr>
        <w:t xml:space="preserve">    </w:t>
      </w:r>
      <w:r>
        <w:rPr>
          <w:rFonts w:hint="eastAsia"/>
          <w:color w:val="auto"/>
          <w:szCs w:val="21"/>
          <w:highlight w:val="none"/>
        </w:rPr>
        <w:t>；项目设计负责人：</w:t>
      </w:r>
      <w:r>
        <w:rPr>
          <w:color w:val="auto"/>
          <w:szCs w:val="21"/>
          <w:highlight w:val="none"/>
          <w:u w:val="single"/>
        </w:rPr>
        <w:t xml:space="preserve"> </w:t>
      </w:r>
      <w:r>
        <w:rPr>
          <w:rFonts w:hint="eastAsia"/>
          <w:color w:val="auto"/>
          <w:szCs w:val="21"/>
          <w:highlight w:val="none"/>
          <w:u w:val="single"/>
        </w:rPr>
        <w:t xml:space="preserve">    </w:t>
      </w:r>
      <w:r>
        <w:rPr>
          <w:rFonts w:hint="eastAsia"/>
          <w:color w:val="auto"/>
          <w:szCs w:val="21"/>
          <w:highlight w:val="none"/>
        </w:rPr>
        <w:t>；项目采购负责人（如有）：</w:t>
      </w:r>
      <w:r>
        <w:rPr>
          <w:color w:val="auto"/>
          <w:szCs w:val="21"/>
          <w:highlight w:val="none"/>
          <w:u w:val="single"/>
        </w:rPr>
        <w:t xml:space="preserve">  </w:t>
      </w:r>
      <w:r>
        <w:rPr>
          <w:rFonts w:hint="eastAsia"/>
          <w:color w:val="auto"/>
          <w:szCs w:val="21"/>
          <w:highlight w:val="none"/>
          <w:u w:val="single"/>
        </w:rPr>
        <w:t>/</w:t>
      </w:r>
      <w:r>
        <w:rPr>
          <w:color w:val="auto"/>
          <w:szCs w:val="21"/>
          <w:highlight w:val="none"/>
          <w:u w:val="single"/>
        </w:rPr>
        <w:t xml:space="preserve">  </w:t>
      </w:r>
      <w:r>
        <w:rPr>
          <w:rFonts w:hint="eastAsia"/>
          <w:color w:val="auto"/>
          <w:szCs w:val="21"/>
          <w:highlight w:val="none"/>
        </w:rPr>
        <w:t>；项目经理：</w:t>
      </w:r>
      <w:r>
        <w:rPr>
          <w:rFonts w:hint="eastAsia"/>
          <w:color w:val="auto"/>
          <w:szCs w:val="21"/>
          <w:highlight w:val="none"/>
          <w:u w:val="single"/>
        </w:rPr>
        <w:t xml:space="preserve">     </w:t>
      </w:r>
      <w:r>
        <w:rPr>
          <w:rFonts w:hint="eastAsia"/>
          <w:color w:val="auto"/>
          <w:szCs w:val="21"/>
          <w:highlight w:val="none"/>
        </w:rPr>
        <w:t>；项目施工专职安全员：</w:t>
      </w:r>
      <w:r>
        <w:rPr>
          <w:color w:val="auto"/>
          <w:szCs w:val="21"/>
          <w:highlight w:val="none"/>
          <w:u w:val="single"/>
        </w:rPr>
        <w:t xml:space="preserve"> </w:t>
      </w:r>
      <w:r>
        <w:rPr>
          <w:rFonts w:hint="eastAsia"/>
          <w:color w:val="auto"/>
          <w:szCs w:val="21"/>
          <w:highlight w:val="none"/>
          <w:u w:val="single"/>
        </w:rPr>
        <w:t xml:space="preserve">     </w:t>
      </w:r>
      <w:r>
        <w:rPr>
          <w:rFonts w:hint="eastAsia"/>
          <w:color w:val="auto"/>
          <w:szCs w:val="21"/>
          <w:highlight w:val="none"/>
        </w:rPr>
        <w:t>。</w:t>
      </w:r>
      <w:r>
        <w:rPr>
          <w:color w:val="auto"/>
          <w:szCs w:val="21"/>
          <w:highlight w:val="none"/>
        </w:rPr>
        <w:t xml:space="preserve">  </w:t>
      </w:r>
    </w:p>
    <w:p>
      <w:pPr>
        <w:spacing w:line="440" w:lineRule="exact"/>
        <w:ind w:firstLine="359" w:firstLineChars="171"/>
        <w:rPr>
          <w:color w:val="auto"/>
          <w:szCs w:val="21"/>
          <w:highlight w:val="none"/>
        </w:rPr>
      </w:pPr>
      <w:r>
        <w:rPr>
          <w:rFonts w:hint="eastAsia"/>
          <w:color w:val="auto"/>
          <w:szCs w:val="21"/>
          <w:highlight w:val="none"/>
        </w:rPr>
        <w:t>6</w:t>
      </w:r>
      <w:r>
        <w:rPr>
          <w:color w:val="auto"/>
          <w:szCs w:val="21"/>
          <w:highlight w:val="none"/>
        </w:rPr>
        <w:t xml:space="preserve">. </w:t>
      </w:r>
      <w:r>
        <w:rPr>
          <w:rFonts w:hint="eastAsia"/>
          <w:color w:val="auto"/>
          <w:szCs w:val="21"/>
          <w:highlight w:val="none"/>
        </w:rPr>
        <w:t>工程质量符合的标准和要求：</w:t>
      </w:r>
      <w:r>
        <w:rPr>
          <w:color w:val="auto"/>
          <w:szCs w:val="21"/>
          <w:highlight w:val="none"/>
          <w:u w:val="single"/>
        </w:rPr>
        <w:t xml:space="preserve"> </w:t>
      </w:r>
      <w:r>
        <w:rPr>
          <w:rFonts w:hint="eastAsia"/>
          <w:color w:val="auto"/>
          <w:szCs w:val="21"/>
          <w:highlight w:val="none"/>
          <w:u w:val="single"/>
        </w:rPr>
        <w:t>设计要求的质量标准：符合规范、有关政策、有关法规和本项目设计要点、到达国家现行的合格标准。施工要求的质量标准：满足设计及有关规范要求，工程验收合格。</w:t>
      </w:r>
    </w:p>
    <w:p>
      <w:pPr>
        <w:spacing w:line="440" w:lineRule="exact"/>
        <w:ind w:firstLine="359" w:firstLineChars="171"/>
        <w:rPr>
          <w:color w:val="auto"/>
          <w:szCs w:val="21"/>
          <w:highlight w:val="none"/>
        </w:rPr>
      </w:pPr>
      <w:r>
        <w:rPr>
          <w:rFonts w:hint="eastAsia"/>
          <w:color w:val="auto"/>
          <w:szCs w:val="21"/>
          <w:highlight w:val="none"/>
        </w:rPr>
        <w:t>7</w:t>
      </w:r>
      <w:r>
        <w:rPr>
          <w:color w:val="auto"/>
          <w:szCs w:val="21"/>
          <w:highlight w:val="none"/>
        </w:rPr>
        <w:t xml:space="preserve">. </w:t>
      </w:r>
      <w:r>
        <w:rPr>
          <w:rFonts w:hint="eastAsia"/>
          <w:color w:val="auto"/>
          <w:szCs w:val="21"/>
          <w:highlight w:val="none"/>
        </w:rPr>
        <w:t>承包人承诺按合同约定承担工程的设计、实施、竣工及缺陷修复。</w:t>
      </w:r>
    </w:p>
    <w:p>
      <w:pPr>
        <w:spacing w:line="440" w:lineRule="exact"/>
        <w:ind w:firstLine="359" w:firstLineChars="171"/>
        <w:rPr>
          <w:color w:val="auto"/>
          <w:szCs w:val="21"/>
          <w:highlight w:val="none"/>
        </w:rPr>
      </w:pPr>
      <w:r>
        <w:rPr>
          <w:rFonts w:hint="eastAsia"/>
          <w:color w:val="auto"/>
          <w:szCs w:val="21"/>
          <w:highlight w:val="none"/>
        </w:rPr>
        <w:t>8</w:t>
      </w:r>
      <w:r>
        <w:rPr>
          <w:color w:val="auto"/>
          <w:szCs w:val="21"/>
          <w:highlight w:val="none"/>
        </w:rPr>
        <w:t xml:space="preserve">. </w:t>
      </w:r>
      <w:r>
        <w:rPr>
          <w:rFonts w:hint="eastAsia"/>
          <w:color w:val="auto"/>
          <w:szCs w:val="21"/>
          <w:highlight w:val="none"/>
        </w:rPr>
        <w:t>发包人承诺按合同约定的条件、时间和方式向承包人支付合同价款。</w:t>
      </w:r>
    </w:p>
    <w:p>
      <w:pPr>
        <w:spacing w:line="440" w:lineRule="exact"/>
        <w:ind w:firstLine="359" w:firstLineChars="171"/>
        <w:rPr>
          <w:rFonts w:hint="eastAsia"/>
          <w:color w:val="auto"/>
          <w:szCs w:val="21"/>
          <w:highlight w:val="none"/>
        </w:rPr>
      </w:pPr>
      <w:r>
        <w:rPr>
          <w:rFonts w:hint="eastAsia"/>
          <w:color w:val="auto"/>
          <w:szCs w:val="21"/>
          <w:highlight w:val="none"/>
        </w:rPr>
        <w:t>9</w:t>
      </w:r>
      <w:r>
        <w:rPr>
          <w:color w:val="auto"/>
          <w:szCs w:val="21"/>
          <w:highlight w:val="none"/>
        </w:rPr>
        <w:t xml:space="preserve">. </w:t>
      </w:r>
      <w:r>
        <w:rPr>
          <w:rFonts w:hint="eastAsia"/>
          <w:color w:val="auto"/>
          <w:szCs w:val="21"/>
          <w:highlight w:val="none"/>
        </w:rPr>
        <w:t xml:space="preserve">承包人计划开始工作时间：设计开始时间  </w:t>
      </w:r>
      <w:r>
        <w:rPr>
          <w:rFonts w:hint="eastAsia"/>
          <w:color w:val="auto"/>
          <w:szCs w:val="21"/>
          <w:highlight w:val="none"/>
          <w:u w:val="single"/>
        </w:rPr>
        <w:t xml:space="preserve">        </w:t>
      </w:r>
      <w:r>
        <w:rPr>
          <w:rFonts w:hint="eastAsia"/>
          <w:color w:val="auto"/>
          <w:szCs w:val="21"/>
          <w:highlight w:val="none"/>
        </w:rPr>
        <w:t>，施工开始时间</w:t>
      </w:r>
      <w:r>
        <w:rPr>
          <w:color w:val="auto"/>
          <w:szCs w:val="21"/>
          <w:highlight w:val="none"/>
          <w:u w:val="single"/>
        </w:rPr>
        <w:t>_</w:t>
      </w:r>
      <w:r>
        <w:rPr>
          <w:rFonts w:hint="eastAsia"/>
          <w:color w:val="auto"/>
          <w:szCs w:val="21"/>
          <w:highlight w:val="none"/>
          <w:u w:val="single"/>
        </w:rPr>
        <w:t xml:space="preserve">       </w:t>
      </w:r>
      <w:r>
        <w:rPr>
          <w:rFonts w:hint="eastAsia"/>
          <w:color w:val="auto"/>
          <w:szCs w:val="21"/>
          <w:highlight w:val="none"/>
        </w:rPr>
        <w:t>，实际开始工作时间按照监理人开始工作通知中载明的开始工作时间为准。总工期为</w:t>
      </w:r>
      <w:r>
        <w:rPr>
          <w:color w:val="auto"/>
          <w:szCs w:val="21"/>
          <w:highlight w:val="none"/>
          <w:u w:val="single"/>
        </w:rPr>
        <w:t xml:space="preserve"> </w:t>
      </w:r>
      <w:r>
        <w:rPr>
          <w:rFonts w:hint="eastAsia"/>
          <w:color w:val="auto"/>
          <w:szCs w:val="21"/>
          <w:highlight w:val="none"/>
          <w:u w:val="single"/>
        </w:rPr>
        <w:t>20日历</w:t>
      </w:r>
      <w:r>
        <w:rPr>
          <w:rFonts w:hint="eastAsia"/>
          <w:color w:val="auto"/>
          <w:szCs w:val="21"/>
          <w:highlight w:val="none"/>
        </w:rPr>
        <w:t>天</w:t>
      </w:r>
      <w:r>
        <w:rPr>
          <w:rFonts w:hint="eastAsia" w:ascii="宋体" w:hAnsi="宋体"/>
          <w:color w:val="auto"/>
          <w:szCs w:val="21"/>
          <w:highlight w:val="none"/>
        </w:rPr>
        <w:t>（合同履行期业主承担义务的工作影响占用承包人进度计划时间，如包括但不限于业主选择方案、审图、报建、论证及承包人有证据证明非承包人责任引起工期延误等，工期相应顺延）</w:t>
      </w:r>
      <w:r>
        <w:rPr>
          <w:rFonts w:hint="eastAsia"/>
          <w:color w:val="auto"/>
          <w:szCs w:val="21"/>
          <w:highlight w:val="none"/>
        </w:rPr>
        <w:t>。</w:t>
      </w:r>
    </w:p>
    <w:p>
      <w:pPr>
        <w:spacing w:line="440" w:lineRule="exact"/>
        <w:ind w:firstLine="359" w:firstLineChars="171"/>
        <w:rPr>
          <w:rFonts w:hint="eastAsia" w:ascii="宋体" w:hAnsi="宋体"/>
          <w:color w:val="auto"/>
          <w:szCs w:val="21"/>
          <w:highlight w:val="none"/>
        </w:rPr>
      </w:pPr>
      <w:r>
        <w:rPr>
          <w:rFonts w:hint="eastAsia"/>
          <w:color w:val="auto"/>
          <w:szCs w:val="21"/>
          <w:highlight w:val="none"/>
        </w:rPr>
        <w:t>10.</w:t>
      </w:r>
      <w:r>
        <w:rPr>
          <w:rFonts w:hAnsi="宋体"/>
          <w:b/>
          <w:bCs/>
          <w:color w:val="auto"/>
          <w:szCs w:val="21"/>
          <w:highlight w:val="none"/>
        </w:rPr>
        <w:t xml:space="preserve"> </w:t>
      </w:r>
      <w:r>
        <w:rPr>
          <w:rFonts w:hint="eastAsia" w:ascii="宋体" w:hAnsi="宋体"/>
          <w:color w:val="auto"/>
          <w:szCs w:val="21"/>
          <w:highlight w:val="none"/>
        </w:rPr>
        <w:t>本协议书中有关的词语含义与通用条款中赋予的定义与解释相同。</w:t>
      </w:r>
    </w:p>
    <w:p>
      <w:pPr>
        <w:spacing w:line="440" w:lineRule="exact"/>
        <w:ind w:firstLine="359" w:firstLineChars="171"/>
        <w:rPr>
          <w:rFonts w:hint="eastAsia" w:ascii="宋体" w:hAnsi="宋体"/>
          <w:bCs/>
          <w:color w:val="auto"/>
          <w:szCs w:val="21"/>
          <w:highlight w:val="none"/>
        </w:rPr>
      </w:pPr>
      <w:r>
        <w:rPr>
          <w:rFonts w:hint="eastAsia" w:ascii="宋体" w:hAnsi="宋体"/>
          <w:color w:val="auto"/>
          <w:szCs w:val="21"/>
          <w:highlight w:val="none"/>
        </w:rPr>
        <w:t>11.</w:t>
      </w:r>
      <w:r>
        <w:rPr>
          <w:rFonts w:hint="eastAsia" w:ascii="宋体" w:hAnsi="宋体"/>
          <w:b/>
          <w:color w:val="auto"/>
          <w:szCs w:val="21"/>
          <w:highlight w:val="none"/>
        </w:rPr>
        <w:t xml:space="preserve"> </w:t>
      </w:r>
      <w:r>
        <w:rPr>
          <w:rFonts w:hint="eastAsia" w:ascii="宋体" w:hAnsi="宋体"/>
          <w:color w:val="auto"/>
          <w:szCs w:val="21"/>
          <w:highlight w:val="none"/>
        </w:rPr>
        <w:t>合同生效</w:t>
      </w:r>
      <w:r>
        <w:rPr>
          <w:rFonts w:hint="eastAsia" w:ascii="宋体" w:hAnsi="宋体"/>
          <w:bCs/>
          <w:color w:val="auto"/>
          <w:szCs w:val="21"/>
          <w:highlight w:val="none"/>
        </w:rPr>
        <w:t>：本合同自</w:t>
      </w:r>
      <w:r>
        <w:rPr>
          <w:rFonts w:ascii="宋体" w:hAnsi="宋体"/>
          <w:bCs/>
          <w:color w:val="auto"/>
          <w:szCs w:val="21"/>
          <w:highlight w:val="none"/>
          <w:u w:val="single"/>
        </w:rPr>
        <w:t xml:space="preserve"> </w:t>
      </w:r>
      <w:r>
        <w:rPr>
          <w:rFonts w:hint="eastAsia" w:ascii="宋体" w:hAnsi="宋体"/>
          <w:bCs/>
          <w:color w:val="auto"/>
          <w:szCs w:val="21"/>
          <w:highlight w:val="none"/>
          <w:u w:val="single"/>
        </w:rPr>
        <w:t>订立</w:t>
      </w:r>
      <w:r>
        <w:rPr>
          <w:rFonts w:ascii="宋体" w:hAnsi="宋体"/>
          <w:bCs/>
          <w:color w:val="auto"/>
          <w:szCs w:val="21"/>
          <w:highlight w:val="none"/>
          <w:u w:val="single"/>
        </w:rPr>
        <w:t xml:space="preserve"> </w:t>
      </w:r>
      <w:r>
        <w:rPr>
          <w:rFonts w:hint="eastAsia" w:ascii="宋体" w:hAnsi="宋体"/>
          <w:bCs/>
          <w:color w:val="auto"/>
          <w:szCs w:val="21"/>
          <w:highlight w:val="none"/>
        </w:rPr>
        <w:t>之日起生效。</w:t>
      </w:r>
    </w:p>
    <w:p>
      <w:pPr>
        <w:spacing w:line="440" w:lineRule="exact"/>
        <w:ind w:firstLine="359" w:firstLineChars="171"/>
        <w:rPr>
          <w:rFonts w:hint="eastAsia"/>
          <w:color w:val="auto"/>
          <w:szCs w:val="21"/>
          <w:highlight w:val="none"/>
        </w:rPr>
      </w:pPr>
      <w:r>
        <w:rPr>
          <w:rFonts w:hint="eastAsia"/>
          <w:color w:val="auto"/>
          <w:szCs w:val="21"/>
          <w:highlight w:val="none"/>
        </w:rPr>
        <w:t>12. 合同订立时间：</w:t>
      </w:r>
      <w:r>
        <w:rPr>
          <w:rFonts w:hint="eastAsia"/>
          <w:color w:val="auto"/>
          <w:szCs w:val="21"/>
          <w:highlight w:val="none"/>
          <w:u w:val="single"/>
        </w:rPr>
        <w:t xml:space="preserve"> 2019 </w:t>
      </w:r>
      <w:r>
        <w:rPr>
          <w:rFonts w:hint="eastAsia"/>
          <w:color w:val="auto"/>
          <w:szCs w:val="21"/>
          <w:highlight w:val="none"/>
        </w:rPr>
        <w:t xml:space="preserve">年 </w:t>
      </w:r>
      <w:r>
        <w:rPr>
          <w:rFonts w:hint="eastAsia"/>
          <w:color w:val="auto"/>
          <w:szCs w:val="21"/>
          <w:highlight w:val="none"/>
          <w:u w:val="single"/>
        </w:rPr>
        <w:t xml:space="preserve"> </w:t>
      </w:r>
      <w:r>
        <w:rPr>
          <w:rFonts w:hint="eastAsia"/>
          <w:color w:val="auto"/>
          <w:szCs w:val="21"/>
          <w:highlight w:val="none"/>
        </w:rPr>
        <w:t xml:space="preserve">月 </w:t>
      </w:r>
      <w:r>
        <w:rPr>
          <w:rFonts w:hint="eastAsia"/>
          <w:color w:val="auto"/>
          <w:szCs w:val="21"/>
          <w:highlight w:val="none"/>
          <w:u w:val="single"/>
        </w:rPr>
        <w:t xml:space="preserve">  </w:t>
      </w:r>
      <w:r>
        <w:rPr>
          <w:rFonts w:hint="eastAsia"/>
          <w:color w:val="auto"/>
          <w:szCs w:val="21"/>
          <w:highlight w:val="none"/>
        </w:rPr>
        <w:t>日；合同订立地点：</w:t>
      </w:r>
      <w:r>
        <w:rPr>
          <w:rFonts w:hint="eastAsia"/>
          <w:color w:val="auto"/>
          <w:szCs w:val="21"/>
          <w:highlight w:val="none"/>
          <w:u w:val="single"/>
        </w:rPr>
        <w:t xml:space="preserve"> 广西中马钦州产业园区中马大街1号 。</w:t>
      </w:r>
    </w:p>
    <w:p>
      <w:pPr>
        <w:spacing w:line="440" w:lineRule="exact"/>
        <w:ind w:firstLine="359" w:firstLineChars="171"/>
        <w:rPr>
          <w:rFonts w:hint="eastAsia"/>
          <w:color w:val="auto"/>
          <w:szCs w:val="21"/>
          <w:highlight w:val="none"/>
        </w:rPr>
      </w:pPr>
      <w:bookmarkStart w:id="16" w:name="_Toc152042550"/>
      <w:bookmarkStart w:id="17" w:name="_Toc144974830"/>
      <w:r>
        <w:rPr>
          <w:rFonts w:hint="eastAsia"/>
          <w:color w:val="auto"/>
          <w:szCs w:val="21"/>
          <w:highlight w:val="none"/>
        </w:rPr>
        <w:t>13. 本协议书一式</w:t>
      </w:r>
      <w:r>
        <w:rPr>
          <w:rFonts w:hint="eastAsia"/>
          <w:color w:val="auto"/>
          <w:szCs w:val="21"/>
          <w:highlight w:val="none"/>
          <w:u w:val="single"/>
        </w:rPr>
        <w:t xml:space="preserve"> 贰拾 </w:t>
      </w:r>
      <w:r>
        <w:rPr>
          <w:rFonts w:hint="eastAsia"/>
          <w:color w:val="auto"/>
          <w:szCs w:val="21"/>
          <w:highlight w:val="none"/>
        </w:rPr>
        <w:t>份，均具有同等法律效力，发包人执</w:t>
      </w:r>
      <w:r>
        <w:rPr>
          <w:rFonts w:hint="eastAsia"/>
          <w:color w:val="auto"/>
          <w:szCs w:val="21"/>
          <w:highlight w:val="none"/>
          <w:u w:val="single"/>
        </w:rPr>
        <w:t xml:space="preserve"> 玖 </w:t>
      </w:r>
      <w:r>
        <w:rPr>
          <w:rFonts w:hint="eastAsia"/>
          <w:color w:val="auto"/>
          <w:szCs w:val="21"/>
          <w:highlight w:val="none"/>
        </w:rPr>
        <w:t>份，承包人执</w:t>
      </w:r>
      <w:r>
        <w:rPr>
          <w:rFonts w:hint="eastAsia"/>
          <w:color w:val="auto"/>
          <w:szCs w:val="21"/>
          <w:highlight w:val="none"/>
          <w:u w:val="single"/>
        </w:rPr>
        <w:t xml:space="preserve"> 壹拾 </w:t>
      </w:r>
      <w:r>
        <w:rPr>
          <w:rFonts w:hint="eastAsia"/>
          <w:color w:val="auto"/>
          <w:szCs w:val="21"/>
          <w:highlight w:val="none"/>
        </w:rPr>
        <w:t>份，报送钦州市造价站备案</w:t>
      </w:r>
      <w:r>
        <w:rPr>
          <w:rFonts w:hint="eastAsia"/>
          <w:color w:val="auto"/>
          <w:szCs w:val="21"/>
          <w:highlight w:val="none"/>
          <w:u w:val="single"/>
        </w:rPr>
        <w:t xml:space="preserve"> 壹 </w:t>
      </w:r>
      <w:r>
        <w:rPr>
          <w:rFonts w:hint="eastAsia"/>
          <w:color w:val="auto"/>
          <w:szCs w:val="21"/>
          <w:highlight w:val="none"/>
        </w:rPr>
        <w:t>份。</w:t>
      </w:r>
    </w:p>
    <w:p>
      <w:pPr>
        <w:spacing w:line="440" w:lineRule="exact"/>
        <w:ind w:firstLine="359" w:firstLineChars="171"/>
        <w:rPr>
          <w:rFonts w:hint="eastAsia"/>
          <w:color w:val="auto"/>
          <w:szCs w:val="21"/>
          <w:highlight w:val="none"/>
        </w:rPr>
      </w:pPr>
      <w:r>
        <w:rPr>
          <w:rFonts w:hint="eastAsia"/>
          <w:color w:val="auto"/>
          <w:szCs w:val="21"/>
          <w:highlight w:val="none"/>
        </w:rPr>
        <w:t>14. 合同未尽事宜，双方另行签订补充协议。补充协议是合同的组成部分。</w:t>
      </w:r>
      <w:bookmarkEnd w:id="16"/>
      <w:bookmarkEnd w:id="17"/>
    </w:p>
    <w:p>
      <w:pPr>
        <w:spacing w:line="360" w:lineRule="auto"/>
        <w:rPr>
          <w:rFonts w:hint="eastAsia" w:ascii="宋体" w:eastAsia="宋体"/>
          <w:color w:val="auto"/>
          <w:szCs w:val="21"/>
          <w:highlight w:val="none"/>
          <w:lang w:eastAsia="zh-CN"/>
        </w:rPr>
      </w:pPr>
      <w:r>
        <w:rPr>
          <w:rFonts w:hint="eastAsia" w:ascii="宋体" w:hAnsi="宋体"/>
          <w:color w:val="auto"/>
          <w:szCs w:val="21"/>
          <w:highlight w:val="none"/>
        </w:rPr>
        <w:t>发包人：</w:t>
      </w:r>
      <w:r>
        <w:rPr>
          <w:rFonts w:ascii="宋体" w:hAnsi="宋体"/>
          <w:color w:val="auto"/>
          <w:szCs w:val="21"/>
          <w:highlight w:val="none"/>
        </w:rPr>
        <w:t xml:space="preserve"> </w:t>
      </w:r>
      <w:r>
        <w:rPr>
          <w:rFonts w:hint="eastAsia" w:ascii="宋体" w:hAnsi="宋体"/>
          <w:color w:val="auto"/>
          <w:szCs w:val="21"/>
          <w:highlight w:val="none"/>
          <w:lang w:eastAsia="zh-CN"/>
        </w:rPr>
        <w:t>广西孔雀湾投资开发有限公司</w:t>
      </w:r>
    </w:p>
    <w:p>
      <w:pPr>
        <w:spacing w:line="360" w:lineRule="auto"/>
        <w:rPr>
          <w:rFonts w:ascii="宋体"/>
          <w:color w:val="auto"/>
          <w:szCs w:val="21"/>
          <w:highlight w:val="none"/>
        </w:rPr>
      </w:pPr>
      <w:r>
        <w:rPr>
          <w:rFonts w:hint="eastAsia" w:ascii="宋体" w:hAnsi="宋体"/>
          <w:color w:val="auto"/>
          <w:szCs w:val="21"/>
          <w:highlight w:val="none"/>
        </w:rPr>
        <w:t>（公章或合同专用章）</w:t>
      </w:r>
      <w:r>
        <w:rPr>
          <w:rFonts w:ascii="宋体" w:hAnsi="宋体"/>
          <w:color w:val="auto"/>
          <w:szCs w:val="21"/>
          <w:highlight w:val="none"/>
        </w:rPr>
        <w:t xml:space="preserve">          </w:t>
      </w:r>
    </w:p>
    <w:p>
      <w:pPr>
        <w:spacing w:line="360" w:lineRule="auto"/>
        <w:rPr>
          <w:rFonts w:ascii="宋体"/>
          <w:color w:val="auto"/>
          <w:szCs w:val="21"/>
          <w:highlight w:val="none"/>
        </w:rPr>
      </w:pPr>
      <w:r>
        <w:rPr>
          <w:rFonts w:hint="eastAsia" w:ascii="宋体" w:hAnsi="宋体"/>
          <w:color w:val="auto"/>
          <w:szCs w:val="21"/>
          <w:highlight w:val="none"/>
        </w:rPr>
        <w:t>法定代表人：</w:t>
      </w:r>
      <w:r>
        <w:rPr>
          <w:rFonts w:ascii="宋体" w:hAnsi="宋体"/>
          <w:color w:val="auto"/>
          <w:szCs w:val="21"/>
          <w:highlight w:val="none"/>
        </w:rPr>
        <w:t xml:space="preserve">        </w:t>
      </w:r>
    </w:p>
    <w:p>
      <w:pPr>
        <w:spacing w:line="360" w:lineRule="auto"/>
        <w:rPr>
          <w:rFonts w:ascii="宋体"/>
          <w:color w:val="auto"/>
          <w:szCs w:val="21"/>
          <w:highlight w:val="none"/>
        </w:rPr>
      </w:pPr>
      <w:r>
        <w:rPr>
          <w:rFonts w:hint="eastAsia" w:ascii="宋体" w:hAnsi="宋体"/>
          <w:color w:val="auto"/>
          <w:szCs w:val="21"/>
          <w:highlight w:val="none"/>
        </w:rPr>
        <w:t>（签字或盖章）</w:t>
      </w:r>
      <w:r>
        <w:rPr>
          <w:rFonts w:ascii="宋体" w:hAnsi="宋体"/>
          <w:color w:val="auto"/>
          <w:szCs w:val="21"/>
          <w:highlight w:val="none"/>
        </w:rPr>
        <w:t xml:space="preserve">                     </w:t>
      </w:r>
      <w:r>
        <w:rPr>
          <w:rFonts w:hint="eastAsia" w:ascii="宋体" w:hAnsi="宋体"/>
          <w:color w:val="auto"/>
          <w:szCs w:val="21"/>
          <w:highlight w:val="none"/>
        </w:rPr>
        <w:t>　　</w:t>
      </w:r>
    </w:p>
    <w:p>
      <w:pPr>
        <w:spacing w:line="360" w:lineRule="auto"/>
        <w:rPr>
          <w:rFonts w:hint="eastAsia" w:ascii="宋体" w:hAnsi="宋体"/>
          <w:color w:val="auto"/>
          <w:szCs w:val="21"/>
          <w:highlight w:val="none"/>
        </w:rPr>
      </w:pPr>
      <w:r>
        <w:rPr>
          <w:rFonts w:hint="eastAsia" w:ascii="宋体" w:hAnsi="宋体"/>
          <w:color w:val="auto"/>
          <w:szCs w:val="21"/>
          <w:highlight w:val="none"/>
        </w:rPr>
        <w:t>地</w:t>
      </w:r>
      <w:r>
        <w:rPr>
          <w:rFonts w:ascii="宋体" w:hAnsi="宋体"/>
          <w:color w:val="auto"/>
          <w:szCs w:val="21"/>
          <w:highlight w:val="none"/>
        </w:rPr>
        <w:t xml:space="preserve">   </w:t>
      </w:r>
      <w:r>
        <w:rPr>
          <w:rFonts w:hint="eastAsia" w:ascii="宋体" w:hAnsi="宋体"/>
          <w:color w:val="auto"/>
          <w:szCs w:val="21"/>
          <w:highlight w:val="none"/>
        </w:rPr>
        <w:t>址：钦州市中马钦州产业园区中马大街1号</w:t>
      </w:r>
    </w:p>
    <w:p>
      <w:pPr>
        <w:spacing w:line="360" w:lineRule="auto"/>
        <w:rPr>
          <w:rFonts w:ascii="宋体" w:hAnsi="宋体"/>
          <w:color w:val="auto"/>
          <w:szCs w:val="21"/>
          <w:highlight w:val="none"/>
        </w:rPr>
      </w:pPr>
      <w:r>
        <w:rPr>
          <w:rFonts w:hint="eastAsia" w:ascii="宋体" w:hAnsi="宋体"/>
          <w:color w:val="auto"/>
          <w:szCs w:val="21"/>
          <w:highlight w:val="none"/>
        </w:rPr>
        <w:t>邮政编码：535000</w:t>
      </w:r>
    </w:p>
    <w:p>
      <w:pPr>
        <w:spacing w:line="360" w:lineRule="auto"/>
        <w:rPr>
          <w:rFonts w:hint="eastAsia" w:ascii="宋体" w:hAnsi="宋体"/>
          <w:color w:val="auto"/>
          <w:szCs w:val="21"/>
          <w:highlight w:val="none"/>
        </w:rPr>
      </w:pPr>
      <w:r>
        <w:rPr>
          <w:rFonts w:hint="eastAsia" w:ascii="宋体" w:hAnsi="宋体"/>
          <w:color w:val="auto"/>
          <w:szCs w:val="21"/>
          <w:highlight w:val="none"/>
        </w:rPr>
        <w:t>电话：0777-5988988</w:t>
      </w:r>
    </w:p>
    <w:p>
      <w:pPr>
        <w:spacing w:line="360" w:lineRule="auto"/>
        <w:rPr>
          <w:rFonts w:hint="eastAsia" w:ascii="宋体" w:hAnsi="宋体"/>
          <w:color w:val="auto"/>
          <w:szCs w:val="21"/>
          <w:highlight w:val="none"/>
        </w:rPr>
      </w:pPr>
      <w:r>
        <w:rPr>
          <w:rFonts w:hint="eastAsia" w:ascii="宋体" w:hAnsi="宋体"/>
          <w:color w:val="auto"/>
          <w:szCs w:val="21"/>
          <w:highlight w:val="none"/>
        </w:rPr>
        <w:t>传真：0777-5988966</w:t>
      </w:r>
    </w:p>
    <w:p>
      <w:pPr>
        <w:spacing w:line="360" w:lineRule="auto"/>
        <w:rPr>
          <w:rFonts w:hint="eastAsia" w:ascii="宋体"/>
          <w:color w:val="auto"/>
          <w:szCs w:val="21"/>
          <w:highlight w:val="none"/>
        </w:rPr>
      </w:pPr>
      <w:r>
        <w:rPr>
          <w:rFonts w:hint="eastAsia" w:ascii="宋体" w:hAnsi="宋体"/>
          <w:color w:val="auto"/>
          <w:szCs w:val="21"/>
          <w:highlight w:val="none"/>
        </w:rPr>
        <w:t>日</w:t>
      </w:r>
      <w:r>
        <w:rPr>
          <w:rFonts w:ascii="宋体" w:hAnsi="宋体"/>
          <w:color w:val="auto"/>
          <w:szCs w:val="21"/>
          <w:highlight w:val="none"/>
        </w:rPr>
        <w:t xml:space="preserve">   </w:t>
      </w:r>
      <w:r>
        <w:rPr>
          <w:rFonts w:hint="eastAsia" w:ascii="宋体" w:hAnsi="宋体"/>
          <w:color w:val="auto"/>
          <w:szCs w:val="21"/>
          <w:highlight w:val="none"/>
        </w:rPr>
        <w:t>期：    年    月    日</w:t>
      </w:r>
    </w:p>
    <w:p>
      <w:pPr>
        <w:spacing w:line="360" w:lineRule="auto"/>
        <w:rPr>
          <w:rFonts w:ascii="宋体"/>
          <w:color w:val="auto"/>
          <w:szCs w:val="21"/>
          <w:highlight w:val="none"/>
        </w:rPr>
      </w:pPr>
    </w:p>
    <w:p>
      <w:pPr>
        <w:spacing w:line="360" w:lineRule="auto"/>
        <w:rPr>
          <w:rFonts w:ascii="宋体"/>
          <w:color w:val="auto"/>
          <w:szCs w:val="21"/>
          <w:highlight w:val="none"/>
        </w:rPr>
      </w:pPr>
      <w:r>
        <w:rPr>
          <w:rFonts w:hint="eastAsia" w:ascii="宋体" w:hAnsi="宋体"/>
          <w:color w:val="auto"/>
          <w:szCs w:val="21"/>
          <w:highlight w:val="none"/>
        </w:rPr>
        <w:t>承包人：</w:t>
      </w:r>
    </w:p>
    <w:p>
      <w:pPr>
        <w:spacing w:line="360" w:lineRule="auto"/>
        <w:rPr>
          <w:rFonts w:ascii="宋体"/>
          <w:color w:val="auto"/>
          <w:szCs w:val="21"/>
          <w:highlight w:val="none"/>
        </w:rPr>
      </w:pPr>
      <w:r>
        <w:rPr>
          <w:rFonts w:hint="eastAsia" w:ascii="宋体" w:hAnsi="宋体"/>
          <w:color w:val="auto"/>
          <w:szCs w:val="21"/>
          <w:highlight w:val="none"/>
        </w:rPr>
        <w:t>（公章或合同专用章）</w:t>
      </w:r>
      <w:r>
        <w:rPr>
          <w:rFonts w:ascii="宋体" w:hAnsi="宋体"/>
          <w:color w:val="auto"/>
          <w:szCs w:val="21"/>
          <w:highlight w:val="none"/>
        </w:rPr>
        <w:t xml:space="preserve">          </w:t>
      </w:r>
    </w:p>
    <w:p>
      <w:pPr>
        <w:spacing w:line="360" w:lineRule="auto"/>
        <w:rPr>
          <w:rFonts w:ascii="宋体"/>
          <w:color w:val="auto"/>
          <w:szCs w:val="21"/>
          <w:highlight w:val="none"/>
        </w:rPr>
      </w:pPr>
      <w:r>
        <w:rPr>
          <w:rFonts w:hint="eastAsia" w:ascii="宋体" w:hAnsi="宋体"/>
          <w:color w:val="auto"/>
          <w:szCs w:val="21"/>
          <w:highlight w:val="none"/>
        </w:rPr>
        <w:t>法定代表人：</w:t>
      </w:r>
      <w:r>
        <w:rPr>
          <w:rFonts w:ascii="宋体" w:hAnsi="宋体"/>
          <w:color w:val="auto"/>
          <w:szCs w:val="21"/>
          <w:highlight w:val="none"/>
        </w:rPr>
        <w:t xml:space="preserve">       </w:t>
      </w:r>
    </w:p>
    <w:p>
      <w:pPr>
        <w:spacing w:line="360" w:lineRule="auto"/>
        <w:rPr>
          <w:rFonts w:ascii="宋体"/>
          <w:color w:val="auto"/>
          <w:szCs w:val="21"/>
          <w:highlight w:val="none"/>
        </w:rPr>
      </w:pPr>
      <w:r>
        <w:rPr>
          <w:rFonts w:hint="eastAsia" w:ascii="宋体" w:hAnsi="宋体"/>
          <w:color w:val="auto"/>
          <w:szCs w:val="21"/>
          <w:highlight w:val="none"/>
        </w:rPr>
        <w:t>（签字或盖章）</w:t>
      </w:r>
      <w:r>
        <w:rPr>
          <w:rFonts w:ascii="宋体" w:hAnsi="宋体"/>
          <w:color w:val="auto"/>
          <w:szCs w:val="21"/>
          <w:highlight w:val="none"/>
        </w:rPr>
        <w:t xml:space="preserve">                      </w:t>
      </w:r>
      <w:r>
        <w:rPr>
          <w:rFonts w:hint="eastAsia" w:ascii="宋体" w:hAnsi="宋体"/>
          <w:color w:val="auto"/>
          <w:szCs w:val="21"/>
          <w:highlight w:val="none"/>
        </w:rPr>
        <w:t>　</w:t>
      </w:r>
    </w:p>
    <w:p>
      <w:pPr>
        <w:spacing w:line="360" w:lineRule="auto"/>
        <w:rPr>
          <w:rFonts w:hint="eastAsia" w:ascii="宋体" w:hAnsi="宋体"/>
          <w:color w:val="auto"/>
          <w:szCs w:val="21"/>
          <w:highlight w:val="none"/>
        </w:rPr>
      </w:pPr>
      <w:r>
        <w:rPr>
          <w:rFonts w:hint="eastAsia" w:ascii="宋体" w:hAnsi="宋体"/>
          <w:color w:val="auto"/>
          <w:szCs w:val="21"/>
          <w:highlight w:val="none"/>
        </w:rPr>
        <w:t>地</w:t>
      </w:r>
      <w:r>
        <w:rPr>
          <w:rFonts w:ascii="宋体" w:hAnsi="宋体"/>
          <w:color w:val="auto"/>
          <w:szCs w:val="21"/>
          <w:highlight w:val="none"/>
        </w:rPr>
        <w:t xml:space="preserve">   </w:t>
      </w:r>
      <w:r>
        <w:rPr>
          <w:rFonts w:hint="eastAsia" w:ascii="宋体" w:hAnsi="宋体"/>
          <w:color w:val="auto"/>
          <w:szCs w:val="21"/>
          <w:highlight w:val="none"/>
        </w:rPr>
        <w:t xml:space="preserve">址： </w:t>
      </w:r>
    </w:p>
    <w:p>
      <w:pPr>
        <w:spacing w:line="360" w:lineRule="auto"/>
        <w:rPr>
          <w:rFonts w:ascii="宋体" w:hAnsi="宋体"/>
          <w:color w:val="auto"/>
          <w:szCs w:val="21"/>
          <w:highlight w:val="none"/>
        </w:rPr>
      </w:pPr>
      <w:r>
        <w:rPr>
          <w:rFonts w:hint="eastAsia" w:ascii="宋体" w:hAnsi="宋体"/>
          <w:color w:val="auto"/>
          <w:szCs w:val="21"/>
          <w:highlight w:val="none"/>
        </w:rPr>
        <w:t>邮政编码：</w:t>
      </w:r>
    </w:p>
    <w:p>
      <w:pPr>
        <w:spacing w:line="360" w:lineRule="auto"/>
        <w:rPr>
          <w:rFonts w:hint="eastAsia" w:ascii="宋体" w:hAnsi="宋体"/>
          <w:color w:val="auto"/>
          <w:szCs w:val="21"/>
          <w:highlight w:val="none"/>
        </w:rPr>
      </w:pPr>
      <w:r>
        <w:rPr>
          <w:rFonts w:hint="eastAsia" w:ascii="宋体" w:hAnsi="宋体"/>
          <w:color w:val="auto"/>
          <w:szCs w:val="21"/>
          <w:highlight w:val="none"/>
        </w:rPr>
        <w:t>电话：</w:t>
      </w:r>
    </w:p>
    <w:p>
      <w:pPr>
        <w:spacing w:line="360" w:lineRule="auto"/>
        <w:rPr>
          <w:rFonts w:ascii="宋体"/>
          <w:color w:val="auto"/>
          <w:szCs w:val="21"/>
          <w:highlight w:val="none"/>
        </w:rPr>
      </w:pPr>
      <w:r>
        <w:rPr>
          <w:rFonts w:hint="eastAsia" w:ascii="宋体" w:hAnsi="宋体"/>
          <w:color w:val="auto"/>
          <w:szCs w:val="21"/>
          <w:highlight w:val="none"/>
        </w:rPr>
        <w:t>传真：</w:t>
      </w:r>
    </w:p>
    <w:p>
      <w:pPr>
        <w:spacing w:line="360" w:lineRule="auto"/>
        <w:rPr>
          <w:rFonts w:hint="eastAsia" w:ascii="宋体"/>
          <w:color w:val="auto"/>
          <w:szCs w:val="21"/>
          <w:highlight w:val="none"/>
        </w:rPr>
      </w:pPr>
      <w:r>
        <w:rPr>
          <w:rFonts w:hint="eastAsia" w:ascii="宋体" w:hAnsi="宋体"/>
          <w:color w:val="auto"/>
          <w:szCs w:val="21"/>
          <w:highlight w:val="none"/>
        </w:rPr>
        <w:t>日</w:t>
      </w:r>
      <w:r>
        <w:rPr>
          <w:rFonts w:ascii="宋体" w:hAnsi="宋体"/>
          <w:color w:val="auto"/>
          <w:szCs w:val="21"/>
          <w:highlight w:val="none"/>
        </w:rPr>
        <w:t xml:space="preserve">   </w:t>
      </w:r>
      <w:r>
        <w:rPr>
          <w:rFonts w:hint="eastAsia" w:ascii="宋体" w:hAnsi="宋体"/>
          <w:color w:val="auto"/>
          <w:szCs w:val="21"/>
          <w:highlight w:val="none"/>
        </w:rPr>
        <w:t>期：   年   月   日</w:t>
      </w:r>
    </w:p>
    <w:p>
      <w:pPr>
        <w:widowControl/>
        <w:rPr>
          <w:rFonts w:hint="eastAsia"/>
          <w:color w:val="auto"/>
          <w:szCs w:val="21"/>
          <w:highlight w:val="none"/>
        </w:rPr>
      </w:pPr>
    </w:p>
    <w:p>
      <w:pPr>
        <w:pStyle w:val="2"/>
        <w:jc w:val="center"/>
        <w:rPr>
          <w:rFonts w:hint="eastAsia"/>
          <w:color w:val="auto"/>
          <w:highlight w:val="none"/>
        </w:rPr>
      </w:pPr>
      <w:bookmarkStart w:id="18" w:name="_Toc419363663"/>
      <w:bookmarkStart w:id="19" w:name="_Toc433988696"/>
      <w:bookmarkStart w:id="20" w:name="_Toc491277246"/>
      <w:bookmarkStart w:id="21" w:name="_Toc419320207"/>
      <w:bookmarkStart w:id="22" w:name="_Toc419364334"/>
      <w:bookmarkStart w:id="23" w:name="_Toc419321243"/>
    </w:p>
    <w:p>
      <w:pPr>
        <w:rPr>
          <w:rFonts w:hint="eastAsia"/>
          <w:color w:val="auto"/>
          <w:highlight w:val="none"/>
        </w:rPr>
      </w:pPr>
    </w:p>
    <w:p>
      <w:pPr>
        <w:rPr>
          <w:rFonts w:hint="eastAsia"/>
          <w:color w:val="auto"/>
          <w:highlight w:val="none"/>
        </w:rPr>
      </w:pPr>
    </w:p>
    <w:p>
      <w:pPr>
        <w:rPr>
          <w:rFonts w:hint="eastAsia"/>
          <w:color w:val="auto"/>
          <w:highlight w:val="none"/>
        </w:rPr>
      </w:pPr>
    </w:p>
    <w:p>
      <w:pPr>
        <w:pStyle w:val="2"/>
        <w:jc w:val="center"/>
        <w:rPr>
          <w:rFonts w:hint="eastAsia"/>
          <w:color w:val="auto"/>
          <w:highlight w:val="none"/>
        </w:rPr>
      </w:pPr>
      <w:r>
        <w:rPr>
          <w:rFonts w:hint="eastAsia"/>
          <w:color w:val="auto"/>
          <w:highlight w:val="none"/>
        </w:rPr>
        <w:t>第二部分</w:t>
      </w:r>
      <w:r>
        <w:rPr>
          <w:color w:val="auto"/>
          <w:highlight w:val="none"/>
        </w:rPr>
        <w:t xml:space="preserve">  </w:t>
      </w:r>
      <w:r>
        <w:rPr>
          <w:rFonts w:hint="eastAsia"/>
          <w:color w:val="auto"/>
          <w:highlight w:val="none"/>
        </w:rPr>
        <w:t>通用合同条款</w:t>
      </w:r>
      <w:bookmarkEnd w:id="18"/>
      <w:bookmarkEnd w:id="19"/>
      <w:bookmarkEnd w:id="20"/>
      <w:bookmarkEnd w:id="21"/>
      <w:bookmarkEnd w:id="22"/>
      <w:bookmarkEnd w:id="23"/>
    </w:p>
    <w:p>
      <w:pPr>
        <w:pStyle w:val="3"/>
        <w:rPr>
          <w:rFonts w:ascii="宋体" w:hAnsi="宋体" w:eastAsia="宋体"/>
          <w:color w:val="auto"/>
          <w:sz w:val="28"/>
          <w:szCs w:val="28"/>
          <w:highlight w:val="none"/>
        </w:rPr>
      </w:pPr>
      <w:bookmarkStart w:id="24" w:name="_Toc419364335"/>
      <w:bookmarkStart w:id="25" w:name="_Toc491277247"/>
      <w:bookmarkStart w:id="26" w:name="_Toc433988697"/>
      <w:bookmarkStart w:id="27" w:name="_Toc419321244"/>
      <w:bookmarkStart w:id="28" w:name="_Toc419320208"/>
      <w:bookmarkStart w:id="29" w:name="_Toc419363664"/>
      <w:r>
        <w:rPr>
          <w:rFonts w:hint="eastAsia" w:ascii="宋体" w:hAnsi="宋体" w:eastAsia="宋体"/>
          <w:color w:val="auto"/>
          <w:sz w:val="28"/>
          <w:szCs w:val="28"/>
          <w:highlight w:val="none"/>
        </w:rPr>
        <w:t>第</w:t>
      </w:r>
      <w:r>
        <w:rPr>
          <w:rFonts w:ascii="宋体" w:hAnsi="宋体" w:eastAsia="宋体"/>
          <w:color w:val="auto"/>
          <w:sz w:val="28"/>
          <w:szCs w:val="28"/>
          <w:highlight w:val="none"/>
        </w:rPr>
        <w:t>1</w:t>
      </w:r>
      <w:r>
        <w:rPr>
          <w:rFonts w:hint="eastAsia" w:ascii="宋体" w:hAnsi="宋体" w:eastAsia="宋体"/>
          <w:color w:val="auto"/>
          <w:sz w:val="28"/>
          <w:szCs w:val="28"/>
          <w:highlight w:val="none"/>
        </w:rPr>
        <w:t>条一般规定</w:t>
      </w:r>
      <w:bookmarkEnd w:id="24"/>
      <w:bookmarkEnd w:id="25"/>
      <w:bookmarkEnd w:id="26"/>
      <w:bookmarkEnd w:id="27"/>
      <w:bookmarkEnd w:id="28"/>
      <w:bookmarkEnd w:id="29"/>
    </w:p>
    <w:p>
      <w:pPr>
        <w:pStyle w:val="4"/>
        <w:rPr>
          <w:rFonts w:ascii="宋体" w:hAnsi="宋体"/>
          <w:color w:val="auto"/>
          <w:kern w:val="0"/>
          <w:sz w:val="21"/>
          <w:highlight w:val="none"/>
        </w:rPr>
      </w:pPr>
      <w:bookmarkStart w:id="30" w:name="_Toc491277248"/>
      <w:bookmarkStart w:id="31" w:name="_Toc419364336"/>
      <w:bookmarkStart w:id="32" w:name="_Toc419321245"/>
      <w:bookmarkStart w:id="33" w:name="_Toc419363665"/>
      <w:bookmarkStart w:id="34" w:name="_Toc433988698"/>
      <w:bookmarkStart w:id="35" w:name="_Toc419320209"/>
      <w:r>
        <w:rPr>
          <w:rFonts w:ascii="宋体" w:hAnsi="宋体"/>
          <w:color w:val="auto"/>
          <w:kern w:val="0"/>
          <w:sz w:val="21"/>
          <w:highlight w:val="none"/>
        </w:rPr>
        <w:t>1.1</w:t>
      </w:r>
      <w:r>
        <w:rPr>
          <w:rFonts w:hint="eastAsia" w:ascii="宋体" w:hAnsi="宋体"/>
          <w:color w:val="auto"/>
          <w:kern w:val="0"/>
          <w:sz w:val="21"/>
          <w:highlight w:val="none"/>
        </w:rPr>
        <w:t xml:space="preserve">  定义与解释</w:t>
      </w:r>
      <w:bookmarkEnd w:id="30"/>
      <w:bookmarkEnd w:id="31"/>
      <w:bookmarkEnd w:id="32"/>
      <w:bookmarkEnd w:id="33"/>
      <w:bookmarkEnd w:id="34"/>
      <w:bookmarkEnd w:id="35"/>
    </w:p>
    <w:p>
      <w:pPr>
        <w:spacing w:line="300" w:lineRule="auto"/>
        <w:ind w:firstLine="420" w:firstLineChars="200"/>
        <w:rPr>
          <w:color w:val="auto"/>
          <w:highlight w:val="none"/>
        </w:rPr>
      </w:pPr>
      <w:r>
        <w:rPr>
          <w:color w:val="auto"/>
          <w:highlight w:val="none"/>
        </w:rPr>
        <w:t>1.1.1</w:t>
      </w:r>
      <w:r>
        <w:rPr>
          <w:rFonts w:hint="eastAsia"/>
          <w:color w:val="auto"/>
          <w:highlight w:val="none"/>
        </w:rPr>
        <w:t>合同，指由第</w:t>
      </w:r>
      <w:r>
        <w:rPr>
          <w:color w:val="auto"/>
          <w:highlight w:val="none"/>
        </w:rPr>
        <w:t>1.2.1</w:t>
      </w:r>
      <w:r>
        <w:rPr>
          <w:rFonts w:hint="eastAsia"/>
          <w:color w:val="auto"/>
          <w:highlight w:val="none"/>
        </w:rPr>
        <w:t>项所述的各项文件所构成的整体。</w:t>
      </w:r>
    </w:p>
    <w:p>
      <w:pPr>
        <w:spacing w:line="300" w:lineRule="auto"/>
        <w:ind w:firstLine="420" w:firstLineChars="200"/>
        <w:rPr>
          <w:color w:val="auto"/>
          <w:highlight w:val="none"/>
        </w:rPr>
      </w:pPr>
      <w:r>
        <w:rPr>
          <w:color w:val="auto"/>
          <w:highlight w:val="none"/>
        </w:rPr>
        <w:t>1.1.2</w:t>
      </w:r>
      <w:r>
        <w:rPr>
          <w:rFonts w:hint="eastAsia"/>
          <w:color w:val="auto"/>
          <w:highlight w:val="none"/>
        </w:rPr>
        <w:t>通用条款，指合同当事人在履行工程总承包合同过程中所遵守的一般性条款，由本文件第</w:t>
      </w:r>
      <w:r>
        <w:rPr>
          <w:color w:val="auto"/>
          <w:highlight w:val="none"/>
        </w:rPr>
        <w:t>1</w:t>
      </w:r>
      <w:r>
        <w:rPr>
          <w:rFonts w:hint="eastAsia"/>
          <w:color w:val="auto"/>
          <w:highlight w:val="none"/>
        </w:rPr>
        <w:t>条至第</w:t>
      </w:r>
      <w:r>
        <w:rPr>
          <w:color w:val="auto"/>
          <w:highlight w:val="none"/>
        </w:rPr>
        <w:t>20</w:t>
      </w:r>
      <w:r>
        <w:rPr>
          <w:rFonts w:hint="eastAsia"/>
          <w:color w:val="auto"/>
          <w:highlight w:val="none"/>
        </w:rPr>
        <w:t>条组成。</w:t>
      </w:r>
    </w:p>
    <w:p>
      <w:pPr>
        <w:spacing w:line="300" w:lineRule="auto"/>
        <w:ind w:firstLine="420" w:firstLineChars="200"/>
        <w:rPr>
          <w:color w:val="auto"/>
          <w:highlight w:val="none"/>
        </w:rPr>
      </w:pPr>
      <w:r>
        <w:rPr>
          <w:color w:val="auto"/>
          <w:highlight w:val="none"/>
        </w:rPr>
        <w:t>1.1.3</w:t>
      </w:r>
      <w:r>
        <w:rPr>
          <w:rFonts w:hint="eastAsia"/>
          <w:color w:val="auto"/>
          <w:highlight w:val="none"/>
        </w:rPr>
        <w:t>专用条款，指合同当事人根据工程总承包项目的具体情况，对通用条款进行细化、完善、补充、修改或另行约定，并同意共同遵守的条款。</w:t>
      </w:r>
    </w:p>
    <w:p>
      <w:pPr>
        <w:spacing w:line="300" w:lineRule="auto"/>
        <w:ind w:firstLine="420" w:firstLineChars="200"/>
        <w:rPr>
          <w:color w:val="auto"/>
          <w:highlight w:val="none"/>
        </w:rPr>
      </w:pPr>
      <w:r>
        <w:rPr>
          <w:color w:val="auto"/>
          <w:highlight w:val="none"/>
        </w:rPr>
        <w:t>1.1.4</w:t>
      </w:r>
      <w:r>
        <w:rPr>
          <w:rFonts w:hint="eastAsia"/>
          <w:color w:val="auto"/>
          <w:highlight w:val="none"/>
        </w:rPr>
        <w:t>工程总承包，指承包人受发包人委托，按照合同约定对工程建设项目的设计、采购（如有）、施工（含竣工试验）、试运行等阶段实行全过程或若干阶段的工程承包。</w:t>
      </w:r>
    </w:p>
    <w:p>
      <w:pPr>
        <w:spacing w:line="300" w:lineRule="auto"/>
        <w:ind w:firstLine="420" w:firstLineChars="200"/>
        <w:rPr>
          <w:color w:val="auto"/>
          <w:highlight w:val="none"/>
        </w:rPr>
      </w:pPr>
      <w:r>
        <w:rPr>
          <w:color w:val="auto"/>
          <w:highlight w:val="none"/>
        </w:rPr>
        <w:t>1.1.5</w:t>
      </w:r>
      <w:r>
        <w:rPr>
          <w:rFonts w:hint="eastAsia"/>
          <w:color w:val="auto"/>
          <w:highlight w:val="none"/>
        </w:rPr>
        <w:t>发包人，指在合同协议书中约定的，具有项目发包主体资格和支付工程价款能力的当事人或取得该当事人资格的合法继承人。</w:t>
      </w:r>
    </w:p>
    <w:p>
      <w:pPr>
        <w:spacing w:line="300" w:lineRule="auto"/>
        <w:ind w:firstLine="420" w:firstLineChars="200"/>
        <w:rPr>
          <w:color w:val="auto"/>
          <w:highlight w:val="none"/>
        </w:rPr>
      </w:pPr>
      <w:r>
        <w:rPr>
          <w:color w:val="auto"/>
          <w:highlight w:val="none"/>
        </w:rPr>
        <w:t>1.1.6</w:t>
      </w:r>
      <w:r>
        <w:rPr>
          <w:rFonts w:hint="eastAsia"/>
          <w:color w:val="auto"/>
          <w:highlight w:val="none"/>
        </w:rPr>
        <w:t>承包人，指在合同协议书中约定的，被发包人接受的具有工程总承包主体资格的当事人，包括其合法继承人。</w:t>
      </w:r>
    </w:p>
    <w:p>
      <w:pPr>
        <w:spacing w:line="300" w:lineRule="auto"/>
        <w:ind w:firstLine="420" w:firstLineChars="200"/>
        <w:rPr>
          <w:color w:val="auto"/>
          <w:highlight w:val="none"/>
        </w:rPr>
      </w:pPr>
      <w:r>
        <w:rPr>
          <w:color w:val="auto"/>
          <w:highlight w:val="none"/>
        </w:rPr>
        <w:t>1.1.7</w:t>
      </w:r>
      <w:r>
        <w:rPr>
          <w:rFonts w:hint="eastAsia"/>
          <w:color w:val="auto"/>
          <w:highlight w:val="none"/>
        </w:rPr>
        <w:t>联合体，指经发包人同意由两个或两个以上法人或者其它组织组成的，作为工程承包人的临时机构，联合体各方向发包人承担连带责任。联合体各方应指定其中一方作为牵头人。</w:t>
      </w:r>
    </w:p>
    <w:p>
      <w:pPr>
        <w:spacing w:line="300" w:lineRule="auto"/>
        <w:ind w:firstLine="420" w:firstLineChars="200"/>
        <w:rPr>
          <w:color w:val="auto"/>
          <w:highlight w:val="none"/>
        </w:rPr>
      </w:pPr>
      <w:r>
        <w:rPr>
          <w:color w:val="auto"/>
          <w:highlight w:val="none"/>
        </w:rPr>
        <w:t>1.1.8</w:t>
      </w:r>
      <w:r>
        <w:rPr>
          <w:rFonts w:hint="eastAsia"/>
          <w:color w:val="auto"/>
          <w:highlight w:val="none"/>
        </w:rPr>
        <w:t>分包人，指接受承包人根据合同约定对外分包的部分工程或服务的，具有相应资格的法人或其它组织。</w:t>
      </w:r>
    </w:p>
    <w:p>
      <w:pPr>
        <w:spacing w:line="300" w:lineRule="auto"/>
        <w:ind w:firstLine="420" w:firstLineChars="200"/>
        <w:rPr>
          <w:color w:val="auto"/>
          <w:highlight w:val="none"/>
        </w:rPr>
      </w:pPr>
      <w:r>
        <w:rPr>
          <w:color w:val="auto"/>
          <w:highlight w:val="none"/>
        </w:rPr>
        <w:t>1.1.9</w:t>
      </w:r>
      <w:r>
        <w:rPr>
          <w:rFonts w:hint="eastAsia"/>
          <w:color w:val="auto"/>
          <w:highlight w:val="none"/>
        </w:rPr>
        <w:t>发包人代表，指发包人指定的履行本合同的代表。</w:t>
      </w:r>
    </w:p>
    <w:p>
      <w:pPr>
        <w:spacing w:line="300" w:lineRule="auto"/>
        <w:ind w:firstLine="420" w:firstLineChars="200"/>
        <w:rPr>
          <w:color w:val="auto"/>
          <w:highlight w:val="none"/>
        </w:rPr>
      </w:pPr>
      <w:r>
        <w:rPr>
          <w:color w:val="auto"/>
          <w:highlight w:val="none"/>
        </w:rPr>
        <w:t>1.1.10</w:t>
      </w:r>
      <w:r>
        <w:rPr>
          <w:rFonts w:hint="eastAsia"/>
          <w:color w:val="auto"/>
          <w:highlight w:val="none"/>
        </w:rPr>
        <w:t>监理人，指发包人委托的具有相应资质的工程监理单位。</w:t>
      </w:r>
    </w:p>
    <w:p>
      <w:pPr>
        <w:spacing w:line="300" w:lineRule="auto"/>
        <w:ind w:firstLine="420" w:firstLineChars="200"/>
        <w:rPr>
          <w:color w:val="auto"/>
          <w:highlight w:val="none"/>
        </w:rPr>
      </w:pPr>
      <w:r>
        <w:rPr>
          <w:color w:val="auto"/>
          <w:highlight w:val="none"/>
        </w:rPr>
        <w:t>1.1.11</w:t>
      </w:r>
      <w:r>
        <w:rPr>
          <w:rFonts w:hint="eastAsia"/>
          <w:color w:val="auto"/>
          <w:highlight w:val="none"/>
        </w:rPr>
        <w:t>工程总监，指由监理人授权、负责履行监理合同的总监理工程师。</w:t>
      </w:r>
    </w:p>
    <w:p>
      <w:pPr>
        <w:spacing w:line="300" w:lineRule="auto"/>
        <w:ind w:firstLine="420" w:firstLineChars="200"/>
        <w:rPr>
          <w:color w:val="auto"/>
          <w:highlight w:val="none"/>
        </w:rPr>
      </w:pPr>
      <w:r>
        <w:rPr>
          <w:color w:val="auto"/>
          <w:highlight w:val="none"/>
        </w:rPr>
        <w:t>1.1.12</w:t>
      </w:r>
      <w:r>
        <w:rPr>
          <w:rFonts w:hint="eastAsia"/>
          <w:color w:val="auto"/>
          <w:highlight w:val="none"/>
        </w:rPr>
        <w:t>项目总负责人，指承包人按照合同约定任命的负责履行合同的代表。</w:t>
      </w:r>
    </w:p>
    <w:p>
      <w:pPr>
        <w:spacing w:line="300" w:lineRule="auto"/>
        <w:ind w:firstLine="420" w:firstLineChars="200"/>
        <w:rPr>
          <w:color w:val="auto"/>
          <w:highlight w:val="none"/>
        </w:rPr>
      </w:pPr>
      <w:r>
        <w:rPr>
          <w:color w:val="auto"/>
          <w:highlight w:val="none"/>
        </w:rPr>
        <w:t>1.1.13</w:t>
      </w:r>
      <w:r>
        <w:rPr>
          <w:rFonts w:hint="eastAsia"/>
          <w:color w:val="auto"/>
          <w:highlight w:val="none"/>
        </w:rPr>
        <w:t>项目设计负责人，指承包人指定负责组织指导协调设计工作并具有相应资格的人员。</w:t>
      </w:r>
    </w:p>
    <w:p>
      <w:pPr>
        <w:spacing w:line="300" w:lineRule="auto"/>
        <w:ind w:firstLine="420" w:firstLineChars="200"/>
        <w:rPr>
          <w:rFonts w:hint="eastAsia"/>
          <w:color w:val="auto"/>
          <w:highlight w:val="none"/>
        </w:rPr>
      </w:pPr>
      <w:r>
        <w:rPr>
          <w:color w:val="auto"/>
          <w:highlight w:val="none"/>
        </w:rPr>
        <w:t>1.1.14</w:t>
      </w:r>
      <w:r>
        <w:rPr>
          <w:rFonts w:hint="eastAsia"/>
          <w:color w:val="auto"/>
          <w:highlight w:val="none"/>
        </w:rPr>
        <w:t>项目经理，指承包人指定负责组织指导协调施工工作并具有相应资格的人员。</w:t>
      </w:r>
    </w:p>
    <w:p>
      <w:pPr>
        <w:spacing w:line="300" w:lineRule="auto"/>
        <w:ind w:firstLine="420" w:firstLineChars="200"/>
        <w:rPr>
          <w:rFonts w:hint="eastAsia"/>
          <w:color w:val="auto"/>
          <w:highlight w:val="none"/>
        </w:rPr>
      </w:pPr>
      <w:r>
        <w:rPr>
          <w:rFonts w:hint="eastAsia"/>
          <w:color w:val="auto"/>
          <w:highlight w:val="none"/>
        </w:rPr>
        <w:t>1.1.15项目采购负责人，指承包人指定负责组织协调采购工作的人员。</w:t>
      </w:r>
    </w:p>
    <w:p>
      <w:pPr>
        <w:spacing w:line="300" w:lineRule="auto"/>
        <w:ind w:firstLine="420" w:firstLineChars="200"/>
        <w:rPr>
          <w:color w:val="auto"/>
          <w:highlight w:val="none"/>
        </w:rPr>
      </w:pPr>
      <w:r>
        <w:rPr>
          <w:rFonts w:hint="eastAsia"/>
          <w:color w:val="auto"/>
          <w:highlight w:val="none"/>
        </w:rPr>
        <w:t>1.1.16项目施工专职安全员，指承包人指定负责项目施工过程安全管理并具有相应资格的人员。</w:t>
      </w:r>
    </w:p>
    <w:p>
      <w:pPr>
        <w:spacing w:line="300" w:lineRule="auto"/>
        <w:ind w:firstLine="420" w:firstLineChars="200"/>
        <w:rPr>
          <w:color w:val="auto"/>
          <w:highlight w:val="none"/>
        </w:rPr>
      </w:pPr>
      <w:r>
        <w:rPr>
          <w:color w:val="auto"/>
          <w:highlight w:val="none"/>
        </w:rPr>
        <w:t>1.1.</w:t>
      </w:r>
      <w:r>
        <w:rPr>
          <w:rFonts w:hint="eastAsia"/>
          <w:color w:val="auto"/>
          <w:highlight w:val="none"/>
        </w:rPr>
        <w:t>17工程，指永久性工程和（或）临时性工程。</w:t>
      </w:r>
    </w:p>
    <w:p>
      <w:pPr>
        <w:spacing w:line="300" w:lineRule="auto"/>
        <w:ind w:firstLine="420" w:firstLineChars="200"/>
        <w:rPr>
          <w:color w:val="auto"/>
          <w:highlight w:val="none"/>
        </w:rPr>
      </w:pPr>
      <w:r>
        <w:rPr>
          <w:color w:val="auto"/>
          <w:highlight w:val="none"/>
        </w:rPr>
        <w:t>1.1.1</w:t>
      </w:r>
      <w:r>
        <w:rPr>
          <w:rFonts w:hint="eastAsia"/>
          <w:color w:val="auto"/>
          <w:highlight w:val="none"/>
        </w:rPr>
        <w:t>8永久性工程，指承包人根据合同约定，进行设计、采购（如有）、施工、竣工试验、竣工后试验和试运行考核并交付发包人进行生产操作或使用的工程。</w:t>
      </w:r>
    </w:p>
    <w:p>
      <w:pPr>
        <w:spacing w:line="300" w:lineRule="auto"/>
        <w:ind w:firstLine="420" w:firstLineChars="200"/>
        <w:rPr>
          <w:color w:val="auto"/>
          <w:highlight w:val="none"/>
        </w:rPr>
      </w:pPr>
      <w:r>
        <w:rPr>
          <w:color w:val="auto"/>
          <w:highlight w:val="none"/>
        </w:rPr>
        <w:t>1.1.1</w:t>
      </w:r>
      <w:r>
        <w:rPr>
          <w:rFonts w:hint="eastAsia"/>
          <w:color w:val="auto"/>
          <w:highlight w:val="none"/>
        </w:rPr>
        <w:t>9单项工程，指专用条件中列明的具有某项独立功能的工程单元，是永久性工程的组成部分。</w:t>
      </w:r>
    </w:p>
    <w:p>
      <w:pPr>
        <w:spacing w:line="300" w:lineRule="auto"/>
        <w:ind w:firstLine="420" w:firstLineChars="200"/>
        <w:rPr>
          <w:color w:val="auto"/>
          <w:highlight w:val="none"/>
        </w:rPr>
      </w:pPr>
      <w:r>
        <w:rPr>
          <w:color w:val="auto"/>
          <w:highlight w:val="none"/>
        </w:rPr>
        <w:t>1.1.</w:t>
      </w:r>
      <w:r>
        <w:rPr>
          <w:rFonts w:hint="eastAsia"/>
          <w:color w:val="auto"/>
          <w:highlight w:val="none"/>
        </w:rPr>
        <w:t>20临时性工程，指为实施、完成永久性工程及修补任何质量缺陷，在现场所需搭建的临时建筑物、构筑物，以及不构成永久性工程实体的其它临时设施。</w:t>
      </w:r>
    </w:p>
    <w:p>
      <w:pPr>
        <w:spacing w:line="300" w:lineRule="auto"/>
        <w:ind w:firstLine="420" w:firstLineChars="200"/>
        <w:rPr>
          <w:color w:val="auto"/>
          <w:highlight w:val="none"/>
        </w:rPr>
      </w:pPr>
      <w:r>
        <w:rPr>
          <w:color w:val="auto"/>
          <w:highlight w:val="none"/>
        </w:rPr>
        <w:t>1.1.</w:t>
      </w:r>
      <w:r>
        <w:rPr>
          <w:rFonts w:hint="eastAsia"/>
          <w:color w:val="auto"/>
          <w:highlight w:val="none"/>
        </w:rPr>
        <w:t>21现场或场地，指合同约定的由发包人提供的用于承包人现场办公，工程物资、机具设施存放和工程实施的任何地点。</w:t>
      </w:r>
    </w:p>
    <w:p>
      <w:pPr>
        <w:spacing w:line="300" w:lineRule="auto"/>
        <w:ind w:firstLine="420" w:firstLineChars="200"/>
        <w:rPr>
          <w:color w:val="auto"/>
          <w:highlight w:val="none"/>
        </w:rPr>
      </w:pPr>
      <w:r>
        <w:rPr>
          <w:color w:val="auto"/>
          <w:highlight w:val="none"/>
        </w:rPr>
        <w:t>1.1.2</w:t>
      </w:r>
      <w:r>
        <w:rPr>
          <w:rFonts w:hint="eastAsia"/>
          <w:color w:val="auto"/>
          <w:highlight w:val="none"/>
        </w:rPr>
        <w:t>2项目基础资料，指发包人提供给承包人的经有关部门对项目批准或核准的文件、报告（如选厂报告、资源报告、勘察报告等）、资料（如气象、水文、地质等）、协议（如原料、燃料、水、电、气、运输等）和有关数据等，以及设计所需的其它基础资料。</w:t>
      </w:r>
    </w:p>
    <w:p>
      <w:pPr>
        <w:spacing w:line="300" w:lineRule="auto"/>
        <w:ind w:firstLine="420" w:firstLineChars="200"/>
        <w:rPr>
          <w:color w:val="auto"/>
          <w:highlight w:val="none"/>
        </w:rPr>
      </w:pPr>
      <w:r>
        <w:rPr>
          <w:color w:val="auto"/>
          <w:highlight w:val="none"/>
        </w:rPr>
        <w:t>1.1.2</w:t>
      </w:r>
      <w:r>
        <w:rPr>
          <w:rFonts w:hint="eastAsia"/>
          <w:color w:val="auto"/>
          <w:highlight w:val="none"/>
        </w:rPr>
        <w:t>3现场障碍资料，指发包人需向承包人提供的进行工程设计、现场施工所需的地上和地下已有的建筑物、构筑物、线缆、管道、受保护的古建筑、古树木等坐标方位、数据和其它相关资料。</w:t>
      </w:r>
    </w:p>
    <w:p>
      <w:pPr>
        <w:spacing w:line="300" w:lineRule="auto"/>
        <w:ind w:firstLine="420" w:firstLineChars="200"/>
        <w:rPr>
          <w:color w:val="auto"/>
          <w:highlight w:val="none"/>
        </w:rPr>
      </w:pPr>
      <w:r>
        <w:rPr>
          <w:color w:val="auto"/>
          <w:highlight w:val="none"/>
        </w:rPr>
        <w:t>1.1.2</w:t>
      </w:r>
      <w:r>
        <w:rPr>
          <w:rFonts w:hint="eastAsia"/>
          <w:color w:val="auto"/>
          <w:highlight w:val="none"/>
        </w:rPr>
        <w:t>4设计阶段，指规划设计、总体设计、初步设计、技术设计和施工图设计等阶段。设计阶段的组成，视项目情况而定。</w:t>
      </w:r>
    </w:p>
    <w:p>
      <w:pPr>
        <w:spacing w:line="300" w:lineRule="auto"/>
        <w:ind w:firstLine="420" w:firstLineChars="200"/>
        <w:rPr>
          <w:color w:val="auto"/>
          <w:highlight w:val="none"/>
        </w:rPr>
      </w:pPr>
      <w:r>
        <w:rPr>
          <w:color w:val="auto"/>
          <w:highlight w:val="none"/>
        </w:rPr>
        <w:t>1.1.2</w:t>
      </w:r>
      <w:r>
        <w:rPr>
          <w:rFonts w:hint="eastAsia"/>
          <w:color w:val="auto"/>
          <w:highlight w:val="none"/>
        </w:rPr>
        <w:t>5工程物资，指设计文件规定的将构成永久性工程实体的设备、材料和部件，以及进行竣工试验和竣工后试验所需的材料等。</w:t>
      </w:r>
    </w:p>
    <w:p>
      <w:pPr>
        <w:spacing w:line="300" w:lineRule="auto"/>
        <w:ind w:firstLine="420" w:firstLineChars="200"/>
        <w:rPr>
          <w:color w:val="auto"/>
          <w:highlight w:val="none"/>
        </w:rPr>
      </w:pPr>
      <w:r>
        <w:rPr>
          <w:color w:val="auto"/>
          <w:highlight w:val="none"/>
        </w:rPr>
        <w:t>1.1.2</w:t>
      </w:r>
      <w:r>
        <w:rPr>
          <w:rFonts w:hint="eastAsia"/>
          <w:color w:val="auto"/>
          <w:highlight w:val="none"/>
        </w:rPr>
        <w:t>6施工，指承包人把设计文件转化为永久性工程的过程，包括土建、安装和竣工试验等作业。</w:t>
      </w:r>
    </w:p>
    <w:p>
      <w:pPr>
        <w:spacing w:line="300" w:lineRule="auto"/>
        <w:ind w:firstLine="420" w:firstLineChars="200"/>
        <w:rPr>
          <w:color w:val="auto"/>
          <w:highlight w:val="none"/>
        </w:rPr>
      </w:pPr>
      <w:r>
        <w:rPr>
          <w:color w:val="auto"/>
          <w:highlight w:val="none"/>
        </w:rPr>
        <w:t>1.1.2</w:t>
      </w:r>
      <w:r>
        <w:rPr>
          <w:rFonts w:hint="eastAsia"/>
          <w:color w:val="auto"/>
          <w:highlight w:val="none"/>
        </w:rPr>
        <w:t>7竣工试验，指工程和（或）单项工程被发包人接收前，应由承包人负责进行的机械、设备、部件、线缆和管道能性能试验。</w:t>
      </w:r>
    </w:p>
    <w:p>
      <w:pPr>
        <w:spacing w:line="300" w:lineRule="auto"/>
        <w:ind w:firstLine="420" w:firstLineChars="200"/>
        <w:rPr>
          <w:color w:val="auto"/>
          <w:highlight w:val="none"/>
        </w:rPr>
      </w:pPr>
      <w:r>
        <w:rPr>
          <w:color w:val="auto"/>
          <w:highlight w:val="none"/>
        </w:rPr>
        <w:t>1.1.2</w:t>
      </w:r>
      <w:r>
        <w:rPr>
          <w:rFonts w:hint="eastAsia"/>
          <w:color w:val="auto"/>
          <w:highlight w:val="none"/>
        </w:rPr>
        <w:t>8变更，指在不改变工程功能和规模的情况下，发包人书面通知或书面批准的，对工程所作的任何更改。</w:t>
      </w:r>
    </w:p>
    <w:p>
      <w:pPr>
        <w:spacing w:line="300" w:lineRule="auto"/>
        <w:ind w:firstLine="420" w:firstLineChars="200"/>
        <w:rPr>
          <w:color w:val="auto"/>
          <w:highlight w:val="none"/>
        </w:rPr>
      </w:pPr>
      <w:r>
        <w:rPr>
          <w:color w:val="auto"/>
          <w:highlight w:val="none"/>
        </w:rPr>
        <w:t>1.1.2</w:t>
      </w:r>
      <w:r>
        <w:rPr>
          <w:rFonts w:hint="eastAsia"/>
          <w:color w:val="auto"/>
          <w:highlight w:val="none"/>
        </w:rPr>
        <w:t>9施工竣工，指工程已按合同约定和设计要求完成土建、安装，并通过竣工试验。</w:t>
      </w:r>
    </w:p>
    <w:p>
      <w:pPr>
        <w:spacing w:line="300" w:lineRule="auto"/>
        <w:ind w:firstLine="420" w:firstLineChars="200"/>
        <w:rPr>
          <w:color w:val="auto"/>
          <w:highlight w:val="none"/>
        </w:rPr>
      </w:pPr>
      <w:r>
        <w:rPr>
          <w:color w:val="auto"/>
          <w:highlight w:val="none"/>
        </w:rPr>
        <w:t>1.1.</w:t>
      </w:r>
      <w:r>
        <w:rPr>
          <w:rFonts w:hint="eastAsia"/>
          <w:color w:val="auto"/>
          <w:highlight w:val="none"/>
        </w:rPr>
        <w:t>30工程接收，指工程和（或）单项工程通过竣工试验后，为使发包人的操作人员、使用人员进入岗位进行竣工后试验、试运行准备，由承包人与发包人进行工程交接，并由发包人颁发接收证书的过程。</w:t>
      </w:r>
    </w:p>
    <w:p>
      <w:pPr>
        <w:spacing w:line="300" w:lineRule="auto"/>
        <w:ind w:firstLine="420" w:firstLineChars="200"/>
        <w:rPr>
          <w:color w:val="auto"/>
          <w:highlight w:val="none"/>
        </w:rPr>
      </w:pPr>
      <w:r>
        <w:rPr>
          <w:color w:val="auto"/>
          <w:highlight w:val="none"/>
        </w:rPr>
        <w:t>1.1.</w:t>
      </w:r>
      <w:r>
        <w:rPr>
          <w:rFonts w:hint="eastAsia"/>
          <w:color w:val="auto"/>
          <w:highlight w:val="none"/>
        </w:rPr>
        <w:t>31竣工后试验，指工程被发包人接收后，按合同约定由发包人自行或在发包人组织领导下由承包人指导进行的工程的生产和（或）使用功能试验。</w:t>
      </w:r>
    </w:p>
    <w:p>
      <w:pPr>
        <w:spacing w:line="300" w:lineRule="auto"/>
        <w:ind w:firstLine="420" w:firstLineChars="200"/>
        <w:rPr>
          <w:color w:val="auto"/>
          <w:highlight w:val="none"/>
        </w:rPr>
      </w:pPr>
      <w:r>
        <w:rPr>
          <w:color w:val="auto"/>
          <w:highlight w:val="none"/>
        </w:rPr>
        <w:t>1.1.3</w:t>
      </w:r>
      <w:r>
        <w:rPr>
          <w:rFonts w:hint="eastAsia"/>
          <w:color w:val="auto"/>
          <w:highlight w:val="none"/>
        </w:rPr>
        <w:t>2试运行考核，指根据合同约定，在工程完成竣工试验后，由发包人自行或在发包人的组织领导下由承包人指导进行的包括合同目标考核验收在内的全部试验。</w:t>
      </w:r>
    </w:p>
    <w:p>
      <w:pPr>
        <w:spacing w:line="300" w:lineRule="auto"/>
        <w:ind w:firstLine="420" w:firstLineChars="200"/>
        <w:rPr>
          <w:color w:val="auto"/>
          <w:highlight w:val="none"/>
        </w:rPr>
      </w:pPr>
      <w:r>
        <w:rPr>
          <w:color w:val="auto"/>
          <w:highlight w:val="none"/>
        </w:rPr>
        <w:t>1.1.3</w:t>
      </w:r>
      <w:r>
        <w:rPr>
          <w:rFonts w:hint="eastAsia"/>
          <w:color w:val="auto"/>
          <w:highlight w:val="none"/>
        </w:rPr>
        <w:t>3考核验收证书，指试运行考核的全部试验完成并通过验收后，由发包人签发的验收证书。</w:t>
      </w:r>
    </w:p>
    <w:p>
      <w:pPr>
        <w:spacing w:line="300" w:lineRule="auto"/>
        <w:ind w:firstLine="420" w:firstLineChars="200"/>
        <w:rPr>
          <w:color w:val="auto"/>
          <w:highlight w:val="none"/>
        </w:rPr>
      </w:pPr>
      <w:r>
        <w:rPr>
          <w:color w:val="auto"/>
          <w:highlight w:val="none"/>
        </w:rPr>
        <w:t>1.1.3</w:t>
      </w:r>
      <w:r>
        <w:rPr>
          <w:rFonts w:hint="eastAsia"/>
          <w:color w:val="auto"/>
          <w:highlight w:val="none"/>
        </w:rPr>
        <w:t>4工程竣工验收，指承包人接到考核验收证书、完成扫尾工程和缺陷修复，并按合同约定提交竣工验收报告、竣工资料、竣工结算资料，由发包人组织的工程结算与验收。</w:t>
      </w:r>
    </w:p>
    <w:p>
      <w:pPr>
        <w:spacing w:line="300" w:lineRule="auto"/>
        <w:ind w:firstLine="420" w:firstLineChars="200"/>
        <w:rPr>
          <w:color w:val="auto"/>
          <w:highlight w:val="none"/>
        </w:rPr>
      </w:pPr>
      <w:r>
        <w:rPr>
          <w:color w:val="auto"/>
          <w:highlight w:val="none"/>
        </w:rPr>
        <w:t>1.1.3</w:t>
      </w:r>
      <w:r>
        <w:rPr>
          <w:rFonts w:hint="eastAsia"/>
          <w:color w:val="auto"/>
          <w:highlight w:val="none"/>
        </w:rPr>
        <w:t>5合同期限，指从合同生效之日起，至双方在合同下的义务履行完毕之日止的期间。</w:t>
      </w:r>
    </w:p>
    <w:p>
      <w:pPr>
        <w:spacing w:line="300" w:lineRule="auto"/>
        <w:ind w:firstLine="420" w:firstLineChars="200"/>
        <w:rPr>
          <w:color w:val="auto"/>
          <w:highlight w:val="none"/>
        </w:rPr>
      </w:pPr>
      <w:r>
        <w:rPr>
          <w:color w:val="auto"/>
          <w:highlight w:val="none"/>
        </w:rPr>
        <w:t>1.1.3</w:t>
      </w:r>
      <w:r>
        <w:rPr>
          <w:rFonts w:hint="eastAsia"/>
          <w:color w:val="auto"/>
          <w:highlight w:val="none"/>
        </w:rPr>
        <w:t>6基准日期，指递交投标文件截止日期之前</w:t>
      </w:r>
      <w:r>
        <w:rPr>
          <w:color w:val="auto"/>
          <w:highlight w:val="none"/>
        </w:rPr>
        <w:t>30</w:t>
      </w:r>
      <w:r>
        <w:rPr>
          <w:rFonts w:hint="eastAsia"/>
          <w:color w:val="auto"/>
          <w:highlight w:val="none"/>
        </w:rPr>
        <w:t>日的日期。</w:t>
      </w:r>
    </w:p>
    <w:p>
      <w:pPr>
        <w:spacing w:line="300" w:lineRule="auto"/>
        <w:ind w:firstLine="420" w:firstLineChars="200"/>
        <w:rPr>
          <w:rFonts w:hint="eastAsia"/>
          <w:color w:val="auto"/>
          <w:highlight w:val="none"/>
        </w:rPr>
      </w:pPr>
      <w:r>
        <w:rPr>
          <w:color w:val="auto"/>
          <w:highlight w:val="none"/>
        </w:rPr>
        <w:t>1.1.3</w:t>
      </w:r>
      <w:r>
        <w:rPr>
          <w:rFonts w:hint="eastAsia"/>
          <w:color w:val="auto"/>
          <w:highlight w:val="none"/>
        </w:rPr>
        <w:t>7项目进度计划，指自合同生效之日起，按合同约定的工程全部实施阶段（包括设计、采购（如有）、施工、竣工试验、工程接收、竣工后试验至试运行考核等阶段）或若干实施阶段的时间计划安排。</w:t>
      </w:r>
    </w:p>
    <w:p>
      <w:pPr>
        <w:spacing w:line="300" w:lineRule="auto"/>
        <w:ind w:firstLine="420" w:firstLineChars="200"/>
        <w:rPr>
          <w:color w:val="auto"/>
          <w:highlight w:val="none"/>
        </w:rPr>
      </w:pPr>
      <w:r>
        <w:rPr>
          <w:rFonts w:hint="eastAsia"/>
          <w:color w:val="auto"/>
          <w:highlight w:val="none"/>
        </w:rPr>
        <w:t>1.1.38工期，指承包人在投标函中承诺的完成合同工作所需的期限，包括按第13条约定所作的变更。</w:t>
      </w:r>
    </w:p>
    <w:p>
      <w:pPr>
        <w:spacing w:line="300" w:lineRule="auto"/>
        <w:ind w:firstLine="420" w:firstLineChars="200"/>
        <w:rPr>
          <w:color w:val="auto"/>
          <w:highlight w:val="none"/>
        </w:rPr>
      </w:pPr>
      <w:r>
        <w:rPr>
          <w:color w:val="auto"/>
          <w:highlight w:val="none"/>
        </w:rPr>
        <w:t>1.1.3</w:t>
      </w:r>
      <w:r>
        <w:rPr>
          <w:rFonts w:hint="eastAsia"/>
          <w:color w:val="auto"/>
          <w:highlight w:val="none"/>
        </w:rPr>
        <w:t>9设计开工日期，指合同协议书中约定的，承包人开始设计工作的绝对日期或相对日期。</w:t>
      </w:r>
    </w:p>
    <w:p>
      <w:pPr>
        <w:spacing w:line="300" w:lineRule="auto"/>
        <w:ind w:firstLine="420" w:firstLineChars="200"/>
        <w:rPr>
          <w:color w:val="auto"/>
          <w:highlight w:val="none"/>
        </w:rPr>
      </w:pPr>
      <w:r>
        <w:rPr>
          <w:color w:val="auto"/>
          <w:highlight w:val="none"/>
        </w:rPr>
        <w:t>1.1.</w:t>
      </w:r>
      <w:r>
        <w:rPr>
          <w:rFonts w:hint="eastAsia"/>
          <w:color w:val="auto"/>
          <w:highlight w:val="none"/>
        </w:rPr>
        <w:t>40施工开工日期，指合同协议书中约定的，承包人开始现场施工的绝对日期或相对日期。</w:t>
      </w:r>
    </w:p>
    <w:p>
      <w:pPr>
        <w:spacing w:line="300" w:lineRule="auto"/>
        <w:ind w:firstLine="420" w:firstLineChars="200"/>
        <w:rPr>
          <w:color w:val="auto"/>
          <w:highlight w:val="none"/>
        </w:rPr>
      </w:pPr>
      <w:r>
        <w:rPr>
          <w:color w:val="auto"/>
          <w:highlight w:val="none"/>
        </w:rPr>
        <w:t>1.1.</w:t>
      </w:r>
      <w:r>
        <w:rPr>
          <w:rFonts w:hint="eastAsia"/>
          <w:color w:val="auto"/>
          <w:highlight w:val="none"/>
        </w:rPr>
        <w:t>41竣工日期，指合同协议书中约定的，由承包人完成工程施工（含竣工试验）的绝对日期或相对日期，包括按合同约定的任何延长日期。</w:t>
      </w:r>
    </w:p>
    <w:p>
      <w:pPr>
        <w:spacing w:line="300" w:lineRule="auto"/>
        <w:ind w:firstLine="420" w:firstLineChars="200"/>
        <w:rPr>
          <w:color w:val="auto"/>
          <w:highlight w:val="none"/>
        </w:rPr>
      </w:pPr>
      <w:r>
        <w:rPr>
          <w:color w:val="auto"/>
          <w:highlight w:val="none"/>
        </w:rPr>
        <w:t>1.1.</w:t>
      </w:r>
      <w:r>
        <w:rPr>
          <w:rFonts w:hint="eastAsia"/>
          <w:color w:val="auto"/>
          <w:highlight w:val="none"/>
        </w:rPr>
        <w:t>42绝对日期，指以公历年、月、日所表明的具体期限。</w:t>
      </w:r>
    </w:p>
    <w:p>
      <w:pPr>
        <w:spacing w:line="300" w:lineRule="auto"/>
        <w:ind w:firstLine="420" w:firstLineChars="200"/>
        <w:rPr>
          <w:color w:val="auto"/>
          <w:highlight w:val="none"/>
        </w:rPr>
      </w:pPr>
      <w:r>
        <w:rPr>
          <w:color w:val="auto"/>
          <w:highlight w:val="none"/>
        </w:rPr>
        <w:t>1.1.4</w:t>
      </w:r>
      <w:r>
        <w:rPr>
          <w:rFonts w:hint="eastAsia"/>
          <w:color w:val="auto"/>
          <w:highlight w:val="none"/>
        </w:rPr>
        <w:t>3相对日期，指以公历天数表明的具体期限。</w:t>
      </w:r>
    </w:p>
    <w:p>
      <w:pPr>
        <w:spacing w:line="300" w:lineRule="auto"/>
        <w:ind w:firstLine="420" w:firstLineChars="200"/>
        <w:rPr>
          <w:color w:val="auto"/>
          <w:highlight w:val="none"/>
        </w:rPr>
      </w:pPr>
      <w:r>
        <w:rPr>
          <w:color w:val="auto"/>
          <w:highlight w:val="none"/>
        </w:rPr>
        <w:t>1.1.4</w:t>
      </w:r>
      <w:r>
        <w:rPr>
          <w:rFonts w:hint="eastAsia"/>
          <w:color w:val="auto"/>
          <w:highlight w:val="none"/>
        </w:rPr>
        <w:t>4关键路径，指项目进度计划中直接影响到竣工日期的时间计划线路。该关键路径由合同双方在讨论项目进度计划时商定。</w:t>
      </w:r>
    </w:p>
    <w:p>
      <w:pPr>
        <w:spacing w:line="300" w:lineRule="auto"/>
        <w:ind w:firstLine="420" w:firstLineChars="200"/>
        <w:rPr>
          <w:color w:val="auto"/>
          <w:highlight w:val="none"/>
        </w:rPr>
      </w:pPr>
      <w:r>
        <w:rPr>
          <w:color w:val="auto"/>
          <w:highlight w:val="none"/>
        </w:rPr>
        <w:t>1.1.4</w:t>
      </w:r>
      <w:r>
        <w:rPr>
          <w:rFonts w:hint="eastAsia"/>
          <w:color w:val="auto"/>
          <w:highlight w:val="none"/>
        </w:rPr>
        <w:t>5日、月、年，指公历的日、月、年。本合同中所使用的任何期间的起点均指相应事件发生之日的下一日。如果任何时间的起算是以某一期间届满为条件，则起算点为该期间届满之日的下一日。任何期间的到期日均为该期间届满之日的当日。</w:t>
      </w:r>
    </w:p>
    <w:p>
      <w:pPr>
        <w:spacing w:line="300" w:lineRule="auto"/>
        <w:ind w:firstLine="420" w:firstLineChars="200"/>
        <w:rPr>
          <w:color w:val="auto"/>
          <w:highlight w:val="none"/>
        </w:rPr>
      </w:pPr>
      <w:r>
        <w:rPr>
          <w:color w:val="auto"/>
          <w:highlight w:val="none"/>
        </w:rPr>
        <w:t>1.1.4</w:t>
      </w:r>
      <w:r>
        <w:rPr>
          <w:rFonts w:hint="eastAsia"/>
          <w:color w:val="auto"/>
          <w:highlight w:val="none"/>
        </w:rPr>
        <w:t>6工作日，指除中国法定节假日之外的其它公历日。</w:t>
      </w:r>
    </w:p>
    <w:p>
      <w:pPr>
        <w:spacing w:line="300" w:lineRule="auto"/>
        <w:ind w:firstLine="420" w:firstLineChars="200"/>
        <w:rPr>
          <w:color w:val="auto"/>
          <w:highlight w:val="none"/>
        </w:rPr>
      </w:pPr>
      <w:r>
        <w:rPr>
          <w:color w:val="auto"/>
          <w:highlight w:val="none"/>
        </w:rPr>
        <w:t>1.1.4</w:t>
      </w:r>
      <w:r>
        <w:rPr>
          <w:rFonts w:hint="eastAsia"/>
          <w:color w:val="auto"/>
          <w:highlight w:val="none"/>
        </w:rPr>
        <w:t>7合同价格，指合同协议书中约定的、承包人进行设计、采购、施工、竣工试验、竣工后试验、试运行考核和服务等工作的价款。</w:t>
      </w:r>
    </w:p>
    <w:p>
      <w:pPr>
        <w:spacing w:line="300" w:lineRule="auto"/>
        <w:ind w:firstLine="420" w:firstLineChars="200"/>
        <w:rPr>
          <w:color w:val="auto"/>
          <w:highlight w:val="none"/>
        </w:rPr>
      </w:pPr>
      <w:r>
        <w:rPr>
          <w:color w:val="auto"/>
          <w:highlight w:val="none"/>
        </w:rPr>
        <w:t>1.1.</w:t>
      </w:r>
      <w:r>
        <w:rPr>
          <w:rFonts w:hint="eastAsia"/>
          <w:color w:val="auto"/>
          <w:highlight w:val="none"/>
        </w:rPr>
        <w:t>48合同价格调整，指依据法律及合同约定需要增减的费用而对合同价格进行的相应调整。</w:t>
      </w:r>
    </w:p>
    <w:p>
      <w:pPr>
        <w:spacing w:line="300" w:lineRule="auto"/>
        <w:ind w:firstLine="420" w:firstLineChars="200"/>
        <w:rPr>
          <w:color w:val="auto"/>
          <w:highlight w:val="none"/>
        </w:rPr>
      </w:pPr>
      <w:r>
        <w:rPr>
          <w:color w:val="auto"/>
          <w:highlight w:val="none"/>
        </w:rPr>
        <w:t>1.1.4</w:t>
      </w:r>
      <w:r>
        <w:rPr>
          <w:rFonts w:hint="eastAsia"/>
          <w:color w:val="auto"/>
          <w:highlight w:val="none"/>
        </w:rPr>
        <w:t>9合同总价，指根据合同约定，经调整后的合同结算价格。</w:t>
      </w:r>
    </w:p>
    <w:p>
      <w:pPr>
        <w:spacing w:line="300" w:lineRule="auto"/>
        <w:ind w:firstLine="420" w:firstLineChars="200"/>
        <w:rPr>
          <w:color w:val="auto"/>
          <w:highlight w:val="none"/>
        </w:rPr>
      </w:pPr>
      <w:r>
        <w:rPr>
          <w:color w:val="auto"/>
          <w:highlight w:val="none"/>
        </w:rPr>
        <w:t>1.1.</w:t>
      </w:r>
      <w:r>
        <w:rPr>
          <w:rFonts w:hint="eastAsia"/>
          <w:color w:val="auto"/>
          <w:highlight w:val="none"/>
        </w:rPr>
        <w:t>50预付款，是指根据合同约定，由发包人预先支付给承包人的款项。</w:t>
      </w:r>
    </w:p>
    <w:p>
      <w:pPr>
        <w:spacing w:line="300" w:lineRule="auto"/>
        <w:ind w:firstLine="420" w:firstLineChars="200"/>
        <w:rPr>
          <w:color w:val="auto"/>
          <w:highlight w:val="none"/>
        </w:rPr>
      </w:pPr>
      <w:r>
        <w:rPr>
          <w:color w:val="auto"/>
          <w:highlight w:val="none"/>
        </w:rPr>
        <w:t>1.1.</w:t>
      </w:r>
      <w:r>
        <w:rPr>
          <w:rFonts w:hint="eastAsia"/>
          <w:color w:val="auto"/>
          <w:highlight w:val="none"/>
        </w:rPr>
        <w:t>51工程进度款，指发包人根据合同约定的支付内容、支付条件，分期向承包人支付的设计、采购（如有）、施工和竣工试验的进度款，竣工后试验和试运行考核的服务费以及工程总承包管理费等款项。</w:t>
      </w:r>
    </w:p>
    <w:p>
      <w:pPr>
        <w:spacing w:line="300" w:lineRule="auto"/>
        <w:ind w:firstLine="420" w:firstLineChars="200"/>
        <w:rPr>
          <w:color w:val="auto"/>
          <w:highlight w:val="none"/>
        </w:rPr>
      </w:pPr>
      <w:r>
        <w:rPr>
          <w:color w:val="auto"/>
          <w:highlight w:val="none"/>
        </w:rPr>
        <w:t>1.1.</w:t>
      </w:r>
      <w:r>
        <w:rPr>
          <w:rFonts w:hint="eastAsia"/>
          <w:color w:val="auto"/>
          <w:highlight w:val="none"/>
        </w:rPr>
        <w:t>52工程质量保修责任书，指依据有关质量保修的法律规定，发包人与承包人就工程质量保修相关事宜所签订的协议。</w:t>
      </w:r>
    </w:p>
    <w:p>
      <w:pPr>
        <w:spacing w:line="300" w:lineRule="auto"/>
        <w:ind w:firstLine="420" w:firstLineChars="200"/>
        <w:rPr>
          <w:color w:val="auto"/>
          <w:highlight w:val="none"/>
        </w:rPr>
      </w:pPr>
      <w:r>
        <w:rPr>
          <w:color w:val="auto"/>
          <w:highlight w:val="none"/>
        </w:rPr>
        <w:t>1.1.</w:t>
      </w:r>
      <w:r>
        <w:rPr>
          <w:rFonts w:hint="eastAsia"/>
          <w:color w:val="auto"/>
          <w:highlight w:val="none"/>
        </w:rPr>
        <w:t>53</w:t>
      </w:r>
      <w:r>
        <w:rPr>
          <w:color w:val="auto"/>
          <w:highlight w:val="none"/>
        </w:rPr>
        <w:t xml:space="preserve"> </w:t>
      </w:r>
      <w:r>
        <w:rPr>
          <w:rFonts w:hint="eastAsia"/>
          <w:color w:val="auto"/>
          <w:highlight w:val="none"/>
        </w:rPr>
        <w:t>缺陷责任保修金，指按合同约定发包人从工程进度款中暂时扣除的，作为承包人在施工过程及缺陷责任期内履行缺陷责任担保的金额。</w:t>
      </w:r>
    </w:p>
    <w:p>
      <w:pPr>
        <w:spacing w:line="300" w:lineRule="auto"/>
        <w:ind w:firstLine="420" w:firstLineChars="200"/>
        <w:rPr>
          <w:color w:val="auto"/>
          <w:highlight w:val="none"/>
        </w:rPr>
      </w:pPr>
      <w:r>
        <w:rPr>
          <w:color w:val="auto"/>
          <w:highlight w:val="none"/>
        </w:rPr>
        <w:t>1.1.5</w:t>
      </w:r>
      <w:r>
        <w:rPr>
          <w:rFonts w:hint="eastAsia"/>
          <w:color w:val="auto"/>
          <w:highlight w:val="none"/>
        </w:rPr>
        <w:t>4缺陷责任期，指承包人按合同约定承担缺陷保修责任的期间，一般应为</w:t>
      </w:r>
      <w:r>
        <w:rPr>
          <w:color w:val="auto"/>
          <w:highlight w:val="none"/>
        </w:rPr>
        <w:t>12</w:t>
      </w:r>
      <w:r>
        <w:rPr>
          <w:rFonts w:hint="eastAsia"/>
          <w:color w:val="auto"/>
          <w:highlight w:val="none"/>
        </w:rPr>
        <w:t>个月。因缺陷责任的延长，最长不超过</w:t>
      </w:r>
      <w:r>
        <w:rPr>
          <w:color w:val="auto"/>
          <w:highlight w:val="none"/>
        </w:rPr>
        <w:t>24</w:t>
      </w:r>
      <w:r>
        <w:rPr>
          <w:rFonts w:hint="eastAsia"/>
          <w:color w:val="auto"/>
          <w:highlight w:val="none"/>
        </w:rPr>
        <w:t>个月。具体期限在专用条款约定。</w:t>
      </w:r>
    </w:p>
    <w:p>
      <w:pPr>
        <w:spacing w:line="300" w:lineRule="auto"/>
        <w:ind w:firstLine="420" w:firstLineChars="200"/>
        <w:rPr>
          <w:color w:val="auto"/>
          <w:highlight w:val="none"/>
        </w:rPr>
      </w:pPr>
      <w:r>
        <w:rPr>
          <w:color w:val="auto"/>
          <w:highlight w:val="none"/>
        </w:rPr>
        <w:t>1.1.</w:t>
      </w:r>
      <w:r>
        <w:rPr>
          <w:rFonts w:hint="eastAsia"/>
          <w:color w:val="auto"/>
          <w:highlight w:val="none"/>
        </w:rPr>
        <w:t>55书面形式，指合同书、信件和数据电文等可以有形地表现所载内容的形式。数据电文包括：电传、传真、电子数据交换和电子邮件。</w:t>
      </w:r>
    </w:p>
    <w:p>
      <w:pPr>
        <w:spacing w:line="300" w:lineRule="auto"/>
        <w:ind w:firstLine="420" w:firstLineChars="200"/>
        <w:rPr>
          <w:color w:val="auto"/>
          <w:highlight w:val="none"/>
        </w:rPr>
      </w:pPr>
      <w:r>
        <w:rPr>
          <w:color w:val="auto"/>
          <w:highlight w:val="none"/>
        </w:rPr>
        <w:t>1.1.5</w:t>
      </w:r>
      <w:r>
        <w:rPr>
          <w:rFonts w:hint="eastAsia"/>
          <w:color w:val="auto"/>
          <w:highlight w:val="none"/>
        </w:rPr>
        <w:t>6违约责任，指合同一方不履行合同义务或履行合同义务不符合合同约定所须承担的责任。</w:t>
      </w:r>
    </w:p>
    <w:p>
      <w:pPr>
        <w:spacing w:line="300" w:lineRule="auto"/>
        <w:ind w:firstLine="420" w:firstLineChars="200"/>
        <w:rPr>
          <w:color w:val="auto"/>
          <w:highlight w:val="none"/>
        </w:rPr>
      </w:pPr>
      <w:r>
        <w:rPr>
          <w:color w:val="auto"/>
          <w:highlight w:val="none"/>
        </w:rPr>
        <w:t>1.1.5</w:t>
      </w:r>
      <w:r>
        <w:rPr>
          <w:rFonts w:hint="eastAsia"/>
          <w:color w:val="auto"/>
          <w:highlight w:val="none"/>
        </w:rPr>
        <w:t>7不可抗力，指不能预见、不能避免并不能克服的客观情况，具体情形由双方在专用条款中约定。</w:t>
      </w:r>
    </w:p>
    <w:p>
      <w:pPr>
        <w:spacing w:line="300" w:lineRule="auto"/>
        <w:ind w:firstLine="420" w:firstLineChars="200"/>
        <w:rPr>
          <w:color w:val="auto"/>
          <w:highlight w:val="none"/>
        </w:rPr>
      </w:pPr>
      <w:r>
        <w:rPr>
          <w:rFonts w:hint="eastAsia"/>
          <w:color w:val="auto"/>
          <w:highlight w:val="none"/>
        </w:rPr>
        <w:t>1.1.58联络，</w:t>
      </w:r>
      <w:r>
        <w:rPr>
          <w:color w:val="auto"/>
          <w:highlight w:val="none"/>
        </w:rPr>
        <w:t>与合同有关的通知、批准、证明、证书、指示、指令、要求、请求、同意、意见、确定和决定等，均应采用书面形式，并应在合同约定的期限内送达接收人和送达地点。任何一方合同当事人指定的接收人或送达地点发生变动的，应提前3天以书面形式通知对方。发包人和承包人应当及时签收另一方送达至送达地点和指定接收人的来往信函。拒不签收的，由此增加的费用和（或）延误的工期由拒绝接收一方承担。</w:t>
      </w:r>
    </w:p>
    <w:p>
      <w:pPr>
        <w:spacing w:line="300" w:lineRule="auto"/>
        <w:ind w:firstLine="420" w:firstLineChars="200"/>
        <w:rPr>
          <w:color w:val="auto"/>
          <w:highlight w:val="none"/>
        </w:rPr>
      </w:pPr>
      <w:r>
        <w:rPr>
          <w:color w:val="auto"/>
          <w:highlight w:val="none"/>
        </w:rPr>
        <w:t>1.1.5</w:t>
      </w:r>
      <w:r>
        <w:rPr>
          <w:rFonts w:hint="eastAsia"/>
          <w:color w:val="auto"/>
          <w:highlight w:val="none"/>
        </w:rPr>
        <w:t>9根据本合同工程的特点，需补充约定的其它定义。在专用条款中约定。</w:t>
      </w:r>
    </w:p>
    <w:p>
      <w:pPr>
        <w:pStyle w:val="4"/>
        <w:rPr>
          <w:rFonts w:ascii="宋体" w:hAnsi="宋体"/>
          <w:color w:val="auto"/>
          <w:kern w:val="0"/>
          <w:sz w:val="21"/>
          <w:highlight w:val="none"/>
        </w:rPr>
      </w:pPr>
      <w:bookmarkStart w:id="36" w:name="_Toc419320210"/>
      <w:bookmarkStart w:id="37" w:name="_Toc419321246"/>
      <w:bookmarkStart w:id="38" w:name="_Toc491277249"/>
      <w:bookmarkStart w:id="39" w:name="_Toc419364337"/>
      <w:bookmarkStart w:id="40" w:name="_Toc433988699"/>
      <w:bookmarkStart w:id="41" w:name="_Toc419363666"/>
      <w:r>
        <w:rPr>
          <w:rFonts w:ascii="宋体" w:hAnsi="宋体"/>
          <w:color w:val="auto"/>
          <w:kern w:val="0"/>
          <w:sz w:val="21"/>
          <w:highlight w:val="none"/>
        </w:rPr>
        <w:t>1.2</w:t>
      </w:r>
      <w:r>
        <w:rPr>
          <w:rFonts w:hint="eastAsia" w:ascii="宋体" w:hAnsi="宋体"/>
          <w:color w:val="auto"/>
          <w:kern w:val="0"/>
          <w:sz w:val="21"/>
          <w:highlight w:val="none"/>
        </w:rPr>
        <w:t xml:space="preserve">  合同文件</w:t>
      </w:r>
      <w:bookmarkEnd w:id="36"/>
      <w:bookmarkEnd w:id="37"/>
      <w:bookmarkEnd w:id="38"/>
      <w:bookmarkEnd w:id="39"/>
      <w:bookmarkEnd w:id="40"/>
      <w:bookmarkEnd w:id="41"/>
    </w:p>
    <w:p>
      <w:pPr>
        <w:spacing w:line="300" w:lineRule="auto"/>
        <w:ind w:firstLine="420" w:firstLineChars="200"/>
        <w:rPr>
          <w:color w:val="auto"/>
          <w:highlight w:val="none"/>
        </w:rPr>
      </w:pPr>
      <w:r>
        <w:rPr>
          <w:color w:val="auto"/>
          <w:highlight w:val="none"/>
        </w:rPr>
        <w:t>1.2.1</w:t>
      </w:r>
      <w:r>
        <w:rPr>
          <w:rFonts w:hint="eastAsia"/>
          <w:color w:val="auto"/>
          <w:highlight w:val="none"/>
        </w:rPr>
        <w:t>合同文件的组成。合同文件相互解释，互为说明。除专用条款另有约定外，组成本合同的文件及优先解释顺序如下：</w:t>
      </w:r>
    </w:p>
    <w:p>
      <w:pPr>
        <w:spacing w:line="300" w:lineRule="auto"/>
        <w:ind w:firstLine="420" w:firstLineChars="200"/>
        <w:rPr>
          <w:color w:val="auto"/>
          <w:highlight w:val="none"/>
        </w:rPr>
      </w:pPr>
      <w:r>
        <w:rPr>
          <w:rFonts w:hint="eastAsia"/>
          <w:color w:val="auto"/>
          <w:highlight w:val="none"/>
        </w:rPr>
        <w:t>（</w:t>
      </w:r>
      <w:r>
        <w:rPr>
          <w:color w:val="auto"/>
          <w:highlight w:val="none"/>
        </w:rPr>
        <w:t>1</w:t>
      </w:r>
      <w:r>
        <w:rPr>
          <w:rFonts w:hint="eastAsia"/>
          <w:color w:val="auto"/>
          <w:highlight w:val="none"/>
        </w:rPr>
        <w:t>）本合同协议书</w:t>
      </w:r>
    </w:p>
    <w:p>
      <w:pPr>
        <w:spacing w:line="300" w:lineRule="auto"/>
        <w:ind w:firstLine="420" w:firstLineChars="200"/>
        <w:rPr>
          <w:color w:val="auto"/>
          <w:highlight w:val="none"/>
        </w:rPr>
      </w:pPr>
      <w:r>
        <w:rPr>
          <w:rFonts w:hint="eastAsia"/>
          <w:color w:val="auto"/>
          <w:highlight w:val="none"/>
        </w:rPr>
        <w:t>（</w:t>
      </w:r>
      <w:r>
        <w:rPr>
          <w:color w:val="auto"/>
          <w:highlight w:val="none"/>
        </w:rPr>
        <w:t>2</w:t>
      </w:r>
      <w:r>
        <w:rPr>
          <w:rFonts w:hint="eastAsia"/>
          <w:color w:val="auto"/>
          <w:highlight w:val="none"/>
        </w:rPr>
        <w:t>）本合同专用条款</w:t>
      </w:r>
    </w:p>
    <w:p>
      <w:pPr>
        <w:spacing w:line="300" w:lineRule="auto"/>
        <w:ind w:firstLine="420" w:firstLineChars="200"/>
        <w:rPr>
          <w:color w:val="auto"/>
          <w:highlight w:val="none"/>
        </w:rPr>
      </w:pPr>
      <w:r>
        <w:rPr>
          <w:rFonts w:hint="eastAsia"/>
          <w:color w:val="auto"/>
          <w:highlight w:val="none"/>
        </w:rPr>
        <w:t>（</w:t>
      </w:r>
      <w:r>
        <w:rPr>
          <w:color w:val="auto"/>
          <w:highlight w:val="none"/>
        </w:rPr>
        <w:t>3</w:t>
      </w:r>
      <w:r>
        <w:rPr>
          <w:rFonts w:hint="eastAsia"/>
          <w:color w:val="auto"/>
          <w:highlight w:val="none"/>
        </w:rPr>
        <w:t>）中标通知书</w:t>
      </w:r>
    </w:p>
    <w:p>
      <w:pPr>
        <w:spacing w:line="300" w:lineRule="auto"/>
        <w:ind w:firstLine="420" w:firstLineChars="200"/>
        <w:rPr>
          <w:color w:val="auto"/>
          <w:highlight w:val="none"/>
        </w:rPr>
      </w:pPr>
      <w:r>
        <w:rPr>
          <w:rFonts w:hint="eastAsia"/>
          <w:color w:val="auto"/>
          <w:highlight w:val="none"/>
        </w:rPr>
        <w:t>（</w:t>
      </w:r>
      <w:r>
        <w:rPr>
          <w:color w:val="auto"/>
          <w:highlight w:val="none"/>
        </w:rPr>
        <w:t>4</w:t>
      </w:r>
      <w:r>
        <w:rPr>
          <w:rFonts w:hint="eastAsia"/>
          <w:color w:val="auto"/>
          <w:highlight w:val="none"/>
        </w:rPr>
        <w:t>）招投标文件及其附件</w:t>
      </w:r>
    </w:p>
    <w:p>
      <w:pPr>
        <w:spacing w:line="300" w:lineRule="auto"/>
        <w:ind w:firstLine="420" w:firstLineChars="200"/>
        <w:rPr>
          <w:color w:val="auto"/>
          <w:highlight w:val="none"/>
        </w:rPr>
      </w:pPr>
      <w:r>
        <w:rPr>
          <w:rFonts w:hint="eastAsia"/>
          <w:color w:val="auto"/>
          <w:highlight w:val="none"/>
        </w:rPr>
        <w:t>（</w:t>
      </w:r>
      <w:r>
        <w:rPr>
          <w:color w:val="auto"/>
          <w:highlight w:val="none"/>
        </w:rPr>
        <w:t>5</w:t>
      </w:r>
      <w:r>
        <w:rPr>
          <w:rFonts w:hint="eastAsia"/>
          <w:color w:val="auto"/>
          <w:highlight w:val="none"/>
        </w:rPr>
        <w:t>）本合同通用条款</w:t>
      </w:r>
    </w:p>
    <w:p>
      <w:pPr>
        <w:spacing w:line="300" w:lineRule="auto"/>
        <w:ind w:firstLine="420" w:firstLineChars="200"/>
        <w:rPr>
          <w:color w:val="auto"/>
          <w:highlight w:val="none"/>
        </w:rPr>
      </w:pPr>
      <w:r>
        <w:rPr>
          <w:rFonts w:hint="eastAsia"/>
          <w:color w:val="auto"/>
          <w:highlight w:val="none"/>
        </w:rPr>
        <w:t>（</w:t>
      </w:r>
      <w:r>
        <w:rPr>
          <w:color w:val="auto"/>
          <w:highlight w:val="none"/>
        </w:rPr>
        <w:t>6</w:t>
      </w:r>
      <w:r>
        <w:rPr>
          <w:rFonts w:hint="eastAsia"/>
          <w:color w:val="auto"/>
          <w:highlight w:val="none"/>
        </w:rPr>
        <w:t>）合同附件</w:t>
      </w:r>
    </w:p>
    <w:p>
      <w:pPr>
        <w:spacing w:line="300" w:lineRule="auto"/>
        <w:ind w:firstLine="420" w:firstLineChars="200"/>
        <w:rPr>
          <w:color w:val="auto"/>
          <w:highlight w:val="none"/>
        </w:rPr>
      </w:pPr>
      <w:r>
        <w:rPr>
          <w:rFonts w:hint="eastAsia"/>
          <w:color w:val="auto"/>
          <w:highlight w:val="none"/>
        </w:rPr>
        <w:t>（</w:t>
      </w:r>
      <w:r>
        <w:rPr>
          <w:color w:val="auto"/>
          <w:highlight w:val="none"/>
        </w:rPr>
        <w:t>7</w:t>
      </w:r>
      <w:r>
        <w:rPr>
          <w:rFonts w:hint="eastAsia"/>
          <w:color w:val="auto"/>
          <w:highlight w:val="none"/>
        </w:rPr>
        <w:t>）标准、规范及有关技术文件</w:t>
      </w:r>
    </w:p>
    <w:p>
      <w:pPr>
        <w:spacing w:line="300" w:lineRule="auto"/>
        <w:ind w:firstLine="420" w:firstLineChars="200"/>
        <w:rPr>
          <w:color w:val="auto"/>
          <w:highlight w:val="none"/>
        </w:rPr>
      </w:pPr>
      <w:r>
        <w:rPr>
          <w:rFonts w:hint="eastAsia"/>
          <w:color w:val="auto"/>
          <w:highlight w:val="none"/>
        </w:rPr>
        <w:t>（</w:t>
      </w:r>
      <w:r>
        <w:rPr>
          <w:color w:val="auto"/>
          <w:highlight w:val="none"/>
        </w:rPr>
        <w:t>8</w:t>
      </w:r>
      <w:r>
        <w:rPr>
          <w:rFonts w:hint="eastAsia"/>
          <w:color w:val="auto"/>
          <w:highlight w:val="none"/>
        </w:rPr>
        <w:t>）设计文件、资料和图纸</w:t>
      </w:r>
    </w:p>
    <w:p>
      <w:pPr>
        <w:spacing w:line="300" w:lineRule="auto"/>
        <w:ind w:firstLine="420" w:firstLineChars="200"/>
        <w:rPr>
          <w:color w:val="auto"/>
          <w:highlight w:val="none"/>
        </w:rPr>
      </w:pPr>
      <w:r>
        <w:rPr>
          <w:rFonts w:hint="eastAsia"/>
          <w:color w:val="auto"/>
          <w:highlight w:val="none"/>
        </w:rPr>
        <w:t>（</w:t>
      </w:r>
      <w:r>
        <w:rPr>
          <w:color w:val="auto"/>
          <w:highlight w:val="none"/>
        </w:rPr>
        <w:t>9</w:t>
      </w:r>
      <w:r>
        <w:rPr>
          <w:rFonts w:hint="eastAsia"/>
          <w:color w:val="auto"/>
          <w:highlight w:val="none"/>
        </w:rPr>
        <w:t>）双方约定构成合同组成部分的其它文件</w:t>
      </w:r>
    </w:p>
    <w:p>
      <w:pPr>
        <w:spacing w:line="300" w:lineRule="auto"/>
        <w:ind w:firstLine="420" w:firstLineChars="200"/>
        <w:rPr>
          <w:color w:val="auto"/>
          <w:highlight w:val="none"/>
        </w:rPr>
      </w:pPr>
      <w:r>
        <w:rPr>
          <w:rFonts w:hint="eastAsia"/>
          <w:color w:val="auto"/>
          <w:highlight w:val="none"/>
        </w:rPr>
        <w:t>双方在履行合同过程中形成的双方授权代表签署的会议纪要、备忘录、补充文件、变更和洽商等书面形式的文件构成本合同的组成部分。</w:t>
      </w:r>
    </w:p>
    <w:p>
      <w:pPr>
        <w:spacing w:line="300" w:lineRule="auto"/>
        <w:ind w:firstLine="420" w:firstLineChars="200"/>
        <w:rPr>
          <w:color w:val="auto"/>
          <w:highlight w:val="none"/>
        </w:rPr>
      </w:pPr>
      <w:r>
        <w:rPr>
          <w:color w:val="auto"/>
          <w:highlight w:val="none"/>
        </w:rPr>
        <w:t>1.2.2</w:t>
      </w:r>
      <w:r>
        <w:rPr>
          <w:rFonts w:hint="eastAsia"/>
          <w:color w:val="auto"/>
          <w:highlight w:val="none"/>
        </w:rPr>
        <w:t>当合同文件的条款内容含糊不清或不相一致，并且不能依据合同约定的解释顺序阐述清楚时，在不影响工程正常进行的情况下，由当事人协商解决，当事人经协商未能达成一致，根据</w:t>
      </w:r>
      <w:r>
        <w:rPr>
          <w:color w:val="auto"/>
          <w:highlight w:val="none"/>
        </w:rPr>
        <w:t>16.3</w:t>
      </w:r>
      <w:r>
        <w:rPr>
          <w:rFonts w:hint="eastAsia"/>
          <w:color w:val="auto"/>
          <w:highlight w:val="none"/>
        </w:rPr>
        <w:t>款关于争议和裁决的约定解决。</w:t>
      </w:r>
    </w:p>
    <w:p>
      <w:pPr>
        <w:spacing w:line="300" w:lineRule="auto"/>
        <w:ind w:firstLine="420" w:firstLineChars="200"/>
        <w:rPr>
          <w:color w:val="auto"/>
          <w:highlight w:val="none"/>
        </w:rPr>
      </w:pPr>
      <w:r>
        <w:rPr>
          <w:color w:val="auto"/>
          <w:highlight w:val="none"/>
        </w:rPr>
        <w:t>1.2.3</w:t>
      </w:r>
      <w:r>
        <w:rPr>
          <w:rFonts w:hint="eastAsia"/>
          <w:color w:val="auto"/>
          <w:highlight w:val="none"/>
        </w:rPr>
        <w:t>合同中的条款标题仅为阅读方便，不作为对合同条款进行解释的依据。</w:t>
      </w:r>
    </w:p>
    <w:p>
      <w:pPr>
        <w:pStyle w:val="4"/>
        <w:rPr>
          <w:rFonts w:ascii="宋体" w:hAnsi="宋体"/>
          <w:color w:val="auto"/>
          <w:kern w:val="0"/>
          <w:sz w:val="21"/>
          <w:highlight w:val="none"/>
        </w:rPr>
      </w:pPr>
      <w:bookmarkStart w:id="42" w:name="_Toc419320211"/>
      <w:bookmarkStart w:id="43" w:name="_Toc419321247"/>
      <w:bookmarkStart w:id="44" w:name="_Toc491277250"/>
      <w:bookmarkStart w:id="45" w:name="_Toc419364338"/>
      <w:bookmarkStart w:id="46" w:name="_Toc419363667"/>
      <w:bookmarkStart w:id="47" w:name="_Toc433988700"/>
      <w:r>
        <w:rPr>
          <w:rFonts w:ascii="宋体" w:hAnsi="宋体"/>
          <w:color w:val="auto"/>
          <w:kern w:val="0"/>
          <w:sz w:val="21"/>
          <w:highlight w:val="none"/>
        </w:rPr>
        <w:t>1.3</w:t>
      </w:r>
      <w:r>
        <w:rPr>
          <w:rFonts w:hint="eastAsia" w:ascii="宋体" w:hAnsi="宋体"/>
          <w:color w:val="auto"/>
          <w:kern w:val="0"/>
          <w:sz w:val="21"/>
          <w:highlight w:val="none"/>
        </w:rPr>
        <w:t xml:space="preserve">  语言文字</w:t>
      </w:r>
      <w:bookmarkEnd w:id="42"/>
      <w:bookmarkEnd w:id="43"/>
      <w:bookmarkEnd w:id="44"/>
      <w:bookmarkEnd w:id="45"/>
      <w:bookmarkEnd w:id="46"/>
      <w:bookmarkEnd w:id="47"/>
    </w:p>
    <w:p>
      <w:pPr>
        <w:spacing w:line="300" w:lineRule="auto"/>
        <w:ind w:firstLine="420" w:firstLineChars="200"/>
        <w:rPr>
          <w:color w:val="auto"/>
          <w:highlight w:val="none"/>
        </w:rPr>
      </w:pPr>
      <w:r>
        <w:rPr>
          <w:rFonts w:hint="eastAsia"/>
          <w:color w:val="auto"/>
          <w:highlight w:val="none"/>
        </w:rPr>
        <w:t>合同文件以中国的汉语简体语言文字编写、解释和说明。合同当事人在专用条款约定使用两种及以上语言时，汉语为优先解释和说明本合同的主导语言。</w:t>
      </w:r>
    </w:p>
    <w:p>
      <w:pPr>
        <w:spacing w:line="300" w:lineRule="auto"/>
        <w:ind w:firstLine="420" w:firstLineChars="200"/>
        <w:rPr>
          <w:color w:val="auto"/>
          <w:highlight w:val="none"/>
        </w:rPr>
      </w:pPr>
      <w:r>
        <w:rPr>
          <w:rFonts w:hint="eastAsia"/>
          <w:color w:val="auto"/>
          <w:highlight w:val="none"/>
        </w:rPr>
        <w:t>在少数民族地区，当事人可以约定使用少数民族语言编写、解释和说明本合同文件。</w:t>
      </w:r>
    </w:p>
    <w:p>
      <w:pPr>
        <w:pStyle w:val="4"/>
        <w:rPr>
          <w:rFonts w:ascii="宋体" w:hAnsi="宋体"/>
          <w:color w:val="auto"/>
          <w:kern w:val="0"/>
          <w:sz w:val="21"/>
          <w:highlight w:val="none"/>
        </w:rPr>
      </w:pPr>
      <w:bookmarkStart w:id="48" w:name="_Toc433988701"/>
      <w:bookmarkStart w:id="49" w:name="_Toc491277251"/>
      <w:bookmarkStart w:id="50" w:name="_Toc419364339"/>
      <w:bookmarkStart w:id="51" w:name="_Toc419321248"/>
      <w:bookmarkStart w:id="52" w:name="_Toc419363668"/>
      <w:bookmarkStart w:id="53" w:name="_Toc419320212"/>
      <w:r>
        <w:rPr>
          <w:rFonts w:ascii="宋体" w:hAnsi="宋体"/>
          <w:color w:val="auto"/>
          <w:kern w:val="0"/>
          <w:sz w:val="21"/>
          <w:highlight w:val="none"/>
        </w:rPr>
        <w:t>1.4</w:t>
      </w:r>
      <w:r>
        <w:rPr>
          <w:rFonts w:hint="eastAsia" w:ascii="宋体" w:hAnsi="宋体"/>
          <w:color w:val="auto"/>
          <w:kern w:val="0"/>
          <w:sz w:val="21"/>
          <w:highlight w:val="none"/>
        </w:rPr>
        <w:t xml:space="preserve">  适用法律</w:t>
      </w:r>
      <w:bookmarkEnd w:id="48"/>
      <w:bookmarkEnd w:id="49"/>
      <w:bookmarkEnd w:id="50"/>
      <w:bookmarkEnd w:id="51"/>
      <w:bookmarkEnd w:id="52"/>
      <w:bookmarkEnd w:id="53"/>
    </w:p>
    <w:p>
      <w:pPr>
        <w:spacing w:line="300" w:lineRule="auto"/>
        <w:ind w:firstLine="420" w:firstLineChars="200"/>
        <w:rPr>
          <w:color w:val="auto"/>
          <w:highlight w:val="none"/>
        </w:rPr>
      </w:pPr>
      <w:r>
        <w:rPr>
          <w:rFonts w:hint="eastAsia"/>
          <w:color w:val="auto"/>
          <w:highlight w:val="none"/>
        </w:rPr>
        <w:t>本合同遵循中华人民共和国法律，指中华人民共和国法律、行政法规、部门规章以及工程所在地的地方法规、自治条例、单行条例和地方政府规章。需要明示的国家和地方的具体适用法律的名称在专用条款中约定。</w:t>
      </w:r>
    </w:p>
    <w:p>
      <w:pPr>
        <w:spacing w:line="300" w:lineRule="auto"/>
        <w:ind w:firstLine="420" w:firstLineChars="200"/>
        <w:rPr>
          <w:color w:val="auto"/>
          <w:highlight w:val="none"/>
        </w:rPr>
      </w:pPr>
      <w:r>
        <w:rPr>
          <w:rFonts w:hint="eastAsia"/>
          <w:color w:val="auto"/>
          <w:highlight w:val="none"/>
        </w:rPr>
        <w:t>在基准日期之后，因法律变化导致承包人的费用增加的，发包人应合理增加合同价格；如果因法律变化导致关键路径工期延误的，应合理延长工期。</w:t>
      </w:r>
    </w:p>
    <w:p>
      <w:pPr>
        <w:pStyle w:val="4"/>
        <w:rPr>
          <w:rFonts w:ascii="宋体" w:hAnsi="宋体"/>
          <w:color w:val="auto"/>
          <w:kern w:val="0"/>
          <w:sz w:val="21"/>
          <w:highlight w:val="none"/>
        </w:rPr>
      </w:pPr>
      <w:bookmarkStart w:id="54" w:name="_Toc433988702"/>
      <w:bookmarkStart w:id="55" w:name="_Toc491277252"/>
      <w:bookmarkStart w:id="56" w:name="_Toc419364340"/>
      <w:bookmarkStart w:id="57" w:name="_Toc419321249"/>
      <w:bookmarkStart w:id="58" w:name="_Toc419363669"/>
      <w:bookmarkStart w:id="59" w:name="_Toc419320213"/>
      <w:r>
        <w:rPr>
          <w:rFonts w:ascii="宋体" w:hAnsi="宋体"/>
          <w:color w:val="auto"/>
          <w:kern w:val="0"/>
          <w:sz w:val="21"/>
          <w:highlight w:val="none"/>
        </w:rPr>
        <w:t>1.5</w:t>
      </w:r>
      <w:r>
        <w:rPr>
          <w:rFonts w:hint="eastAsia" w:ascii="宋体" w:hAnsi="宋体"/>
          <w:color w:val="auto"/>
          <w:kern w:val="0"/>
          <w:sz w:val="21"/>
          <w:highlight w:val="none"/>
        </w:rPr>
        <w:t xml:space="preserve">  标准、规范</w:t>
      </w:r>
      <w:bookmarkEnd w:id="54"/>
      <w:bookmarkEnd w:id="55"/>
      <w:bookmarkEnd w:id="56"/>
      <w:bookmarkEnd w:id="57"/>
      <w:bookmarkEnd w:id="58"/>
      <w:bookmarkEnd w:id="59"/>
    </w:p>
    <w:p>
      <w:pPr>
        <w:spacing w:line="300" w:lineRule="auto"/>
        <w:ind w:firstLine="420" w:firstLineChars="200"/>
        <w:rPr>
          <w:color w:val="auto"/>
          <w:highlight w:val="none"/>
        </w:rPr>
      </w:pPr>
      <w:r>
        <w:rPr>
          <w:color w:val="auto"/>
          <w:highlight w:val="none"/>
        </w:rPr>
        <w:t>1.5.1</w:t>
      </w:r>
      <w:r>
        <w:rPr>
          <w:rFonts w:hint="eastAsia"/>
          <w:color w:val="auto"/>
          <w:highlight w:val="none"/>
        </w:rPr>
        <w:t>适用于本工程的国家标准规范、和（或）行业标准规范、和（或）工程所在地方的标准规范、和（或）企业标准规范的名称（或编号），在专用条款中约定。</w:t>
      </w:r>
    </w:p>
    <w:p>
      <w:pPr>
        <w:spacing w:line="300" w:lineRule="auto"/>
        <w:ind w:firstLine="420" w:firstLineChars="200"/>
        <w:rPr>
          <w:color w:val="auto"/>
          <w:highlight w:val="none"/>
        </w:rPr>
      </w:pPr>
      <w:r>
        <w:rPr>
          <w:color w:val="auto"/>
          <w:highlight w:val="none"/>
        </w:rPr>
        <w:t>1.5.2</w:t>
      </w:r>
      <w:r>
        <w:rPr>
          <w:rFonts w:hint="eastAsia"/>
          <w:color w:val="auto"/>
          <w:highlight w:val="none"/>
        </w:rPr>
        <w:t>发包人使用国外标准、规范的，负责提供原文版本和中文译本，并在专用条款中约定提供的标准、规范的名称、份数和时间。</w:t>
      </w:r>
    </w:p>
    <w:p>
      <w:pPr>
        <w:spacing w:line="300" w:lineRule="auto"/>
        <w:ind w:firstLine="420" w:firstLineChars="200"/>
        <w:rPr>
          <w:color w:val="auto"/>
          <w:highlight w:val="none"/>
        </w:rPr>
      </w:pPr>
      <w:r>
        <w:rPr>
          <w:color w:val="auto"/>
          <w:highlight w:val="none"/>
        </w:rPr>
        <w:t>1.5.3</w:t>
      </w:r>
      <w:r>
        <w:rPr>
          <w:rFonts w:hint="eastAsia"/>
          <w:color w:val="auto"/>
          <w:highlight w:val="none"/>
        </w:rPr>
        <w:t>没有相应成文规定的标准、规范时，由发包人在专用条款中约定的时间向承包人列明技术要求，承包人按约定的时间和技术要求提出实施方法，经发包人认可后执行。承包人需要对实施方法进行研发试验的，或须对施工人员进行特殊培训的，除合同价格已包含此项费用外，双方应另行签订协议作为本合同附件，其费用由发包人承担。</w:t>
      </w:r>
    </w:p>
    <w:p>
      <w:pPr>
        <w:spacing w:line="300" w:lineRule="auto"/>
        <w:ind w:firstLine="420" w:firstLineChars="200"/>
        <w:rPr>
          <w:color w:val="auto"/>
          <w:highlight w:val="none"/>
        </w:rPr>
      </w:pPr>
      <w:r>
        <w:rPr>
          <w:color w:val="auto"/>
          <w:highlight w:val="none"/>
        </w:rPr>
        <w:t>1.5.4</w:t>
      </w:r>
      <w:r>
        <w:rPr>
          <w:rFonts w:hint="eastAsia"/>
          <w:color w:val="auto"/>
          <w:highlight w:val="none"/>
        </w:rPr>
        <w:t>在基准日期之后，因国家颁布新的强制性规范、标准导致承包人的费用增加的，发包人应合理增加合同价格；导致关键路径工期延误的，发包人应合理延长工期。</w:t>
      </w:r>
    </w:p>
    <w:p>
      <w:pPr>
        <w:pStyle w:val="4"/>
        <w:rPr>
          <w:rFonts w:ascii="宋体" w:hAnsi="宋体"/>
          <w:color w:val="auto"/>
          <w:kern w:val="0"/>
          <w:sz w:val="21"/>
          <w:highlight w:val="none"/>
        </w:rPr>
      </w:pPr>
      <w:bookmarkStart w:id="60" w:name="_Toc419363670"/>
      <w:bookmarkStart w:id="61" w:name="_Toc491277253"/>
      <w:bookmarkStart w:id="62" w:name="_Toc419321250"/>
      <w:bookmarkStart w:id="63" w:name="_Toc433988703"/>
      <w:bookmarkStart w:id="64" w:name="_Toc419320214"/>
      <w:bookmarkStart w:id="65" w:name="_Toc419364341"/>
      <w:r>
        <w:rPr>
          <w:rFonts w:ascii="宋体" w:hAnsi="宋体"/>
          <w:color w:val="auto"/>
          <w:kern w:val="0"/>
          <w:sz w:val="21"/>
          <w:highlight w:val="none"/>
        </w:rPr>
        <w:t>1.6</w:t>
      </w:r>
      <w:r>
        <w:rPr>
          <w:rFonts w:hint="eastAsia" w:ascii="宋体" w:hAnsi="宋体"/>
          <w:color w:val="auto"/>
          <w:kern w:val="0"/>
          <w:sz w:val="21"/>
          <w:highlight w:val="none"/>
        </w:rPr>
        <w:t xml:space="preserve">  保密事项</w:t>
      </w:r>
      <w:bookmarkEnd w:id="60"/>
      <w:bookmarkEnd w:id="61"/>
      <w:bookmarkEnd w:id="62"/>
      <w:bookmarkEnd w:id="63"/>
      <w:bookmarkEnd w:id="64"/>
      <w:bookmarkEnd w:id="65"/>
    </w:p>
    <w:p>
      <w:pPr>
        <w:spacing w:before="120" w:beforeLines="50" w:after="120" w:afterLines="50" w:line="300" w:lineRule="auto"/>
        <w:ind w:firstLine="420" w:firstLineChars="200"/>
        <w:rPr>
          <w:color w:val="auto"/>
          <w:highlight w:val="none"/>
        </w:rPr>
      </w:pPr>
      <w:r>
        <w:rPr>
          <w:rFonts w:hint="eastAsia"/>
          <w:color w:val="auto"/>
          <w:highlight w:val="none"/>
        </w:rPr>
        <w:t>当事人一方对在订立和履行合同过程中知悉的另一方的商业秘密、技术秘密，以及任何一方明确要求保密的其它信息，负有保密责任，未经同意，不得对外泄露或用于本合同以外的目的。一方泄露或者在本合同以外使用该商业秘密、技术秘密等保密信息给另一方造成损失的，应承担损害赔偿责任。当事人为履行合同所需要的信息，另一方应予以提供。当事人认为必要时，可签订保密协议，作为合同附件。</w:t>
      </w:r>
    </w:p>
    <w:p>
      <w:pPr>
        <w:pStyle w:val="3"/>
        <w:rPr>
          <w:rFonts w:ascii="宋体" w:hAnsi="宋体" w:eastAsia="宋体"/>
          <w:color w:val="auto"/>
          <w:sz w:val="28"/>
          <w:szCs w:val="28"/>
          <w:highlight w:val="none"/>
        </w:rPr>
      </w:pPr>
      <w:bookmarkStart w:id="66" w:name="_Toc419364342"/>
      <w:bookmarkStart w:id="67" w:name="_Toc419363671"/>
      <w:bookmarkStart w:id="68" w:name="_Toc491277254"/>
      <w:bookmarkStart w:id="69" w:name="_Toc419321251"/>
      <w:bookmarkStart w:id="70" w:name="_Toc419320215"/>
      <w:bookmarkStart w:id="71" w:name="_Toc433988704"/>
      <w:r>
        <w:rPr>
          <w:rFonts w:hint="eastAsia" w:ascii="宋体" w:hAnsi="宋体" w:eastAsia="宋体"/>
          <w:color w:val="auto"/>
          <w:sz w:val="28"/>
          <w:szCs w:val="28"/>
          <w:highlight w:val="none"/>
        </w:rPr>
        <w:t>第</w:t>
      </w:r>
      <w:r>
        <w:rPr>
          <w:rFonts w:ascii="宋体" w:hAnsi="宋体" w:eastAsia="宋体"/>
          <w:color w:val="auto"/>
          <w:sz w:val="28"/>
          <w:szCs w:val="28"/>
          <w:highlight w:val="none"/>
        </w:rPr>
        <w:t>2</w:t>
      </w:r>
      <w:r>
        <w:rPr>
          <w:rFonts w:hint="eastAsia" w:ascii="宋体" w:hAnsi="宋体" w:eastAsia="宋体"/>
          <w:color w:val="auto"/>
          <w:sz w:val="28"/>
          <w:szCs w:val="28"/>
          <w:highlight w:val="none"/>
        </w:rPr>
        <w:t>条发包人</w:t>
      </w:r>
      <w:bookmarkEnd w:id="66"/>
      <w:bookmarkEnd w:id="67"/>
      <w:bookmarkEnd w:id="68"/>
      <w:bookmarkEnd w:id="69"/>
      <w:bookmarkEnd w:id="70"/>
      <w:bookmarkEnd w:id="71"/>
    </w:p>
    <w:p>
      <w:pPr>
        <w:pStyle w:val="4"/>
        <w:rPr>
          <w:rFonts w:ascii="宋体" w:hAnsi="宋体"/>
          <w:color w:val="auto"/>
          <w:kern w:val="0"/>
          <w:sz w:val="21"/>
          <w:highlight w:val="none"/>
        </w:rPr>
      </w:pPr>
      <w:bookmarkStart w:id="72" w:name="_Toc419320216"/>
      <w:bookmarkStart w:id="73" w:name="_Toc433988705"/>
      <w:bookmarkStart w:id="74" w:name="_Toc491277255"/>
      <w:bookmarkStart w:id="75" w:name="_Toc419364343"/>
      <w:bookmarkStart w:id="76" w:name="_Toc419363672"/>
      <w:bookmarkStart w:id="77" w:name="_Toc419321252"/>
      <w:r>
        <w:rPr>
          <w:rFonts w:ascii="宋体" w:hAnsi="宋体"/>
          <w:color w:val="auto"/>
          <w:kern w:val="0"/>
          <w:sz w:val="21"/>
          <w:highlight w:val="none"/>
        </w:rPr>
        <w:t>2.1</w:t>
      </w:r>
      <w:r>
        <w:rPr>
          <w:rFonts w:hint="eastAsia" w:ascii="宋体" w:hAnsi="宋体"/>
          <w:color w:val="auto"/>
          <w:kern w:val="0"/>
          <w:sz w:val="21"/>
          <w:highlight w:val="none"/>
        </w:rPr>
        <w:t xml:space="preserve">  发包人的主要权利和义务</w:t>
      </w:r>
      <w:bookmarkEnd w:id="72"/>
      <w:bookmarkEnd w:id="73"/>
      <w:bookmarkEnd w:id="74"/>
      <w:bookmarkEnd w:id="75"/>
      <w:bookmarkEnd w:id="76"/>
      <w:bookmarkEnd w:id="77"/>
    </w:p>
    <w:p>
      <w:pPr>
        <w:spacing w:line="300" w:lineRule="auto"/>
        <w:ind w:firstLine="420" w:firstLineChars="200"/>
        <w:rPr>
          <w:color w:val="auto"/>
          <w:highlight w:val="none"/>
        </w:rPr>
      </w:pPr>
      <w:r>
        <w:rPr>
          <w:color w:val="auto"/>
          <w:highlight w:val="none"/>
        </w:rPr>
        <w:t>2.1.1</w:t>
      </w:r>
      <w:r>
        <w:rPr>
          <w:rFonts w:hint="eastAsia"/>
          <w:color w:val="auto"/>
          <w:highlight w:val="none"/>
        </w:rPr>
        <w:t>负责办理项目的审批、核准或备案手续，取得项目用地的使用权，完成拆迁补偿工作，使项目具备法律规定的及合同约定的开工条件，并提供立项文件。</w:t>
      </w:r>
    </w:p>
    <w:p>
      <w:pPr>
        <w:spacing w:line="300" w:lineRule="auto"/>
        <w:ind w:firstLine="420" w:firstLineChars="200"/>
        <w:rPr>
          <w:color w:val="auto"/>
          <w:highlight w:val="none"/>
        </w:rPr>
      </w:pPr>
      <w:r>
        <w:rPr>
          <w:color w:val="auto"/>
          <w:highlight w:val="none"/>
        </w:rPr>
        <w:t>2.1.2</w:t>
      </w:r>
      <w:r>
        <w:rPr>
          <w:rFonts w:hint="eastAsia"/>
          <w:color w:val="auto"/>
          <w:highlight w:val="none"/>
        </w:rPr>
        <w:t>履行合同中约定的合同价格调整、付款、竣工结算义务。</w:t>
      </w:r>
    </w:p>
    <w:p>
      <w:pPr>
        <w:spacing w:line="300" w:lineRule="auto"/>
        <w:ind w:firstLine="420" w:firstLineChars="200"/>
        <w:rPr>
          <w:color w:val="auto"/>
          <w:highlight w:val="none"/>
        </w:rPr>
      </w:pPr>
      <w:r>
        <w:rPr>
          <w:color w:val="auto"/>
          <w:highlight w:val="none"/>
        </w:rPr>
        <w:t>2.1.3</w:t>
      </w:r>
      <w:r>
        <w:rPr>
          <w:rFonts w:hint="eastAsia"/>
          <w:color w:val="auto"/>
          <w:highlight w:val="none"/>
        </w:rPr>
        <w:t>有权按照合同约定和适用法律关于安全、质量、环境保护和职业健康等强制性标准、规范的规定，对承包人的设计、采购（如有）、施工、竣工试验等实施工作提议、修改和变更，但不得违反国家强制性标准、规范的规定。</w:t>
      </w:r>
    </w:p>
    <w:p>
      <w:pPr>
        <w:spacing w:line="300" w:lineRule="auto"/>
        <w:ind w:firstLine="420" w:firstLineChars="200"/>
        <w:rPr>
          <w:color w:val="auto"/>
          <w:highlight w:val="none"/>
        </w:rPr>
      </w:pPr>
      <w:r>
        <w:rPr>
          <w:color w:val="auto"/>
          <w:highlight w:val="none"/>
        </w:rPr>
        <w:t>2.1.4</w:t>
      </w:r>
      <w:r>
        <w:rPr>
          <w:rFonts w:hint="eastAsia"/>
          <w:color w:val="auto"/>
          <w:highlight w:val="none"/>
        </w:rPr>
        <w:t>有权根据合同约定，对因承包人原因给发包人带来的任何损失和损害，提出赔偿。</w:t>
      </w:r>
    </w:p>
    <w:p>
      <w:pPr>
        <w:spacing w:line="300" w:lineRule="auto"/>
        <w:ind w:firstLine="420" w:firstLineChars="200"/>
        <w:rPr>
          <w:color w:val="auto"/>
          <w:highlight w:val="none"/>
        </w:rPr>
      </w:pPr>
      <w:r>
        <w:rPr>
          <w:color w:val="auto"/>
          <w:highlight w:val="none"/>
        </w:rPr>
        <w:t>2.1.5</w:t>
      </w:r>
      <w:r>
        <w:rPr>
          <w:rFonts w:hint="eastAsia"/>
          <w:color w:val="auto"/>
          <w:highlight w:val="none"/>
        </w:rPr>
        <w:t>发包人认为必要时，有权以书面形式发出暂停通知。其中，因发包人原因造成的暂停，给承包人造成的费用增加由发包人承担，造成关键路径延误的，竣工日期相应顺延。</w:t>
      </w:r>
    </w:p>
    <w:p>
      <w:pPr>
        <w:pStyle w:val="4"/>
        <w:rPr>
          <w:rFonts w:ascii="宋体" w:hAnsi="宋体"/>
          <w:color w:val="auto"/>
          <w:kern w:val="0"/>
          <w:sz w:val="21"/>
          <w:highlight w:val="none"/>
        </w:rPr>
      </w:pPr>
      <w:bookmarkStart w:id="78" w:name="_Toc491277256"/>
      <w:bookmarkStart w:id="79" w:name="_Toc433988706"/>
      <w:bookmarkStart w:id="80" w:name="_Toc419363673"/>
      <w:bookmarkStart w:id="81" w:name="_Toc419364344"/>
      <w:bookmarkStart w:id="82" w:name="_Toc419321253"/>
      <w:bookmarkStart w:id="83" w:name="_Toc419320217"/>
      <w:r>
        <w:rPr>
          <w:rFonts w:ascii="宋体" w:hAnsi="宋体"/>
          <w:color w:val="auto"/>
          <w:kern w:val="0"/>
          <w:sz w:val="21"/>
          <w:highlight w:val="none"/>
        </w:rPr>
        <w:t>2.2</w:t>
      </w:r>
      <w:r>
        <w:rPr>
          <w:rFonts w:hint="eastAsia" w:ascii="宋体" w:hAnsi="宋体"/>
          <w:color w:val="auto"/>
          <w:kern w:val="0"/>
          <w:sz w:val="21"/>
          <w:highlight w:val="none"/>
        </w:rPr>
        <w:t xml:space="preserve">  发包人代表</w:t>
      </w:r>
      <w:bookmarkEnd w:id="78"/>
      <w:bookmarkEnd w:id="79"/>
      <w:bookmarkEnd w:id="80"/>
      <w:bookmarkEnd w:id="81"/>
      <w:bookmarkEnd w:id="82"/>
      <w:bookmarkEnd w:id="83"/>
    </w:p>
    <w:p>
      <w:pPr>
        <w:spacing w:line="300" w:lineRule="auto"/>
        <w:ind w:firstLine="420" w:firstLineChars="200"/>
        <w:rPr>
          <w:color w:val="auto"/>
          <w:highlight w:val="none"/>
        </w:rPr>
      </w:pPr>
      <w:r>
        <w:rPr>
          <w:rFonts w:hint="eastAsia"/>
          <w:color w:val="auto"/>
          <w:highlight w:val="none"/>
        </w:rPr>
        <w:t>发包人委派代表，行使发包人委托的权利，履行发包人的义务，但发包人代表无权修改合同。发包人代表依据本合同并在其授权范回内履行其职责。发包人代表根据合同约定的范围和事项，向承包人发出的书面通知，由其本人签字后送交项目总负责人。发包人代表的姓名、职务和职责在专用条款约定。发包人决定替换其代表时，应将新任代表的姓名、职务、职权和任命时间在其到任的</w:t>
      </w:r>
      <w:r>
        <w:rPr>
          <w:color w:val="auto"/>
          <w:highlight w:val="none"/>
        </w:rPr>
        <w:t>15</w:t>
      </w:r>
      <w:r>
        <w:rPr>
          <w:rFonts w:hint="eastAsia"/>
          <w:color w:val="auto"/>
          <w:highlight w:val="none"/>
        </w:rPr>
        <w:t>日前，以书面形式通知承包人。</w:t>
      </w:r>
    </w:p>
    <w:p>
      <w:pPr>
        <w:pStyle w:val="4"/>
        <w:rPr>
          <w:rFonts w:ascii="宋体" w:hAnsi="宋体"/>
          <w:color w:val="auto"/>
          <w:kern w:val="0"/>
          <w:sz w:val="21"/>
          <w:highlight w:val="none"/>
        </w:rPr>
      </w:pPr>
      <w:bookmarkStart w:id="84" w:name="_Toc419321254"/>
      <w:bookmarkStart w:id="85" w:name="_Toc419320218"/>
      <w:bookmarkStart w:id="86" w:name="_Toc419364345"/>
      <w:bookmarkStart w:id="87" w:name="_Toc491277257"/>
      <w:bookmarkStart w:id="88" w:name="_Toc433988707"/>
      <w:bookmarkStart w:id="89" w:name="_Toc419363674"/>
      <w:r>
        <w:rPr>
          <w:rFonts w:ascii="宋体" w:hAnsi="宋体"/>
          <w:color w:val="auto"/>
          <w:kern w:val="0"/>
          <w:sz w:val="21"/>
          <w:highlight w:val="none"/>
        </w:rPr>
        <w:t>2.3</w:t>
      </w:r>
      <w:r>
        <w:rPr>
          <w:rFonts w:hint="eastAsia" w:ascii="宋体" w:hAnsi="宋体"/>
          <w:color w:val="auto"/>
          <w:kern w:val="0"/>
          <w:sz w:val="21"/>
          <w:highlight w:val="none"/>
        </w:rPr>
        <w:t xml:space="preserve">  监理人</w:t>
      </w:r>
      <w:bookmarkEnd w:id="84"/>
      <w:bookmarkEnd w:id="85"/>
      <w:bookmarkEnd w:id="86"/>
      <w:bookmarkEnd w:id="87"/>
      <w:bookmarkEnd w:id="88"/>
      <w:bookmarkEnd w:id="89"/>
    </w:p>
    <w:p>
      <w:pPr>
        <w:spacing w:line="300" w:lineRule="auto"/>
        <w:ind w:firstLine="420" w:firstLineChars="200"/>
        <w:rPr>
          <w:color w:val="auto"/>
          <w:highlight w:val="none"/>
        </w:rPr>
      </w:pPr>
      <w:r>
        <w:rPr>
          <w:color w:val="auto"/>
          <w:highlight w:val="none"/>
        </w:rPr>
        <w:t>2.3.1</w:t>
      </w:r>
      <w:r>
        <w:rPr>
          <w:rFonts w:hint="eastAsia"/>
          <w:color w:val="auto"/>
          <w:highlight w:val="none"/>
        </w:rPr>
        <w:t>发包人对工程实行监理的，监理人的名称、工程总监、监理范围、内容和权限在专用条款中写明。</w:t>
      </w:r>
    </w:p>
    <w:p>
      <w:pPr>
        <w:spacing w:line="300" w:lineRule="auto"/>
        <w:ind w:firstLine="420" w:firstLineChars="200"/>
        <w:rPr>
          <w:color w:val="auto"/>
          <w:highlight w:val="none"/>
        </w:rPr>
      </w:pPr>
      <w:r>
        <w:rPr>
          <w:rFonts w:hint="eastAsia"/>
          <w:color w:val="auto"/>
          <w:highlight w:val="none"/>
        </w:rPr>
        <w:t>监理人按发包人委托监理的范围、内容、职权利权限，代表发包人对承包人实施监督。监理人向承包人发出的通知，以书面形式由工程总监签字后送交承包人实施，并抄送发包人。</w:t>
      </w:r>
    </w:p>
    <w:p>
      <w:pPr>
        <w:spacing w:line="300" w:lineRule="auto"/>
        <w:ind w:firstLine="420" w:firstLineChars="200"/>
        <w:rPr>
          <w:color w:val="auto"/>
          <w:highlight w:val="none"/>
        </w:rPr>
      </w:pPr>
      <w:r>
        <w:rPr>
          <w:color w:val="auto"/>
          <w:highlight w:val="none"/>
        </w:rPr>
        <w:t>2.3.2</w:t>
      </w:r>
      <w:r>
        <w:rPr>
          <w:rFonts w:hint="eastAsia"/>
          <w:color w:val="auto"/>
          <w:highlight w:val="none"/>
        </w:rPr>
        <w:t>工程总监的职权与发包人代表的职权相重叠或不明确时，由发包人予以协调和明确，并以书面形式通知承包人。</w:t>
      </w:r>
    </w:p>
    <w:p>
      <w:pPr>
        <w:spacing w:line="300" w:lineRule="auto"/>
        <w:ind w:firstLine="420" w:firstLineChars="200"/>
        <w:rPr>
          <w:color w:val="auto"/>
          <w:highlight w:val="none"/>
        </w:rPr>
      </w:pPr>
      <w:r>
        <w:rPr>
          <w:color w:val="auto"/>
          <w:highlight w:val="none"/>
        </w:rPr>
        <w:t>2.3.3</w:t>
      </w:r>
      <w:r>
        <w:rPr>
          <w:rFonts w:hint="eastAsia"/>
          <w:color w:val="auto"/>
          <w:highlight w:val="none"/>
        </w:rPr>
        <w:t>除专用条款另有约定外，工程总监无权改变本合同当事人的任何权利和义务。</w:t>
      </w:r>
    </w:p>
    <w:p>
      <w:pPr>
        <w:spacing w:line="300" w:lineRule="auto"/>
        <w:ind w:firstLine="420" w:firstLineChars="200"/>
        <w:rPr>
          <w:color w:val="auto"/>
          <w:highlight w:val="none"/>
        </w:rPr>
      </w:pPr>
      <w:r>
        <w:rPr>
          <w:color w:val="auto"/>
          <w:highlight w:val="none"/>
        </w:rPr>
        <w:t>2.3.4</w:t>
      </w:r>
      <w:r>
        <w:rPr>
          <w:rFonts w:hint="eastAsia"/>
          <w:color w:val="auto"/>
          <w:highlight w:val="none"/>
        </w:rPr>
        <w:t>发包人更换工程总监时，应提前</w:t>
      </w:r>
      <w:r>
        <w:rPr>
          <w:color w:val="auto"/>
          <w:highlight w:val="none"/>
        </w:rPr>
        <w:t>5</w:t>
      </w:r>
      <w:r>
        <w:rPr>
          <w:rFonts w:hint="eastAsia"/>
          <w:color w:val="auto"/>
          <w:highlight w:val="none"/>
        </w:rPr>
        <w:t>日以书面形式通知承包人，并在通知中写明替换者的姓名、职务、职权、权限和任命时间。</w:t>
      </w:r>
    </w:p>
    <w:p>
      <w:pPr>
        <w:pStyle w:val="4"/>
        <w:rPr>
          <w:rFonts w:ascii="宋体" w:hAnsi="宋体"/>
          <w:color w:val="auto"/>
          <w:kern w:val="0"/>
          <w:sz w:val="21"/>
          <w:highlight w:val="none"/>
        </w:rPr>
      </w:pPr>
      <w:bookmarkStart w:id="90" w:name="_Toc491277258"/>
      <w:bookmarkStart w:id="91" w:name="_Toc419320219"/>
      <w:bookmarkStart w:id="92" w:name="_Toc433988708"/>
      <w:bookmarkStart w:id="93" w:name="_Toc419363675"/>
      <w:bookmarkStart w:id="94" w:name="_Toc419321255"/>
      <w:bookmarkStart w:id="95" w:name="_Toc419364346"/>
      <w:r>
        <w:rPr>
          <w:rFonts w:ascii="宋体" w:hAnsi="宋体"/>
          <w:color w:val="auto"/>
          <w:kern w:val="0"/>
          <w:sz w:val="21"/>
          <w:highlight w:val="none"/>
        </w:rPr>
        <w:t>2.4</w:t>
      </w:r>
      <w:r>
        <w:rPr>
          <w:rFonts w:hint="eastAsia" w:ascii="宋体" w:hAnsi="宋体"/>
          <w:color w:val="auto"/>
          <w:kern w:val="0"/>
          <w:sz w:val="21"/>
          <w:highlight w:val="none"/>
        </w:rPr>
        <w:t xml:space="preserve">  安全保证</w:t>
      </w:r>
      <w:bookmarkEnd w:id="90"/>
      <w:bookmarkEnd w:id="91"/>
      <w:bookmarkEnd w:id="92"/>
      <w:bookmarkEnd w:id="93"/>
      <w:bookmarkEnd w:id="94"/>
      <w:bookmarkEnd w:id="95"/>
    </w:p>
    <w:p>
      <w:pPr>
        <w:spacing w:line="300" w:lineRule="auto"/>
        <w:ind w:firstLine="420" w:firstLineChars="200"/>
        <w:rPr>
          <w:color w:val="auto"/>
          <w:highlight w:val="none"/>
        </w:rPr>
      </w:pPr>
      <w:r>
        <w:rPr>
          <w:color w:val="auto"/>
          <w:highlight w:val="none"/>
        </w:rPr>
        <w:t>2.4.1</w:t>
      </w:r>
      <w:r>
        <w:rPr>
          <w:rFonts w:hint="eastAsia"/>
          <w:color w:val="auto"/>
          <w:highlight w:val="none"/>
        </w:rPr>
        <w:t>除专用条款另有约定外，发包人应负责协调处理施工现场周围的地下、地上已有设施和邻近建筑物、构筑物、古树名本、文物及坟墓等的安全保护工作，维护现场周围的正常秩序，并承担相关费用。</w:t>
      </w:r>
    </w:p>
    <w:p>
      <w:pPr>
        <w:spacing w:line="300" w:lineRule="auto"/>
        <w:ind w:firstLine="420" w:firstLineChars="200"/>
        <w:rPr>
          <w:color w:val="auto"/>
          <w:highlight w:val="none"/>
        </w:rPr>
      </w:pPr>
      <w:r>
        <w:rPr>
          <w:color w:val="auto"/>
          <w:highlight w:val="none"/>
        </w:rPr>
        <w:t>2.4.2</w:t>
      </w:r>
      <w:r>
        <w:rPr>
          <w:rFonts w:hint="eastAsia"/>
          <w:color w:val="auto"/>
          <w:highlight w:val="none"/>
        </w:rPr>
        <w:t>除专用条款另有约定外，发包人应负货对工程现场临近发包人正在使用、运行、或由发包人用于生产的建筑物、构筑物、生产装置、设施、设备等，设置隔离设施，竖立禁止入内、禁止动火的明显标志，并以书面形式通知承包人须遵守的安全规定和位置范围。因发包人的原因给承包人造成的损失和伤害，由发包人负责。</w:t>
      </w:r>
    </w:p>
    <w:p>
      <w:pPr>
        <w:spacing w:line="300" w:lineRule="auto"/>
        <w:ind w:firstLine="420" w:firstLineChars="200"/>
        <w:rPr>
          <w:color w:val="auto"/>
          <w:highlight w:val="none"/>
        </w:rPr>
      </w:pPr>
      <w:r>
        <w:rPr>
          <w:color w:val="auto"/>
          <w:highlight w:val="none"/>
        </w:rPr>
        <w:t>2.4.3</w:t>
      </w:r>
      <w:r>
        <w:rPr>
          <w:rFonts w:hint="eastAsia"/>
          <w:color w:val="auto"/>
          <w:highlight w:val="none"/>
        </w:rPr>
        <w:t>本合同未作约定，而在工程主体结构或工程主要装置完成后，发包人要求进行涉及建筑主体及承重结构变动、或涉及重大工艺变化的装修工程时，双方可另行签订委托合同，作为本合同附件。</w:t>
      </w:r>
    </w:p>
    <w:p>
      <w:pPr>
        <w:spacing w:line="300" w:lineRule="auto"/>
        <w:ind w:firstLine="420" w:firstLineChars="200"/>
        <w:rPr>
          <w:color w:val="auto"/>
          <w:highlight w:val="none"/>
        </w:rPr>
      </w:pPr>
      <w:r>
        <w:rPr>
          <w:rFonts w:hint="eastAsia"/>
          <w:color w:val="auto"/>
          <w:highlight w:val="none"/>
        </w:rPr>
        <w:t>发包人自行决定此类装修或发包人与第三方签订委托合同，由发包人或发包人另行委托的第三方提出设计方案及施工的，由此造成的损失、损害由发包人负责</w:t>
      </w:r>
      <w:r>
        <w:rPr>
          <w:color w:val="auto"/>
          <w:highlight w:val="none"/>
        </w:rPr>
        <w:t>.</w:t>
      </w:r>
    </w:p>
    <w:p>
      <w:pPr>
        <w:spacing w:line="300" w:lineRule="auto"/>
        <w:ind w:firstLine="420" w:firstLineChars="200"/>
        <w:rPr>
          <w:color w:val="auto"/>
          <w:highlight w:val="none"/>
        </w:rPr>
      </w:pPr>
      <w:r>
        <w:rPr>
          <w:color w:val="auto"/>
          <w:highlight w:val="none"/>
        </w:rPr>
        <w:t>2.4.4</w:t>
      </w:r>
      <w:r>
        <w:rPr>
          <w:rFonts w:hint="eastAsia"/>
          <w:color w:val="auto"/>
          <w:highlight w:val="none"/>
        </w:rPr>
        <w:t>发包人负责对其代表、雇员、监理人及其委托的其它人员进行安全教育，并遵守承包人工程现场的安全规定。承包人应在工程现场以标牌明示相关安全规定，或将安全规定发送给发包人。因发包人的代表、雇员、监理人及其委托的其它人员未能遵守承包人工程现场的安全规定所发生的人身伤害、安全事故，由发包人负责。</w:t>
      </w:r>
    </w:p>
    <w:p>
      <w:pPr>
        <w:spacing w:line="300" w:lineRule="auto"/>
        <w:ind w:firstLine="420" w:firstLineChars="200"/>
        <w:rPr>
          <w:color w:val="auto"/>
          <w:highlight w:val="none"/>
        </w:rPr>
      </w:pPr>
      <w:r>
        <w:rPr>
          <w:color w:val="auto"/>
          <w:highlight w:val="none"/>
        </w:rPr>
        <w:t>2.4.5</w:t>
      </w:r>
      <w:r>
        <w:rPr>
          <w:rFonts w:hint="eastAsia"/>
          <w:color w:val="auto"/>
          <w:highlight w:val="none"/>
        </w:rPr>
        <w:t>发包人、发包人代表、雇员、监理人及其委托的其它人员应遵守</w:t>
      </w:r>
      <w:r>
        <w:rPr>
          <w:color w:val="auto"/>
          <w:highlight w:val="none"/>
        </w:rPr>
        <w:t>7.8</w:t>
      </w:r>
      <w:r>
        <w:rPr>
          <w:rFonts w:hint="eastAsia"/>
          <w:color w:val="auto"/>
          <w:highlight w:val="none"/>
        </w:rPr>
        <w:t>款健康、安全和环境保护的相关约定。</w:t>
      </w:r>
    </w:p>
    <w:p>
      <w:pPr>
        <w:pStyle w:val="4"/>
        <w:rPr>
          <w:rFonts w:ascii="宋体" w:hAnsi="宋体"/>
          <w:color w:val="auto"/>
          <w:kern w:val="0"/>
          <w:sz w:val="21"/>
          <w:highlight w:val="none"/>
        </w:rPr>
      </w:pPr>
      <w:bookmarkStart w:id="96" w:name="_Toc491277259"/>
      <w:bookmarkStart w:id="97" w:name="_Toc419321256"/>
      <w:bookmarkStart w:id="98" w:name="_Toc419320220"/>
      <w:bookmarkStart w:id="99" w:name="_Toc433988709"/>
      <w:bookmarkStart w:id="100" w:name="_Toc419364347"/>
      <w:bookmarkStart w:id="101" w:name="_Toc419363676"/>
      <w:r>
        <w:rPr>
          <w:rFonts w:ascii="宋体" w:hAnsi="宋体"/>
          <w:color w:val="auto"/>
          <w:kern w:val="0"/>
          <w:sz w:val="21"/>
          <w:highlight w:val="none"/>
        </w:rPr>
        <w:t>2.5</w:t>
      </w:r>
      <w:r>
        <w:rPr>
          <w:rFonts w:hint="eastAsia" w:ascii="宋体" w:hAnsi="宋体"/>
          <w:color w:val="auto"/>
          <w:kern w:val="0"/>
          <w:sz w:val="21"/>
          <w:highlight w:val="none"/>
        </w:rPr>
        <w:t xml:space="preserve">  保安责任</w:t>
      </w:r>
      <w:bookmarkEnd w:id="96"/>
      <w:bookmarkEnd w:id="97"/>
      <w:bookmarkEnd w:id="98"/>
      <w:bookmarkEnd w:id="99"/>
      <w:bookmarkEnd w:id="100"/>
      <w:bookmarkEnd w:id="101"/>
    </w:p>
    <w:p>
      <w:pPr>
        <w:spacing w:line="300" w:lineRule="auto"/>
        <w:ind w:firstLine="420" w:firstLineChars="200"/>
        <w:rPr>
          <w:color w:val="auto"/>
          <w:highlight w:val="none"/>
        </w:rPr>
      </w:pPr>
      <w:r>
        <w:rPr>
          <w:color w:val="auto"/>
          <w:highlight w:val="none"/>
        </w:rPr>
        <w:t>2.5.1</w:t>
      </w:r>
      <w:r>
        <w:rPr>
          <w:rFonts w:hint="eastAsia"/>
          <w:color w:val="auto"/>
          <w:highlight w:val="none"/>
        </w:rPr>
        <w:t>现场保安工作的责任主体由专用条款约定。承担现场保安工作的一方负责与当地有关治安部门的联系、沟通和协调，并承担所发生的相关费用。</w:t>
      </w:r>
    </w:p>
    <w:p>
      <w:pPr>
        <w:spacing w:line="300" w:lineRule="auto"/>
        <w:ind w:firstLine="420" w:firstLineChars="200"/>
        <w:rPr>
          <w:color w:val="auto"/>
          <w:highlight w:val="none"/>
        </w:rPr>
      </w:pPr>
      <w:r>
        <w:rPr>
          <w:color w:val="auto"/>
          <w:highlight w:val="none"/>
        </w:rPr>
        <w:t>2.5.2</w:t>
      </w:r>
      <w:r>
        <w:rPr>
          <w:rFonts w:hint="eastAsia"/>
          <w:color w:val="auto"/>
          <w:highlight w:val="none"/>
        </w:rPr>
        <w:t>发包人与承包人商定工程实施阶段及区域的保安责任划分，并编制各自的相关保安制度、责任制度和报告制度，作为合同附件。</w:t>
      </w:r>
    </w:p>
    <w:p>
      <w:pPr>
        <w:spacing w:line="300" w:lineRule="auto"/>
        <w:ind w:firstLine="420" w:firstLineChars="200"/>
        <w:rPr>
          <w:color w:val="auto"/>
          <w:highlight w:val="none"/>
        </w:rPr>
      </w:pPr>
      <w:r>
        <w:rPr>
          <w:color w:val="auto"/>
          <w:highlight w:val="none"/>
        </w:rPr>
        <w:t>2.5.3</w:t>
      </w:r>
      <w:r>
        <w:rPr>
          <w:rFonts w:hint="eastAsia"/>
          <w:color w:val="auto"/>
          <w:highlight w:val="none"/>
        </w:rPr>
        <w:t>发包人按合同约定占用的区域、接收的单项工程和工程，由发包人承担相关保安工作，及因此产生的费用、损害和责任。</w:t>
      </w:r>
    </w:p>
    <w:p>
      <w:pPr>
        <w:pStyle w:val="3"/>
        <w:rPr>
          <w:rFonts w:ascii="宋体" w:hAnsi="宋体" w:eastAsia="宋体"/>
          <w:color w:val="auto"/>
          <w:sz w:val="28"/>
          <w:szCs w:val="28"/>
          <w:highlight w:val="none"/>
        </w:rPr>
      </w:pPr>
      <w:bookmarkStart w:id="102" w:name="_Toc419364348"/>
      <w:bookmarkStart w:id="103" w:name="_Toc433988710"/>
      <w:bookmarkStart w:id="104" w:name="_Toc419363677"/>
      <w:bookmarkStart w:id="105" w:name="_Toc491277260"/>
      <w:bookmarkStart w:id="106" w:name="_Toc419321257"/>
      <w:bookmarkStart w:id="107" w:name="_Toc419320221"/>
      <w:r>
        <w:rPr>
          <w:rFonts w:hint="eastAsia" w:ascii="宋体" w:hAnsi="宋体" w:eastAsia="宋体"/>
          <w:color w:val="auto"/>
          <w:sz w:val="28"/>
          <w:szCs w:val="28"/>
          <w:highlight w:val="none"/>
        </w:rPr>
        <w:t>第</w:t>
      </w:r>
      <w:r>
        <w:rPr>
          <w:rFonts w:ascii="宋体" w:hAnsi="宋体" w:eastAsia="宋体"/>
          <w:color w:val="auto"/>
          <w:sz w:val="28"/>
          <w:szCs w:val="28"/>
          <w:highlight w:val="none"/>
        </w:rPr>
        <w:t>3</w:t>
      </w:r>
      <w:r>
        <w:rPr>
          <w:rFonts w:hint="eastAsia" w:ascii="宋体" w:hAnsi="宋体" w:eastAsia="宋体"/>
          <w:color w:val="auto"/>
          <w:sz w:val="28"/>
          <w:szCs w:val="28"/>
          <w:highlight w:val="none"/>
        </w:rPr>
        <w:t>条承包人</w:t>
      </w:r>
      <w:bookmarkEnd w:id="102"/>
      <w:bookmarkEnd w:id="103"/>
      <w:bookmarkEnd w:id="104"/>
      <w:bookmarkEnd w:id="105"/>
      <w:bookmarkEnd w:id="106"/>
      <w:bookmarkEnd w:id="107"/>
    </w:p>
    <w:p>
      <w:pPr>
        <w:pStyle w:val="4"/>
        <w:rPr>
          <w:rFonts w:ascii="宋体" w:hAnsi="宋体"/>
          <w:color w:val="auto"/>
          <w:kern w:val="0"/>
          <w:sz w:val="21"/>
          <w:highlight w:val="none"/>
        </w:rPr>
      </w:pPr>
      <w:bookmarkStart w:id="108" w:name="_Toc419364349"/>
      <w:bookmarkStart w:id="109" w:name="_Toc433988711"/>
      <w:bookmarkStart w:id="110" w:name="_Toc419363678"/>
      <w:bookmarkStart w:id="111" w:name="_Toc419321258"/>
      <w:bookmarkStart w:id="112" w:name="_Toc419320222"/>
      <w:bookmarkStart w:id="113" w:name="_Toc491277261"/>
      <w:r>
        <w:rPr>
          <w:rFonts w:ascii="宋体" w:hAnsi="宋体"/>
          <w:color w:val="auto"/>
          <w:kern w:val="0"/>
          <w:sz w:val="21"/>
          <w:highlight w:val="none"/>
        </w:rPr>
        <w:t>3.1</w:t>
      </w:r>
      <w:r>
        <w:rPr>
          <w:rFonts w:hint="eastAsia" w:ascii="宋体" w:hAnsi="宋体"/>
          <w:color w:val="auto"/>
          <w:kern w:val="0"/>
          <w:sz w:val="21"/>
          <w:highlight w:val="none"/>
        </w:rPr>
        <w:t xml:space="preserve">  承包人的主要权利和义务</w:t>
      </w:r>
      <w:bookmarkEnd w:id="108"/>
      <w:bookmarkEnd w:id="109"/>
      <w:bookmarkEnd w:id="110"/>
      <w:bookmarkEnd w:id="111"/>
      <w:bookmarkEnd w:id="112"/>
      <w:bookmarkEnd w:id="113"/>
    </w:p>
    <w:p>
      <w:pPr>
        <w:spacing w:line="300" w:lineRule="auto"/>
        <w:ind w:firstLine="420" w:firstLineChars="200"/>
        <w:rPr>
          <w:color w:val="auto"/>
          <w:highlight w:val="none"/>
        </w:rPr>
      </w:pPr>
      <w:r>
        <w:rPr>
          <w:color w:val="auto"/>
          <w:highlight w:val="none"/>
        </w:rPr>
        <w:t>3.1.1</w:t>
      </w:r>
      <w:r>
        <w:rPr>
          <w:rFonts w:hint="eastAsia"/>
          <w:color w:val="auto"/>
          <w:highlight w:val="none"/>
        </w:rPr>
        <w:t>承包人应按照合同约定的标准、规范、工程的功能、规模、考核目标和竣工日期，完成设计、采购（如有）、施工、竣工试验和（或）指导竣工后试验等工作，不得违反国家强制性标准、规范的规定。</w:t>
      </w:r>
    </w:p>
    <w:p>
      <w:pPr>
        <w:spacing w:line="300" w:lineRule="auto"/>
        <w:ind w:firstLine="420" w:firstLineChars="200"/>
        <w:rPr>
          <w:color w:val="auto"/>
          <w:highlight w:val="none"/>
        </w:rPr>
      </w:pPr>
      <w:r>
        <w:rPr>
          <w:rFonts w:hint="eastAsia"/>
          <w:color w:val="auto"/>
          <w:highlight w:val="none"/>
        </w:rPr>
        <w:t>本工程的具体承包范围，应依据合同协议书第一项“工程概况”中有关“工程承包范围”的约定。</w:t>
      </w:r>
    </w:p>
    <w:p>
      <w:pPr>
        <w:spacing w:line="300" w:lineRule="auto"/>
        <w:ind w:firstLine="420" w:firstLineChars="200"/>
        <w:rPr>
          <w:color w:val="auto"/>
          <w:highlight w:val="none"/>
        </w:rPr>
      </w:pPr>
      <w:r>
        <w:rPr>
          <w:color w:val="auto"/>
          <w:highlight w:val="none"/>
        </w:rPr>
        <w:t>3.1.2</w:t>
      </w:r>
      <w:r>
        <w:rPr>
          <w:rFonts w:hint="eastAsia"/>
          <w:color w:val="auto"/>
          <w:highlight w:val="none"/>
        </w:rPr>
        <w:t>承包人应按合同约定，自费修复因承包人原因引起的设计、文件、设备、材料、部件、施工中存在的缺陷、或在竣工试验和竣工后试验中发现的缺陷。</w:t>
      </w:r>
    </w:p>
    <w:p>
      <w:pPr>
        <w:spacing w:line="300" w:lineRule="auto"/>
        <w:ind w:firstLine="420" w:firstLineChars="200"/>
        <w:rPr>
          <w:color w:val="auto"/>
          <w:highlight w:val="none"/>
        </w:rPr>
      </w:pPr>
      <w:r>
        <w:rPr>
          <w:color w:val="auto"/>
          <w:highlight w:val="none"/>
        </w:rPr>
        <w:t>3.1.3</w:t>
      </w:r>
      <w:r>
        <w:rPr>
          <w:rFonts w:hint="eastAsia"/>
          <w:color w:val="auto"/>
          <w:highlight w:val="none"/>
        </w:rPr>
        <w:t>承包人应按合同约定和发包人的要求，提交相关报表。报表的类别、名称、内容、报告期、提交时间和份数，在专用条款中约定。</w:t>
      </w:r>
    </w:p>
    <w:p>
      <w:pPr>
        <w:spacing w:line="300" w:lineRule="auto"/>
        <w:ind w:firstLine="420" w:firstLineChars="200"/>
        <w:rPr>
          <w:color w:val="auto"/>
          <w:highlight w:val="none"/>
        </w:rPr>
      </w:pPr>
      <w:r>
        <w:rPr>
          <w:color w:val="auto"/>
          <w:highlight w:val="none"/>
        </w:rPr>
        <w:t>3.1.4</w:t>
      </w:r>
      <w:r>
        <w:rPr>
          <w:rFonts w:hint="eastAsia"/>
          <w:color w:val="auto"/>
          <w:highlight w:val="none"/>
        </w:rPr>
        <w:t>承包人有权根据</w:t>
      </w:r>
      <w:r>
        <w:rPr>
          <w:color w:val="auto"/>
          <w:highlight w:val="none"/>
        </w:rPr>
        <w:t>4.6.4</w:t>
      </w:r>
      <w:r>
        <w:rPr>
          <w:rFonts w:hint="eastAsia"/>
          <w:color w:val="auto"/>
          <w:highlight w:val="none"/>
        </w:rPr>
        <w:t>款承包人的复工要求、</w:t>
      </w:r>
      <w:r>
        <w:rPr>
          <w:color w:val="auto"/>
          <w:highlight w:val="none"/>
        </w:rPr>
        <w:t>14.9</w:t>
      </w:r>
      <w:r>
        <w:rPr>
          <w:rFonts w:hint="eastAsia"/>
          <w:color w:val="auto"/>
          <w:highlight w:val="none"/>
        </w:rPr>
        <w:t>款付款时间延误和</w:t>
      </w:r>
      <w:r>
        <w:rPr>
          <w:color w:val="auto"/>
          <w:highlight w:val="none"/>
        </w:rPr>
        <w:t>17</w:t>
      </w:r>
      <w:r>
        <w:rPr>
          <w:rFonts w:hint="eastAsia"/>
          <w:color w:val="auto"/>
          <w:highlight w:val="none"/>
        </w:rPr>
        <w:t>条不可抗力的约定，以书面形式向发包人发出暂停迫知。除此之外，凡因承包人原因的暂停，造成承包人的费用增加由其自负，造成关键路径延误的应自费赶上。</w:t>
      </w:r>
    </w:p>
    <w:p>
      <w:pPr>
        <w:spacing w:line="300" w:lineRule="auto"/>
        <w:ind w:firstLine="420" w:firstLineChars="200"/>
        <w:rPr>
          <w:color w:val="auto"/>
          <w:highlight w:val="none"/>
        </w:rPr>
      </w:pPr>
      <w:r>
        <w:rPr>
          <w:color w:val="auto"/>
          <w:highlight w:val="none"/>
        </w:rPr>
        <w:t>3.1.5</w:t>
      </w:r>
      <w:r>
        <w:rPr>
          <w:rFonts w:hint="eastAsia"/>
          <w:color w:val="auto"/>
          <w:highlight w:val="none"/>
        </w:rPr>
        <w:t>对因发包人原因给承包人带来任何损失、损失或造成工程关键路径延误的，承包人有权要求赔偿和（或）延长竣工日期。</w:t>
      </w:r>
    </w:p>
    <w:p>
      <w:pPr>
        <w:pStyle w:val="4"/>
        <w:rPr>
          <w:rFonts w:ascii="宋体" w:hAnsi="宋体"/>
          <w:color w:val="auto"/>
          <w:kern w:val="0"/>
          <w:sz w:val="21"/>
          <w:highlight w:val="none"/>
        </w:rPr>
      </w:pPr>
      <w:bookmarkStart w:id="114" w:name="_Toc419321259"/>
      <w:bookmarkStart w:id="115" w:name="_Toc419363679"/>
      <w:bookmarkStart w:id="116" w:name="_Toc433988712"/>
      <w:bookmarkStart w:id="117" w:name="_Toc491277262"/>
      <w:bookmarkStart w:id="118" w:name="_Toc419364350"/>
      <w:bookmarkStart w:id="119" w:name="_Toc419320223"/>
      <w:r>
        <w:rPr>
          <w:rFonts w:ascii="宋体" w:hAnsi="宋体"/>
          <w:color w:val="auto"/>
          <w:kern w:val="0"/>
          <w:sz w:val="21"/>
          <w:highlight w:val="none"/>
        </w:rPr>
        <w:t>3.2</w:t>
      </w:r>
      <w:r>
        <w:rPr>
          <w:rFonts w:hint="eastAsia" w:ascii="宋体" w:hAnsi="宋体"/>
          <w:color w:val="auto"/>
          <w:kern w:val="0"/>
          <w:sz w:val="21"/>
          <w:highlight w:val="none"/>
        </w:rPr>
        <w:t xml:space="preserve">  项目总负责人</w:t>
      </w:r>
      <w:bookmarkEnd w:id="114"/>
      <w:bookmarkEnd w:id="115"/>
      <w:bookmarkEnd w:id="116"/>
      <w:bookmarkEnd w:id="117"/>
      <w:bookmarkEnd w:id="118"/>
      <w:bookmarkEnd w:id="119"/>
    </w:p>
    <w:p>
      <w:pPr>
        <w:spacing w:line="300" w:lineRule="auto"/>
        <w:ind w:firstLine="420" w:firstLineChars="200"/>
        <w:rPr>
          <w:color w:val="auto"/>
          <w:highlight w:val="none"/>
        </w:rPr>
      </w:pPr>
      <w:r>
        <w:rPr>
          <w:color w:val="auto"/>
          <w:highlight w:val="none"/>
        </w:rPr>
        <w:t>3.2.1</w:t>
      </w:r>
      <w:r>
        <w:rPr>
          <w:rFonts w:hint="eastAsia"/>
          <w:color w:val="auto"/>
          <w:highlight w:val="none"/>
        </w:rPr>
        <w:t>项目总负责人，应是当事人双方所确认的人选。项目总负责人经授权并代表承包人负责履行本合同。项目总负责人的姓名、职责和权限在专用条款中约定。</w:t>
      </w:r>
    </w:p>
    <w:p>
      <w:pPr>
        <w:spacing w:line="300" w:lineRule="auto"/>
        <w:ind w:firstLine="420" w:firstLineChars="200"/>
        <w:rPr>
          <w:color w:val="auto"/>
          <w:highlight w:val="none"/>
        </w:rPr>
      </w:pPr>
      <w:r>
        <w:rPr>
          <w:color w:val="auto"/>
          <w:highlight w:val="none"/>
        </w:rPr>
        <w:t xml:space="preserve">3.2.2 </w:t>
      </w:r>
      <w:r>
        <w:rPr>
          <w:rFonts w:hint="eastAsia"/>
          <w:color w:val="auto"/>
          <w:highlight w:val="none"/>
        </w:rPr>
        <w:t>项目总负责人应是承包人的员工，承包人应在合同生效后</w:t>
      </w:r>
      <w:r>
        <w:rPr>
          <w:color w:val="auto"/>
          <w:highlight w:val="none"/>
        </w:rPr>
        <w:t>10</w:t>
      </w:r>
      <w:r>
        <w:rPr>
          <w:rFonts w:hint="eastAsia"/>
          <w:color w:val="auto"/>
          <w:highlight w:val="none"/>
        </w:rPr>
        <w:t>日内向发包人提交项目总负责人与承包人之间的劳动合同，以及承包人为项目总负责人缴纳社会保险的有效证明，承包人不提交上述文件的，项目总负责人无权履行职责，由此影响工程进度或发生其它问题的，由承包人承担责任。</w:t>
      </w:r>
    </w:p>
    <w:p>
      <w:pPr>
        <w:spacing w:line="300" w:lineRule="auto"/>
        <w:ind w:firstLine="420" w:firstLineChars="200"/>
        <w:rPr>
          <w:color w:val="auto"/>
          <w:highlight w:val="none"/>
        </w:rPr>
      </w:pPr>
      <w:r>
        <w:rPr>
          <w:rFonts w:hint="eastAsia"/>
          <w:color w:val="auto"/>
          <w:highlight w:val="none"/>
        </w:rPr>
        <w:t>承包人违反上述约定的，按照专用条款的约定，承担违约责任。</w:t>
      </w:r>
    </w:p>
    <w:p>
      <w:pPr>
        <w:spacing w:line="300" w:lineRule="auto"/>
        <w:ind w:firstLine="420" w:firstLineChars="200"/>
        <w:rPr>
          <w:rFonts w:hint="eastAsia"/>
          <w:color w:val="auto"/>
          <w:highlight w:val="none"/>
        </w:rPr>
      </w:pPr>
      <w:r>
        <w:rPr>
          <w:color w:val="auto"/>
          <w:highlight w:val="none"/>
        </w:rPr>
        <w:t xml:space="preserve">3.2.3 </w:t>
      </w:r>
      <w:r>
        <w:rPr>
          <w:rFonts w:hint="eastAsia"/>
          <w:color w:val="auto"/>
          <w:highlight w:val="none"/>
        </w:rPr>
        <w:t>项目总负责人按合同约定的项目进度计划，并按发包人代表和（或</w:t>
      </w:r>
      <w:r>
        <w:rPr>
          <w:color w:val="auto"/>
          <w:highlight w:val="none"/>
        </w:rPr>
        <w:t>)</w:t>
      </w:r>
      <w:r>
        <w:rPr>
          <w:rFonts w:hint="eastAsia"/>
          <w:color w:val="auto"/>
          <w:highlight w:val="none"/>
        </w:rPr>
        <w:t>工程总监依据合同发出的指令组织项目实施。在紧急情况下，且无法与发包人代表和（或</w:t>
      </w:r>
      <w:r>
        <w:rPr>
          <w:color w:val="auto"/>
          <w:highlight w:val="none"/>
        </w:rPr>
        <w:t>)</w:t>
      </w:r>
      <w:r>
        <w:rPr>
          <w:rFonts w:hint="eastAsia"/>
          <w:color w:val="auto"/>
          <w:highlight w:val="none"/>
        </w:rPr>
        <w:t>工程总监取得联系时，项目总负责人有权采取必要的措施保证人身、工程和财产的安全，但须在事后</w:t>
      </w:r>
      <w:r>
        <w:rPr>
          <w:color w:val="auto"/>
          <w:highlight w:val="none"/>
        </w:rPr>
        <w:t>48</w:t>
      </w:r>
      <w:r>
        <w:rPr>
          <w:rFonts w:hint="eastAsia"/>
          <w:color w:val="auto"/>
          <w:highlight w:val="none"/>
        </w:rPr>
        <w:t>小时内向发包人代表和（或</w:t>
      </w:r>
      <w:r>
        <w:rPr>
          <w:color w:val="auto"/>
          <w:highlight w:val="none"/>
        </w:rPr>
        <w:t>)</w:t>
      </w:r>
      <w:r>
        <w:rPr>
          <w:rFonts w:hint="eastAsia"/>
          <w:color w:val="auto"/>
          <w:highlight w:val="none"/>
        </w:rPr>
        <w:t>工程总监送交书面报告。</w:t>
      </w:r>
    </w:p>
    <w:p>
      <w:pPr>
        <w:pStyle w:val="4"/>
        <w:rPr>
          <w:rFonts w:ascii="宋体" w:hAnsi="宋体"/>
          <w:color w:val="auto"/>
          <w:kern w:val="0"/>
          <w:sz w:val="21"/>
          <w:highlight w:val="none"/>
        </w:rPr>
      </w:pPr>
      <w:bookmarkStart w:id="120" w:name="_Toc491277263"/>
      <w:bookmarkStart w:id="121" w:name="_Toc419321260"/>
      <w:bookmarkStart w:id="122" w:name="_Toc419363680"/>
      <w:bookmarkStart w:id="123" w:name="_Toc433988713"/>
      <w:bookmarkStart w:id="124" w:name="_Toc419320224"/>
      <w:bookmarkStart w:id="125" w:name="_Toc419364351"/>
      <w:r>
        <w:rPr>
          <w:rFonts w:ascii="宋体" w:hAnsi="宋体"/>
          <w:color w:val="auto"/>
          <w:kern w:val="0"/>
          <w:sz w:val="21"/>
          <w:highlight w:val="none"/>
        </w:rPr>
        <w:t>3.</w:t>
      </w:r>
      <w:r>
        <w:rPr>
          <w:rFonts w:hint="eastAsia" w:ascii="宋体" w:hAnsi="宋体"/>
          <w:color w:val="auto"/>
          <w:kern w:val="0"/>
          <w:sz w:val="21"/>
          <w:highlight w:val="none"/>
        </w:rPr>
        <w:t>3  项目设计负责人</w:t>
      </w:r>
      <w:bookmarkEnd w:id="120"/>
      <w:bookmarkEnd w:id="121"/>
      <w:bookmarkEnd w:id="122"/>
      <w:bookmarkEnd w:id="123"/>
      <w:bookmarkEnd w:id="124"/>
      <w:bookmarkEnd w:id="125"/>
    </w:p>
    <w:p>
      <w:pPr>
        <w:spacing w:line="300" w:lineRule="auto"/>
        <w:ind w:firstLine="420" w:firstLineChars="200"/>
        <w:rPr>
          <w:color w:val="auto"/>
          <w:highlight w:val="none"/>
        </w:rPr>
      </w:pPr>
      <w:r>
        <w:rPr>
          <w:color w:val="auto"/>
          <w:highlight w:val="none"/>
        </w:rPr>
        <w:t>3.</w:t>
      </w:r>
      <w:r>
        <w:rPr>
          <w:rFonts w:hint="eastAsia"/>
          <w:color w:val="auto"/>
          <w:highlight w:val="none"/>
        </w:rPr>
        <w:t>3</w:t>
      </w:r>
      <w:r>
        <w:rPr>
          <w:color w:val="auto"/>
          <w:highlight w:val="none"/>
        </w:rPr>
        <w:t>.1</w:t>
      </w:r>
      <w:r>
        <w:rPr>
          <w:rFonts w:hint="eastAsia"/>
          <w:color w:val="auto"/>
          <w:highlight w:val="none"/>
        </w:rPr>
        <w:t>项目设计负责人，应是当事人双方所确认的人选。设计负责人的姓名、职责和权限在专用条款中约定。</w:t>
      </w:r>
    </w:p>
    <w:p>
      <w:pPr>
        <w:spacing w:line="300" w:lineRule="auto"/>
        <w:ind w:firstLine="420" w:firstLineChars="200"/>
        <w:rPr>
          <w:color w:val="auto"/>
          <w:highlight w:val="none"/>
        </w:rPr>
      </w:pPr>
      <w:r>
        <w:rPr>
          <w:color w:val="auto"/>
          <w:highlight w:val="none"/>
        </w:rPr>
        <w:t>3.</w:t>
      </w:r>
      <w:r>
        <w:rPr>
          <w:rFonts w:hint="eastAsia"/>
          <w:color w:val="auto"/>
          <w:highlight w:val="none"/>
        </w:rPr>
        <w:t>3</w:t>
      </w:r>
      <w:r>
        <w:rPr>
          <w:color w:val="auto"/>
          <w:highlight w:val="none"/>
        </w:rPr>
        <w:t>.2</w:t>
      </w:r>
      <w:r>
        <w:rPr>
          <w:rFonts w:hint="eastAsia"/>
          <w:color w:val="auto"/>
          <w:highlight w:val="none"/>
        </w:rPr>
        <w:t>项目设计负责人应是承包人的员工，并具备相应的资格，在承包人项目总负责人的授权下负责组织指导协调设计工作，同时在授权范围内具有代表承包人签署（或盖章）设计相关文件的权利。</w:t>
      </w:r>
    </w:p>
    <w:p>
      <w:pPr>
        <w:pStyle w:val="4"/>
        <w:rPr>
          <w:rFonts w:ascii="宋体" w:hAnsi="宋体"/>
          <w:color w:val="auto"/>
          <w:kern w:val="0"/>
          <w:sz w:val="21"/>
          <w:szCs w:val="21"/>
          <w:highlight w:val="none"/>
        </w:rPr>
      </w:pPr>
      <w:bookmarkStart w:id="126" w:name="_Toc491277264"/>
      <w:bookmarkStart w:id="127" w:name="_Toc419320225"/>
      <w:bookmarkStart w:id="128" w:name="_Toc433988714"/>
      <w:bookmarkStart w:id="129" w:name="_Toc419364352"/>
      <w:bookmarkStart w:id="130" w:name="_Toc419363681"/>
      <w:bookmarkStart w:id="131" w:name="_Toc419321261"/>
      <w:r>
        <w:rPr>
          <w:rFonts w:ascii="宋体" w:hAnsi="宋体"/>
          <w:color w:val="auto"/>
          <w:kern w:val="0"/>
          <w:sz w:val="21"/>
          <w:highlight w:val="none"/>
        </w:rPr>
        <w:t>3.</w:t>
      </w:r>
      <w:r>
        <w:rPr>
          <w:rFonts w:hint="eastAsia" w:ascii="宋体" w:hAnsi="宋体"/>
          <w:color w:val="auto"/>
          <w:kern w:val="0"/>
          <w:sz w:val="21"/>
          <w:highlight w:val="none"/>
        </w:rPr>
        <w:t>4  项目经理</w:t>
      </w:r>
      <w:bookmarkEnd w:id="126"/>
      <w:bookmarkEnd w:id="127"/>
      <w:bookmarkEnd w:id="128"/>
      <w:bookmarkEnd w:id="129"/>
      <w:bookmarkEnd w:id="130"/>
      <w:bookmarkEnd w:id="131"/>
    </w:p>
    <w:p>
      <w:pPr>
        <w:autoSpaceDE w:val="0"/>
        <w:autoSpaceDN w:val="0"/>
        <w:adjustRightInd w:val="0"/>
        <w:spacing w:line="360" w:lineRule="auto"/>
        <w:ind w:firstLine="420" w:firstLineChars="200"/>
        <w:jc w:val="left"/>
        <w:rPr>
          <w:color w:val="auto"/>
          <w:highlight w:val="none"/>
        </w:rPr>
      </w:pPr>
      <w:r>
        <w:rPr>
          <w:color w:val="auto"/>
          <w:highlight w:val="none"/>
        </w:rPr>
        <w:t>3.</w:t>
      </w:r>
      <w:r>
        <w:rPr>
          <w:rFonts w:hint="eastAsia"/>
          <w:color w:val="auto"/>
          <w:highlight w:val="none"/>
        </w:rPr>
        <w:t>4</w:t>
      </w:r>
      <w:r>
        <w:rPr>
          <w:color w:val="auto"/>
          <w:highlight w:val="none"/>
        </w:rPr>
        <w:t>.1</w:t>
      </w:r>
      <w:r>
        <w:rPr>
          <w:rFonts w:hint="eastAsia"/>
          <w:color w:val="auto"/>
          <w:highlight w:val="none"/>
        </w:rPr>
        <w:t>项目经理，应是当事人双方所确认的人选。项目经理的姓名、职责和权限在专用条款中约定。</w:t>
      </w:r>
    </w:p>
    <w:p>
      <w:pPr>
        <w:autoSpaceDE w:val="0"/>
        <w:autoSpaceDN w:val="0"/>
        <w:adjustRightInd w:val="0"/>
        <w:spacing w:line="360" w:lineRule="auto"/>
        <w:ind w:firstLine="420" w:firstLineChars="200"/>
        <w:jc w:val="left"/>
        <w:rPr>
          <w:rFonts w:hint="eastAsia"/>
          <w:color w:val="auto"/>
          <w:highlight w:val="none"/>
        </w:rPr>
      </w:pPr>
      <w:r>
        <w:rPr>
          <w:color w:val="auto"/>
          <w:highlight w:val="none"/>
        </w:rPr>
        <w:t>3.</w:t>
      </w:r>
      <w:r>
        <w:rPr>
          <w:rFonts w:hint="eastAsia"/>
          <w:color w:val="auto"/>
          <w:highlight w:val="none"/>
        </w:rPr>
        <w:t>4</w:t>
      </w:r>
      <w:r>
        <w:rPr>
          <w:color w:val="auto"/>
          <w:highlight w:val="none"/>
        </w:rPr>
        <w:t>2</w:t>
      </w:r>
      <w:r>
        <w:rPr>
          <w:rFonts w:hint="eastAsia"/>
          <w:color w:val="auto"/>
          <w:highlight w:val="none"/>
        </w:rPr>
        <w:t>项目经理应是承包人的员工，并具备相应的资格，在项目总负责人的授权下负责组织指导现场施工工作，同时在授权范围内具有代表承包人签署（或盖章）现场施工相关文件的权利。</w:t>
      </w:r>
    </w:p>
    <w:p>
      <w:pPr>
        <w:autoSpaceDE w:val="0"/>
        <w:autoSpaceDN w:val="0"/>
        <w:adjustRightInd w:val="0"/>
        <w:spacing w:line="360" w:lineRule="auto"/>
        <w:ind w:firstLine="420" w:firstLineChars="200"/>
        <w:jc w:val="left"/>
        <w:rPr>
          <w:color w:val="auto"/>
          <w:highlight w:val="none"/>
        </w:rPr>
      </w:pPr>
      <w:r>
        <w:rPr>
          <w:color w:val="auto"/>
          <w:highlight w:val="none"/>
        </w:rPr>
        <w:t>在紧急情况下</w:t>
      </w:r>
      <w:r>
        <w:rPr>
          <w:rFonts w:hint="eastAsia"/>
          <w:color w:val="auto"/>
          <w:highlight w:val="none"/>
        </w:rPr>
        <w:t>为确保施工安全和人员安全</w:t>
      </w:r>
      <w:r>
        <w:rPr>
          <w:color w:val="auto"/>
          <w:highlight w:val="none"/>
        </w:rPr>
        <w:t>，</w:t>
      </w:r>
      <w:r>
        <w:rPr>
          <w:rFonts w:hint="eastAsia"/>
          <w:color w:val="auto"/>
          <w:highlight w:val="none"/>
        </w:rPr>
        <w:t>在</w:t>
      </w:r>
      <w:r>
        <w:rPr>
          <w:color w:val="auto"/>
          <w:highlight w:val="none"/>
        </w:rPr>
        <w:t>无法与发包人代表和总监理工程师</w:t>
      </w:r>
      <w:r>
        <w:rPr>
          <w:rFonts w:hint="eastAsia"/>
          <w:color w:val="auto"/>
          <w:highlight w:val="none"/>
        </w:rPr>
        <w:t>及时</w:t>
      </w:r>
      <w:r>
        <w:rPr>
          <w:color w:val="auto"/>
          <w:highlight w:val="none"/>
        </w:rPr>
        <w:t>取得联系时，项目经理有权采取必要的措施保证与工程有关的人身、财产和工程的安全，但应在48小时内向发包人代表和总监理工程师提交书面报告。</w:t>
      </w:r>
    </w:p>
    <w:p>
      <w:pPr>
        <w:autoSpaceDE w:val="0"/>
        <w:autoSpaceDN w:val="0"/>
        <w:adjustRightInd w:val="0"/>
        <w:spacing w:line="360" w:lineRule="auto"/>
        <w:ind w:firstLine="420" w:firstLineChars="200"/>
        <w:jc w:val="left"/>
        <w:rPr>
          <w:color w:val="auto"/>
          <w:highlight w:val="none"/>
        </w:rPr>
      </w:pPr>
      <w:r>
        <w:rPr>
          <w:color w:val="auto"/>
          <w:highlight w:val="none"/>
        </w:rPr>
        <w:t>3.</w:t>
      </w:r>
      <w:r>
        <w:rPr>
          <w:rFonts w:hint="eastAsia"/>
          <w:color w:val="auto"/>
          <w:highlight w:val="none"/>
        </w:rPr>
        <w:t>4</w:t>
      </w:r>
      <w:r>
        <w:rPr>
          <w:color w:val="auto"/>
          <w:highlight w:val="none"/>
        </w:rPr>
        <w:t>.3</w:t>
      </w:r>
      <w:r>
        <w:rPr>
          <w:rFonts w:hint="eastAsia"/>
          <w:color w:val="auto"/>
          <w:highlight w:val="none"/>
        </w:rPr>
        <w:t>项目经理应常驻项目现场，且每月在现场时间不得少于专用条款约定的天数。项目经理不得同时担任其它项目的项目经理。项目经理确需离开项目现场时应事先取得发包人同意，并指定一名有经验的人员临时代行其职责。</w:t>
      </w:r>
    </w:p>
    <w:p>
      <w:pPr>
        <w:autoSpaceDE w:val="0"/>
        <w:autoSpaceDN w:val="0"/>
        <w:adjustRightInd w:val="0"/>
        <w:spacing w:line="360" w:lineRule="auto"/>
        <w:ind w:firstLine="420" w:firstLineChars="200"/>
        <w:jc w:val="left"/>
        <w:rPr>
          <w:color w:val="auto"/>
          <w:highlight w:val="none"/>
        </w:rPr>
      </w:pPr>
      <w:r>
        <w:rPr>
          <w:color w:val="auto"/>
          <w:highlight w:val="none"/>
        </w:rPr>
        <w:t>3.</w:t>
      </w:r>
      <w:r>
        <w:rPr>
          <w:rFonts w:hint="eastAsia"/>
          <w:color w:val="auto"/>
          <w:highlight w:val="none"/>
        </w:rPr>
        <w:t>4</w:t>
      </w:r>
      <w:r>
        <w:rPr>
          <w:color w:val="auto"/>
          <w:highlight w:val="none"/>
        </w:rPr>
        <w:t>.4</w:t>
      </w:r>
      <w:r>
        <w:rPr>
          <w:rFonts w:hint="eastAsia"/>
          <w:color w:val="auto"/>
          <w:highlight w:val="none"/>
        </w:rPr>
        <w:t>承包人更换项目经理时，提前</w:t>
      </w:r>
      <w:r>
        <w:rPr>
          <w:color w:val="auto"/>
          <w:highlight w:val="none"/>
        </w:rPr>
        <w:t xml:space="preserve"> 15</w:t>
      </w:r>
      <w:r>
        <w:rPr>
          <w:rFonts w:hint="eastAsia"/>
          <w:color w:val="auto"/>
          <w:highlight w:val="none"/>
        </w:rPr>
        <w:t>日以书面形式通知发包人，并征得发包人的同意，继任的项目经理须继续履行第</w:t>
      </w:r>
      <w:r>
        <w:rPr>
          <w:color w:val="auto"/>
          <w:highlight w:val="none"/>
        </w:rPr>
        <w:t>3.4</w:t>
      </w:r>
      <w:r>
        <w:rPr>
          <w:rFonts w:hint="eastAsia"/>
          <w:color w:val="auto"/>
          <w:highlight w:val="none"/>
        </w:rPr>
        <w:t>款约定的职责和权限。未经发包人同意，承包人不得擅自更换项目经理。承包人擅自更换项目经理的，按专用条款的约定，承担违约责任。</w:t>
      </w:r>
    </w:p>
    <w:p>
      <w:pPr>
        <w:autoSpaceDE w:val="0"/>
        <w:autoSpaceDN w:val="0"/>
        <w:adjustRightInd w:val="0"/>
        <w:spacing w:line="360" w:lineRule="auto"/>
        <w:ind w:firstLine="420" w:firstLineChars="200"/>
        <w:jc w:val="left"/>
        <w:rPr>
          <w:color w:val="auto"/>
          <w:highlight w:val="none"/>
        </w:rPr>
      </w:pPr>
      <w:r>
        <w:rPr>
          <w:color w:val="auto"/>
          <w:highlight w:val="none"/>
        </w:rPr>
        <w:t>3.</w:t>
      </w:r>
      <w:r>
        <w:rPr>
          <w:rFonts w:hint="eastAsia"/>
          <w:color w:val="auto"/>
          <w:highlight w:val="none"/>
        </w:rPr>
        <w:t>4</w:t>
      </w:r>
      <w:r>
        <w:rPr>
          <w:color w:val="auto"/>
          <w:highlight w:val="none"/>
        </w:rPr>
        <w:t>.5</w:t>
      </w:r>
      <w:r>
        <w:rPr>
          <w:rFonts w:hint="eastAsia"/>
          <w:color w:val="auto"/>
          <w:highlight w:val="none"/>
        </w:rPr>
        <w:t>发包人有权以书而形式通知更换其认为不称职的项目经理，应说明更换因由，承包人应在接到更换通知后</w:t>
      </w:r>
      <w:r>
        <w:rPr>
          <w:color w:val="auto"/>
          <w:highlight w:val="none"/>
        </w:rPr>
        <w:t>15</w:t>
      </w:r>
      <w:r>
        <w:rPr>
          <w:rFonts w:hint="eastAsia"/>
          <w:color w:val="auto"/>
          <w:highlight w:val="none"/>
        </w:rPr>
        <w:t>日内向发包人提出书面的改进报告。发包人收到改进报告后仍以书面形式通知更换的，承包人应在接到第二次更换通知后的</w:t>
      </w:r>
      <w:r>
        <w:rPr>
          <w:color w:val="auto"/>
          <w:highlight w:val="none"/>
        </w:rPr>
        <w:t>30</w:t>
      </w:r>
      <w:r>
        <w:rPr>
          <w:rFonts w:hint="eastAsia"/>
          <w:color w:val="auto"/>
          <w:highlight w:val="none"/>
        </w:rPr>
        <w:t>日内进行更换，并将新任命的项目经理的姓名、简历以书面形式通知发包人。新任项目经理继续履行第</w:t>
      </w:r>
      <w:r>
        <w:rPr>
          <w:color w:val="auto"/>
          <w:highlight w:val="none"/>
        </w:rPr>
        <w:t>3.4</w:t>
      </w:r>
      <w:r>
        <w:rPr>
          <w:rFonts w:hint="eastAsia"/>
          <w:color w:val="auto"/>
          <w:highlight w:val="none"/>
        </w:rPr>
        <w:t>款约定的职责和权限。</w:t>
      </w:r>
    </w:p>
    <w:p>
      <w:pPr>
        <w:pStyle w:val="4"/>
        <w:rPr>
          <w:rFonts w:hint="eastAsia" w:ascii="宋体" w:hAnsi="宋体"/>
          <w:color w:val="auto"/>
          <w:kern w:val="0"/>
          <w:sz w:val="21"/>
          <w:highlight w:val="none"/>
        </w:rPr>
      </w:pPr>
      <w:bookmarkStart w:id="132" w:name="_Toc491277265"/>
      <w:bookmarkStart w:id="133" w:name="_Toc433988715"/>
      <w:bookmarkStart w:id="134" w:name="_Toc419321262"/>
      <w:bookmarkStart w:id="135" w:name="_Toc419363682"/>
      <w:bookmarkStart w:id="136" w:name="_Toc419320226"/>
      <w:bookmarkStart w:id="137" w:name="_Toc419364353"/>
      <w:r>
        <w:rPr>
          <w:rFonts w:ascii="宋体" w:hAnsi="宋体"/>
          <w:color w:val="auto"/>
          <w:kern w:val="0"/>
          <w:sz w:val="21"/>
          <w:highlight w:val="none"/>
        </w:rPr>
        <w:t>3.</w:t>
      </w:r>
      <w:r>
        <w:rPr>
          <w:rFonts w:hint="eastAsia" w:ascii="宋体" w:hAnsi="宋体"/>
          <w:color w:val="auto"/>
          <w:kern w:val="0"/>
          <w:sz w:val="21"/>
          <w:highlight w:val="none"/>
        </w:rPr>
        <w:t>5  项目采购负责人</w:t>
      </w:r>
      <w:bookmarkEnd w:id="132"/>
      <w:bookmarkEnd w:id="133"/>
      <w:r>
        <w:rPr>
          <w:rFonts w:hint="eastAsia" w:ascii="宋体" w:hAnsi="宋体"/>
          <w:color w:val="auto"/>
          <w:kern w:val="0"/>
          <w:sz w:val="21"/>
          <w:highlight w:val="none"/>
        </w:rPr>
        <w:t>（如有）</w:t>
      </w:r>
    </w:p>
    <w:p>
      <w:pPr>
        <w:autoSpaceDE w:val="0"/>
        <w:autoSpaceDN w:val="0"/>
        <w:adjustRightInd w:val="0"/>
        <w:spacing w:line="360" w:lineRule="auto"/>
        <w:ind w:firstLine="420" w:firstLineChars="200"/>
        <w:jc w:val="left"/>
        <w:rPr>
          <w:rFonts w:hint="eastAsia"/>
          <w:color w:val="auto"/>
          <w:highlight w:val="none"/>
        </w:rPr>
      </w:pPr>
      <w:r>
        <w:rPr>
          <w:rFonts w:hint="eastAsia"/>
          <w:color w:val="auto"/>
          <w:highlight w:val="none"/>
        </w:rPr>
        <w:t>3.5.1在项目总负责人和项目经理的授权下负责项目设备和材料的采购工作，特别是大宗、特种设备的采购。</w:t>
      </w:r>
    </w:p>
    <w:p>
      <w:pPr>
        <w:autoSpaceDE w:val="0"/>
        <w:autoSpaceDN w:val="0"/>
        <w:adjustRightInd w:val="0"/>
        <w:spacing w:line="360" w:lineRule="auto"/>
        <w:ind w:firstLine="420" w:firstLineChars="200"/>
        <w:jc w:val="left"/>
        <w:rPr>
          <w:rFonts w:hint="eastAsia"/>
          <w:color w:val="auto"/>
          <w:highlight w:val="none"/>
        </w:rPr>
      </w:pPr>
      <w:r>
        <w:rPr>
          <w:rFonts w:hint="eastAsia"/>
          <w:color w:val="auto"/>
          <w:highlight w:val="none"/>
        </w:rPr>
        <w:t>3.5.2负责制定项目的采购计划，配合做好采购及合同管理；并根据项目实际情况确定设备、材料的进场安排。</w:t>
      </w:r>
    </w:p>
    <w:p>
      <w:pPr>
        <w:autoSpaceDE w:val="0"/>
        <w:autoSpaceDN w:val="0"/>
        <w:adjustRightInd w:val="0"/>
        <w:spacing w:line="360" w:lineRule="auto"/>
        <w:ind w:firstLine="420" w:firstLineChars="200"/>
        <w:jc w:val="left"/>
        <w:rPr>
          <w:rFonts w:hint="eastAsia"/>
          <w:color w:val="auto"/>
          <w:highlight w:val="none"/>
        </w:rPr>
      </w:pPr>
      <w:r>
        <w:rPr>
          <w:rFonts w:hint="eastAsia"/>
          <w:color w:val="auto"/>
          <w:highlight w:val="none"/>
        </w:rPr>
        <w:t>3.5.3负责对采购的设备和材料的质量把关，对不合格品进行退换货处理。</w:t>
      </w:r>
    </w:p>
    <w:p>
      <w:pPr>
        <w:pStyle w:val="4"/>
        <w:rPr>
          <w:rFonts w:ascii="宋体" w:hAnsi="宋体"/>
          <w:color w:val="auto"/>
          <w:kern w:val="0"/>
          <w:sz w:val="21"/>
          <w:szCs w:val="21"/>
          <w:highlight w:val="none"/>
        </w:rPr>
      </w:pPr>
      <w:bookmarkStart w:id="138" w:name="_Toc433988716"/>
      <w:bookmarkStart w:id="139" w:name="_Toc491277266"/>
      <w:r>
        <w:rPr>
          <w:rFonts w:ascii="宋体" w:hAnsi="宋体"/>
          <w:color w:val="auto"/>
          <w:kern w:val="0"/>
          <w:sz w:val="21"/>
          <w:highlight w:val="none"/>
        </w:rPr>
        <w:t>3.</w:t>
      </w:r>
      <w:r>
        <w:rPr>
          <w:rFonts w:hint="eastAsia" w:ascii="宋体" w:hAnsi="宋体"/>
          <w:color w:val="auto"/>
          <w:kern w:val="0"/>
          <w:sz w:val="21"/>
          <w:highlight w:val="none"/>
        </w:rPr>
        <w:t>6  项目施工专职安全员</w:t>
      </w:r>
      <w:bookmarkEnd w:id="138"/>
      <w:bookmarkEnd w:id="139"/>
    </w:p>
    <w:p>
      <w:pPr>
        <w:autoSpaceDE w:val="0"/>
        <w:autoSpaceDN w:val="0"/>
        <w:adjustRightInd w:val="0"/>
        <w:spacing w:line="360" w:lineRule="auto"/>
        <w:ind w:firstLine="420" w:firstLineChars="200"/>
        <w:jc w:val="left"/>
        <w:rPr>
          <w:rFonts w:hint="eastAsia"/>
          <w:color w:val="auto"/>
          <w:highlight w:val="none"/>
        </w:rPr>
      </w:pPr>
      <w:r>
        <w:rPr>
          <w:rFonts w:hint="eastAsia"/>
          <w:color w:val="auto"/>
          <w:highlight w:val="none"/>
        </w:rPr>
        <w:t>3.6.1认真贯彻执行《建筑法》和有关的建筑工程安全生产法令、法规，坚持“安全第一。预防为主”的方针，具体落实各项安全生产规章制度。</w:t>
      </w:r>
    </w:p>
    <w:p>
      <w:pPr>
        <w:autoSpaceDE w:val="0"/>
        <w:autoSpaceDN w:val="0"/>
        <w:adjustRightInd w:val="0"/>
        <w:spacing w:line="360" w:lineRule="auto"/>
        <w:ind w:firstLine="420" w:firstLineChars="200"/>
        <w:jc w:val="left"/>
        <w:rPr>
          <w:rFonts w:hint="eastAsia"/>
          <w:color w:val="auto"/>
          <w:highlight w:val="none"/>
        </w:rPr>
      </w:pPr>
      <w:r>
        <w:rPr>
          <w:rFonts w:hint="eastAsia"/>
          <w:color w:val="auto"/>
          <w:highlight w:val="none"/>
        </w:rPr>
        <w:t>3.6.2参与HSE计划及各项施组措施方案的编制(安全相关内容)，有权行使安全一票否决制。</w:t>
      </w:r>
    </w:p>
    <w:p>
      <w:pPr>
        <w:autoSpaceDE w:val="0"/>
        <w:autoSpaceDN w:val="0"/>
        <w:adjustRightInd w:val="0"/>
        <w:spacing w:line="360" w:lineRule="auto"/>
        <w:ind w:firstLine="420" w:firstLineChars="200"/>
        <w:jc w:val="left"/>
        <w:rPr>
          <w:rFonts w:hint="eastAsia"/>
          <w:color w:val="auto"/>
          <w:highlight w:val="none"/>
        </w:rPr>
      </w:pPr>
      <w:r>
        <w:rPr>
          <w:rFonts w:hint="eastAsia"/>
          <w:color w:val="auto"/>
          <w:highlight w:val="none"/>
        </w:rPr>
        <w:t>3.6.3配合有关部门做好对施工人员的三级安全教育、节假日的安全教育、各工种换岗教育和特殊工种培训取证工作，并记录在案。健全各种安全管理台帐。</w:t>
      </w:r>
    </w:p>
    <w:p>
      <w:pPr>
        <w:autoSpaceDE w:val="0"/>
        <w:autoSpaceDN w:val="0"/>
        <w:adjustRightInd w:val="0"/>
        <w:spacing w:line="360" w:lineRule="auto"/>
        <w:ind w:firstLine="420" w:firstLineChars="200"/>
        <w:jc w:val="left"/>
        <w:rPr>
          <w:rFonts w:hint="eastAsia"/>
          <w:color w:val="auto"/>
          <w:highlight w:val="none"/>
        </w:rPr>
      </w:pPr>
      <w:r>
        <w:rPr>
          <w:rFonts w:hint="eastAsia"/>
          <w:color w:val="auto"/>
          <w:highlight w:val="none"/>
        </w:rPr>
        <w:t>3.6.4参加每周一次以上的定期安全检查，及时处观工现场安全隐患，签发限时整改通知单。</w:t>
      </w:r>
    </w:p>
    <w:p>
      <w:pPr>
        <w:autoSpaceDE w:val="0"/>
        <w:autoSpaceDN w:val="0"/>
        <w:adjustRightInd w:val="0"/>
        <w:spacing w:line="360" w:lineRule="auto"/>
        <w:ind w:firstLine="420" w:firstLineChars="200"/>
        <w:jc w:val="left"/>
        <w:rPr>
          <w:rFonts w:hint="eastAsia"/>
          <w:color w:val="auto"/>
          <w:highlight w:val="none"/>
        </w:rPr>
      </w:pPr>
      <w:r>
        <w:rPr>
          <w:rFonts w:hint="eastAsia"/>
          <w:color w:val="auto"/>
          <w:highlight w:val="none"/>
        </w:rPr>
        <w:t>3.6.5监督、检查操作人员的遵章守纪。制止违章作业，严格安全纪律，当安全与生产发生冲突时，有权制止冒险作业。</w:t>
      </w:r>
    </w:p>
    <w:p>
      <w:pPr>
        <w:autoSpaceDE w:val="0"/>
        <w:autoSpaceDN w:val="0"/>
        <w:adjustRightInd w:val="0"/>
        <w:spacing w:line="360" w:lineRule="auto"/>
        <w:ind w:firstLine="420" w:firstLineChars="200"/>
        <w:jc w:val="left"/>
        <w:rPr>
          <w:rFonts w:hint="eastAsia"/>
          <w:color w:val="auto"/>
          <w:highlight w:val="none"/>
        </w:rPr>
      </w:pPr>
      <w:r>
        <w:rPr>
          <w:rFonts w:hint="eastAsia"/>
          <w:color w:val="auto"/>
          <w:highlight w:val="none"/>
        </w:rPr>
        <w:t>3.6.6组织、参与安全技术交底，对施工全过程的安全实施控制，并做好记录。</w:t>
      </w:r>
    </w:p>
    <w:p>
      <w:pPr>
        <w:autoSpaceDE w:val="0"/>
        <w:autoSpaceDN w:val="0"/>
        <w:adjustRightInd w:val="0"/>
        <w:spacing w:line="360" w:lineRule="auto"/>
        <w:ind w:firstLine="420" w:firstLineChars="200"/>
        <w:jc w:val="left"/>
        <w:rPr>
          <w:rFonts w:hint="eastAsia"/>
          <w:color w:val="auto"/>
          <w:highlight w:val="none"/>
        </w:rPr>
      </w:pPr>
      <w:r>
        <w:rPr>
          <w:rFonts w:hint="eastAsia"/>
          <w:color w:val="auto"/>
          <w:highlight w:val="none"/>
        </w:rPr>
        <w:t>3.6.7掌握安全动态，发现事故苗子并及时采取预防措施，组织班组开展安全活动，提供安全技术咨询。</w:t>
      </w:r>
    </w:p>
    <w:p>
      <w:pPr>
        <w:autoSpaceDE w:val="0"/>
        <w:autoSpaceDN w:val="0"/>
        <w:adjustRightInd w:val="0"/>
        <w:spacing w:line="360" w:lineRule="auto"/>
        <w:ind w:firstLine="420" w:firstLineChars="200"/>
        <w:jc w:val="left"/>
        <w:rPr>
          <w:rFonts w:hint="eastAsia"/>
          <w:color w:val="auto"/>
          <w:highlight w:val="none"/>
        </w:rPr>
      </w:pPr>
      <w:r>
        <w:rPr>
          <w:rFonts w:hint="eastAsia"/>
          <w:color w:val="auto"/>
          <w:highlight w:val="none"/>
        </w:rPr>
        <w:t>3.6.8检查劳动保护用品的质量，反馈使用信息，对进入现场使用的各种安全用品及机械设备，配合材料部门进行验收检查工作。</w:t>
      </w:r>
    </w:p>
    <w:p>
      <w:pPr>
        <w:autoSpaceDE w:val="0"/>
        <w:autoSpaceDN w:val="0"/>
        <w:adjustRightInd w:val="0"/>
        <w:spacing w:line="360" w:lineRule="auto"/>
        <w:ind w:firstLine="420" w:firstLineChars="200"/>
        <w:jc w:val="left"/>
        <w:rPr>
          <w:rFonts w:hint="eastAsia"/>
          <w:color w:val="auto"/>
          <w:highlight w:val="none"/>
        </w:rPr>
      </w:pPr>
      <w:r>
        <w:rPr>
          <w:rFonts w:hint="eastAsia"/>
          <w:color w:val="auto"/>
          <w:highlight w:val="none"/>
        </w:rPr>
        <w:t>3.6.9贯彻安全保证体系中的各项安全技术措施，组织参与安全设施、施工用电、施工机械的验收。</w:t>
      </w:r>
    </w:p>
    <w:p>
      <w:pPr>
        <w:autoSpaceDE w:val="0"/>
        <w:autoSpaceDN w:val="0"/>
        <w:adjustRightInd w:val="0"/>
        <w:spacing w:line="360" w:lineRule="auto"/>
        <w:ind w:firstLine="420" w:firstLineChars="200"/>
        <w:jc w:val="left"/>
        <w:rPr>
          <w:rFonts w:hint="eastAsia"/>
          <w:color w:val="auto"/>
          <w:highlight w:val="none"/>
        </w:rPr>
      </w:pPr>
      <w:r>
        <w:rPr>
          <w:rFonts w:hint="eastAsia"/>
          <w:color w:val="auto"/>
          <w:highlight w:val="none"/>
        </w:rPr>
        <w:t>3.6.10协助上级部门的安全检查，如实汇报工程项目或生产中的安全状况；</w:t>
      </w:r>
    </w:p>
    <w:p>
      <w:pPr>
        <w:autoSpaceDE w:val="0"/>
        <w:autoSpaceDN w:val="0"/>
        <w:adjustRightInd w:val="0"/>
        <w:spacing w:line="360" w:lineRule="auto"/>
        <w:ind w:firstLine="420" w:firstLineChars="200"/>
        <w:jc w:val="left"/>
        <w:rPr>
          <w:rFonts w:hint="eastAsia"/>
          <w:color w:val="auto"/>
          <w:highlight w:val="none"/>
        </w:rPr>
      </w:pPr>
      <w:r>
        <w:rPr>
          <w:rFonts w:hint="eastAsia"/>
          <w:color w:val="auto"/>
          <w:highlight w:val="none"/>
        </w:rPr>
        <w:t>3.6.11负责一般事故的调查、分析，提出处理意见，协助处理重大工伤事故、机械事故，并参与制订纠正和预防措施，防止事故再发生；</w:t>
      </w:r>
    </w:p>
    <w:p>
      <w:pPr>
        <w:autoSpaceDE w:val="0"/>
        <w:autoSpaceDN w:val="0"/>
        <w:adjustRightInd w:val="0"/>
        <w:spacing w:line="360" w:lineRule="auto"/>
        <w:ind w:firstLine="420" w:firstLineChars="200"/>
        <w:jc w:val="left"/>
        <w:rPr>
          <w:rFonts w:hint="eastAsia"/>
          <w:color w:val="auto"/>
          <w:highlight w:val="none"/>
        </w:rPr>
      </w:pPr>
      <w:r>
        <w:rPr>
          <w:rFonts w:hint="eastAsia"/>
          <w:color w:val="auto"/>
          <w:highlight w:val="none"/>
        </w:rPr>
        <w:t>3.612参与对施工班组和分包单位的安全技术交底、教育工作，负责对分包单位在施工过程中的安全连续监控，并作好监控记录；</w:t>
      </w:r>
    </w:p>
    <w:p>
      <w:pPr>
        <w:autoSpaceDE w:val="0"/>
        <w:autoSpaceDN w:val="0"/>
        <w:adjustRightInd w:val="0"/>
        <w:spacing w:line="360" w:lineRule="auto"/>
        <w:ind w:firstLine="420" w:firstLineChars="200"/>
        <w:jc w:val="left"/>
        <w:rPr>
          <w:color w:val="auto"/>
          <w:highlight w:val="none"/>
        </w:rPr>
      </w:pPr>
      <w:r>
        <w:rPr>
          <w:rFonts w:hint="eastAsia"/>
          <w:color w:val="auto"/>
          <w:highlight w:val="none"/>
        </w:rPr>
        <w:t>3.6.13参与协助对项目存在隐患的安全设施、过程和行为进行控制，参与制定纠正和预防措施，并验证纠正预防措施。</w:t>
      </w:r>
    </w:p>
    <w:p>
      <w:pPr>
        <w:pStyle w:val="4"/>
        <w:rPr>
          <w:rFonts w:ascii="宋体" w:hAnsi="宋体"/>
          <w:color w:val="auto"/>
          <w:kern w:val="0"/>
          <w:sz w:val="21"/>
          <w:highlight w:val="none"/>
        </w:rPr>
      </w:pPr>
      <w:bookmarkStart w:id="140" w:name="_Toc433988717"/>
      <w:bookmarkStart w:id="141" w:name="_Toc491277267"/>
      <w:r>
        <w:rPr>
          <w:rFonts w:ascii="宋体" w:hAnsi="宋体"/>
          <w:color w:val="auto"/>
          <w:kern w:val="0"/>
          <w:sz w:val="21"/>
          <w:highlight w:val="none"/>
        </w:rPr>
        <w:t>3.</w:t>
      </w:r>
      <w:r>
        <w:rPr>
          <w:rFonts w:hint="eastAsia" w:ascii="宋体" w:hAnsi="宋体"/>
          <w:color w:val="auto"/>
          <w:kern w:val="0"/>
          <w:sz w:val="21"/>
          <w:highlight w:val="none"/>
        </w:rPr>
        <w:t>7  工程质量保证</w:t>
      </w:r>
      <w:bookmarkEnd w:id="134"/>
      <w:bookmarkEnd w:id="135"/>
      <w:bookmarkEnd w:id="136"/>
      <w:bookmarkEnd w:id="137"/>
      <w:bookmarkEnd w:id="140"/>
      <w:bookmarkEnd w:id="141"/>
    </w:p>
    <w:p>
      <w:pPr>
        <w:spacing w:line="300" w:lineRule="auto"/>
        <w:ind w:firstLine="420" w:firstLineChars="200"/>
        <w:rPr>
          <w:color w:val="auto"/>
          <w:highlight w:val="none"/>
        </w:rPr>
      </w:pPr>
      <w:r>
        <w:rPr>
          <w:rFonts w:hint="eastAsia"/>
          <w:color w:val="auto"/>
          <w:highlight w:val="none"/>
        </w:rPr>
        <w:t>承包人应按合同约定的质量标准规范，确保设计、采购（如有）、加工制造、施工、竣工试验等各项工作的质量，建立有效的质量保证体系，并按照国家有关规定，通过质量保修责任书的形式约定保修范固、保修期限和保修责任。</w:t>
      </w:r>
    </w:p>
    <w:p>
      <w:pPr>
        <w:pStyle w:val="4"/>
        <w:rPr>
          <w:rFonts w:ascii="宋体" w:hAnsi="宋体"/>
          <w:color w:val="auto"/>
          <w:kern w:val="0"/>
          <w:sz w:val="21"/>
          <w:highlight w:val="none"/>
        </w:rPr>
      </w:pPr>
      <w:bookmarkStart w:id="142" w:name="_Toc419321263"/>
      <w:bookmarkStart w:id="143" w:name="_Toc419363683"/>
      <w:bookmarkStart w:id="144" w:name="_Toc419320227"/>
      <w:bookmarkStart w:id="145" w:name="_Toc433988718"/>
      <w:bookmarkStart w:id="146" w:name="_Toc491277268"/>
      <w:bookmarkStart w:id="147" w:name="_Toc419364354"/>
      <w:r>
        <w:rPr>
          <w:rFonts w:ascii="宋体" w:hAnsi="宋体"/>
          <w:color w:val="auto"/>
          <w:kern w:val="0"/>
          <w:sz w:val="21"/>
          <w:highlight w:val="none"/>
        </w:rPr>
        <w:t>3.</w:t>
      </w:r>
      <w:r>
        <w:rPr>
          <w:rFonts w:hint="eastAsia" w:ascii="宋体" w:hAnsi="宋体"/>
          <w:color w:val="auto"/>
          <w:kern w:val="0"/>
          <w:sz w:val="21"/>
          <w:highlight w:val="none"/>
        </w:rPr>
        <w:t>8  安全保证</w:t>
      </w:r>
      <w:bookmarkEnd w:id="142"/>
      <w:bookmarkEnd w:id="143"/>
      <w:bookmarkEnd w:id="144"/>
      <w:bookmarkEnd w:id="145"/>
      <w:bookmarkEnd w:id="146"/>
      <w:bookmarkEnd w:id="147"/>
    </w:p>
    <w:p>
      <w:pPr>
        <w:spacing w:line="300" w:lineRule="auto"/>
        <w:ind w:firstLine="420" w:firstLineChars="200"/>
        <w:rPr>
          <w:color w:val="auto"/>
          <w:highlight w:val="none"/>
        </w:rPr>
      </w:pPr>
      <w:r>
        <w:rPr>
          <w:color w:val="auto"/>
          <w:highlight w:val="none"/>
        </w:rPr>
        <w:t>3.</w:t>
      </w:r>
      <w:r>
        <w:rPr>
          <w:rFonts w:hint="eastAsia"/>
          <w:color w:val="auto"/>
          <w:highlight w:val="none"/>
        </w:rPr>
        <w:t>8</w:t>
      </w:r>
      <w:r>
        <w:rPr>
          <w:color w:val="auto"/>
          <w:highlight w:val="none"/>
        </w:rPr>
        <w:t xml:space="preserve">.1  </w:t>
      </w:r>
      <w:r>
        <w:rPr>
          <w:rFonts w:hint="eastAsia"/>
          <w:color w:val="auto"/>
          <w:highlight w:val="none"/>
        </w:rPr>
        <w:t>工程安全性能</w:t>
      </w:r>
    </w:p>
    <w:p>
      <w:pPr>
        <w:spacing w:line="300" w:lineRule="auto"/>
        <w:ind w:firstLine="420" w:firstLineChars="200"/>
        <w:rPr>
          <w:color w:val="auto"/>
          <w:highlight w:val="none"/>
        </w:rPr>
      </w:pPr>
      <w:r>
        <w:rPr>
          <w:rFonts w:hint="eastAsia"/>
          <w:color w:val="auto"/>
          <w:highlight w:val="none"/>
        </w:rPr>
        <w:t>承包人应按照合同约定和国家有关安全生严的法律规定，进行设计、采购（如有）、施工、竣工试验，保证工程的安全性能。</w:t>
      </w:r>
    </w:p>
    <w:p>
      <w:pPr>
        <w:spacing w:line="300" w:lineRule="auto"/>
        <w:ind w:firstLine="420" w:firstLineChars="200"/>
        <w:rPr>
          <w:color w:val="auto"/>
          <w:highlight w:val="none"/>
        </w:rPr>
      </w:pPr>
      <w:r>
        <w:rPr>
          <w:color w:val="auto"/>
          <w:highlight w:val="none"/>
        </w:rPr>
        <w:t>3.</w:t>
      </w:r>
      <w:r>
        <w:rPr>
          <w:rFonts w:hint="eastAsia"/>
          <w:color w:val="auto"/>
          <w:highlight w:val="none"/>
        </w:rPr>
        <w:t>8</w:t>
      </w:r>
      <w:r>
        <w:rPr>
          <w:color w:val="auto"/>
          <w:highlight w:val="none"/>
        </w:rPr>
        <w:t xml:space="preserve">.2  </w:t>
      </w:r>
      <w:r>
        <w:rPr>
          <w:rFonts w:hint="eastAsia"/>
          <w:color w:val="auto"/>
          <w:highlight w:val="none"/>
        </w:rPr>
        <w:t>安全施工</w:t>
      </w:r>
    </w:p>
    <w:p>
      <w:pPr>
        <w:spacing w:line="300" w:lineRule="auto"/>
        <w:ind w:firstLine="420" w:firstLineChars="200"/>
        <w:rPr>
          <w:color w:val="auto"/>
          <w:highlight w:val="none"/>
        </w:rPr>
      </w:pPr>
      <w:r>
        <w:rPr>
          <w:rFonts w:hint="eastAsia"/>
          <w:color w:val="auto"/>
          <w:highlight w:val="none"/>
        </w:rPr>
        <w:t>承包人应遵守</w:t>
      </w:r>
      <w:r>
        <w:rPr>
          <w:color w:val="auto"/>
          <w:highlight w:val="none"/>
        </w:rPr>
        <w:t>7.8</w:t>
      </w:r>
      <w:r>
        <w:rPr>
          <w:rFonts w:hint="eastAsia"/>
          <w:color w:val="auto"/>
          <w:highlight w:val="none"/>
        </w:rPr>
        <w:t>款职业健康、安全和环境保护的约定。</w:t>
      </w:r>
    </w:p>
    <w:p>
      <w:pPr>
        <w:spacing w:line="300" w:lineRule="auto"/>
        <w:ind w:firstLine="420" w:firstLineChars="200"/>
        <w:rPr>
          <w:color w:val="auto"/>
          <w:highlight w:val="none"/>
        </w:rPr>
      </w:pPr>
      <w:r>
        <w:rPr>
          <w:color w:val="auto"/>
          <w:highlight w:val="none"/>
        </w:rPr>
        <w:t>3.</w:t>
      </w:r>
      <w:r>
        <w:rPr>
          <w:rFonts w:hint="eastAsia"/>
          <w:color w:val="auto"/>
          <w:highlight w:val="none"/>
        </w:rPr>
        <w:t>8.</w:t>
      </w:r>
      <w:r>
        <w:rPr>
          <w:color w:val="auto"/>
          <w:highlight w:val="none"/>
        </w:rPr>
        <w:t xml:space="preserve">3  </w:t>
      </w:r>
      <w:r>
        <w:rPr>
          <w:rFonts w:hint="eastAsia"/>
          <w:color w:val="auto"/>
          <w:highlight w:val="none"/>
        </w:rPr>
        <w:t>因承包人未遵守发包人按</w:t>
      </w:r>
      <w:r>
        <w:rPr>
          <w:color w:val="auto"/>
          <w:highlight w:val="none"/>
        </w:rPr>
        <w:t xml:space="preserve">2.4.2 </w:t>
      </w:r>
      <w:r>
        <w:rPr>
          <w:rFonts w:hint="eastAsia"/>
          <w:color w:val="auto"/>
          <w:highlight w:val="none"/>
        </w:rPr>
        <w:t>款通知的安全规定和位置范围限定所造成的损失和伤害，由承包人负责。</w:t>
      </w:r>
    </w:p>
    <w:p>
      <w:pPr>
        <w:spacing w:line="300" w:lineRule="auto"/>
        <w:ind w:firstLine="420" w:firstLineChars="200"/>
        <w:rPr>
          <w:color w:val="auto"/>
          <w:highlight w:val="none"/>
        </w:rPr>
      </w:pPr>
      <w:r>
        <w:rPr>
          <w:color w:val="auto"/>
          <w:highlight w:val="none"/>
        </w:rPr>
        <w:t>3.</w:t>
      </w:r>
      <w:r>
        <w:rPr>
          <w:rFonts w:hint="eastAsia"/>
          <w:color w:val="auto"/>
          <w:highlight w:val="none"/>
        </w:rPr>
        <w:t>8</w:t>
      </w:r>
      <w:r>
        <w:rPr>
          <w:color w:val="auto"/>
          <w:highlight w:val="none"/>
        </w:rPr>
        <w:t xml:space="preserve">.4  </w:t>
      </w:r>
      <w:r>
        <w:rPr>
          <w:rFonts w:hint="eastAsia"/>
          <w:color w:val="auto"/>
          <w:highlight w:val="none"/>
        </w:rPr>
        <w:t>承包人全面负责其施工场地的安全管理，保障所有进入施工场地的人员的安全。因承包人原因所发生的人身伤害、安全事故，由承包人负责。</w:t>
      </w:r>
    </w:p>
    <w:p>
      <w:pPr>
        <w:pStyle w:val="4"/>
        <w:rPr>
          <w:rFonts w:ascii="宋体" w:hAnsi="宋体"/>
          <w:color w:val="auto"/>
          <w:kern w:val="0"/>
          <w:sz w:val="21"/>
          <w:highlight w:val="none"/>
        </w:rPr>
      </w:pPr>
      <w:bookmarkStart w:id="148" w:name="_Toc419363684"/>
      <w:bookmarkStart w:id="149" w:name="_Toc491277269"/>
      <w:bookmarkStart w:id="150" w:name="_Toc419321264"/>
      <w:bookmarkStart w:id="151" w:name="_Toc433988719"/>
      <w:bookmarkStart w:id="152" w:name="_Toc419320228"/>
      <w:bookmarkStart w:id="153" w:name="_Toc419364355"/>
      <w:r>
        <w:rPr>
          <w:rFonts w:ascii="宋体" w:hAnsi="宋体"/>
          <w:color w:val="auto"/>
          <w:kern w:val="0"/>
          <w:sz w:val="21"/>
          <w:highlight w:val="none"/>
        </w:rPr>
        <w:t>3.</w:t>
      </w:r>
      <w:r>
        <w:rPr>
          <w:rFonts w:hint="eastAsia" w:ascii="宋体" w:hAnsi="宋体"/>
          <w:color w:val="auto"/>
          <w:kern w:val="0"/>
          <w:sz w:val="21"/>
          <w:highlight w:val="none"/>
        </w:rPr>
        <w:t>9  职业健康和环境保护保证</w:t>
      </w:r>
      <w:bookmarkEnd w:id="148"/>
      <w:bookmarkEnd w:id="149"/>
      <w:bookmarkEnd w:id="150"/>
      <w:bookmarkEnd w:id="151"/>
      <w:bookmarkEnd w:id="152"/>
      <w:bookmarkEnd w:id="153"/>
    </w:p>
    <w:p>
      <w:pPr>
        <w:spacing w:line="300" w:lineRule="auto"/>
        <w:ind w:firstLine="420" w:firstLineChars="200"/>
        <w:rPr>
          <w:color w:val="auto"/>
          <w:highlight w:val="none"/>
        </w:rPr>
      </w:pPr>
      <w:bookmarkStart w:id="154" w:name="_Toc419321265"/>
      <w:bookmarkStart w:id="155" w:name="_Toc419320229"/>
      <w:r>
        <w:rPr>
          <w:color w:val="auto"/>
          <w:highlight w:val="none"/>
        </w:rPr>
        <w:t>3.</w:t>
      </w:r>
      <w:r>
        <w:rPr>
          <w:rFonts w:hint="eastAsia"/>
          <w:color w:val="auto"/>
          <w:highlight w:val="none"/>
        </w:rPr>
        <w:t>9</w:t>
      </w:r>
      <w:r>
        <w:rPr>
          <w:color w:val="auto"/>
          <w:highlight w:val="none"/>
        </w:rPr>
        <w:t xml:space="preserve">.1  </w:t>
      </w:r>
      <w:r>
        <w:rPr>
          <w:rFonts w:hint="eastAsia"/>
          <w:color w:val="auto"/>
          <w:highlight w:val="none"/>
        </w:rPr>
        <w:t>工程设计</w:t>
      </w:r>
      <w:bookmarkEnd w:id="154"/>
      <w:bookmarkEnd w:id="155"/>
    </w:p>
    <w:p>
      <w:pPr>
        <w:spacing w:line="300" w:lineRule="auto"/>
        <w:ind w:firstLine="420" w:firstLineChars="200"/>
        <w:rPr>
          <w:color w:val="auto"/>
          <w:highlight w:val="none"/>
        </w:rPr>
      </w:pPr>
      <w:r>
        <w:rPr>
          <w:rFonts w:hint="eastAsia"/>
          <w:color w:val="auto"/>
          <w:highlight w:val="none"/>
        </w:rPr>
        <w:t>承包人应按照合同约定，并遵照《建设工程勘察设计管理条例》、《建设工程环境保护条例》及其它相关法律规定进行工程的环境保护设计及职业健康防护设计，保证工程符合环统保护和职业健康相关法律和标准规定。</w:t>
      </w:r>
    </w:p>
    <w:p>
      <w:pPr>
        <w:spacing w:line="300" w:lineRule="auto"/>
        <w:ind w:firstLine="420" w:firstLineChars="200"/>
        <w:rPr>
          <w:color w:val="auto"/>
          <w:highlight w:val="none"/>
        </w:rPr>
      </w:pPr>
      <w:r>
        <w:rPr>
          <w:color w:val="auto"/>
          <w:highlight w:val="none"/>
        </w:rPr>
        <w:t>3.</w:t>
      </w:r>
      <w:r>
        <w:rPr>
          <w:rFonts w:hint="eastAsia"/>
          <w:color w:val="auto"/>
          <w:highlight w:val="none"/>
        </w:rPr>
        <w:t>9</w:t>
      </w:r>
      <w:r>
        <w:rPr>
          <w:color w:val="auto"/>
          <w:highlight w:val="none"/>
        </w:rPr>
        <w:t>.2</w:t>
      </w:r>
      <w:r>
        <w:rPr>
          <w:rFonts w:hint="eastAsia"/>
          <w:color w:val="auto"/>
          <w:highlight w:val="none"/>
        </w:rPr>
        <w:t>职业健康和环境保护</w:t>
      </w:r>
    </w:p>
    <w:p>
      <w:pPr>
        <w:spacing w:line="300" w:lineRule="auto"/>
        <w:ind w:firstLine="420" w:firstLineChars="200"/>
        <w:rPr>
          <w:color w:val="auto"/>
          <w:highlight w:val="none"/>
        </w:rPr>
      </w:pPr>
      <w:r>
        <w:rPr>
          <w:rFonts w:hint="eastAsia"/>
          <w:color w:val="auto"/>
          <w:highlight w:val="none"/>
        </w:rPr>
        <w:t>承包人应遵守</w:t>
      </w:r>
      <w:r>
        <w:rPr>
          <w:color w:val="auto"/>
          <w:highlight w:val="none"/>
        </w:rPr>
        <w:t>7.8</w:t>
      </w:r>
      <w:r>
        <w:rPr>
          <w:rFonts w:hint="eastAsia"/>
          <w:color w:val="auto"/>
          <w:highlight w:val="none"/>
        </w:rPr>
        <w:t>款职业健康、安全和环境保护的约定。</w:t>
      </w:r>
    </w:p>
    <w:p>
      <w:pPr>
        <w:pStyle w:val="4"/>
        <w:rPr>
          <w:rFonts w:ascii="宋体" w:hAnsi="宋体"/>
          <w:color w:val="auto"/>
          <w:kern w:val="0"/>
          <w:sz w:val="21"/>
          <w:highlight w:val="none"/>
        </w:rPr>
      </w:pPr>
      <w:bookmarkStart w:id="156" w:name="_Toc433988720"/>
      <w:bookmarkStart w:id="157" w:name="_Toc419321266"/>
      <w:bookmarkStart w:id="158" w:name="_Toc419364356"/>
      <w:bookmarkStart w:id="159" w:name="_Toc491277270"/>
      <w:bookmarkStart w:id="160" w:name="_Toc419320230"/>
      <w:bookmarkStart w:id="161" w:name="_Toc419363685"/>
      <w:r>
        <w:rPr>
          <w:rFonts w:ascii="宋体" w:hAnsi="宋体"/>
          <w:color w:val="auto"/>
          <w:kern w:val="0"/>
          <w:sz w:val="21"/>
          <w:highlight w:val="none"/>
        </w:rPr>
        <w:t>3.</w:t>
      </w:r>
      <w:r>
        <w:rPr>
          <w:rFonts w:hint="eastAsia" w:ascii="宋体" w:hAnsi="宋体"/>
          <w:color w:val="auto"/>
          <w:kern w:val="0"/>
          <w:sz w:val="21"/>
          <w:highlight w:val="none"/>
        </w:rPr>
        <w:t>10  进度保证</w:t>
      </w:r>
      <w:bookmarkEnd w:id="156"/>
      <w:bookmarkEnd w:id="157"/>
      <w:bookmarkEnd w:id="158"/>
      <w:bookmarkEnd w:id="159"/>
      <w:bookmarkEnd w:id="160"/>
      <w:bookmarkEnd w:id="161"/>
    </w:p>
    <w:p>
      <w:pPr>
        <w:spacing w:before="120" w:beforeLines="50" w:after="120" w:afterLines="50" w:line="300" w:lineRule="auto"/>
        <w:ind w:firstLine="420" w:firstLineChars="200"/>
        <w:rPr>
          <w:color w:val="auto"/>
          <w:highlight w:val="none"/>
        </w:rPr>
      </w:pPr>
      <w:r>
        <w:rPr>
          <w:rFonts w:hint="eastAsia"/>
          <w:color w:val="auto"/>
          <w:highlight w:val="none"/>
        </w:rPr>
        <w:t>承包人按</w:t>
      </w:r>
      <w:r>
        <w:rPr>
          <w:color w:val="auto"/>
          <w:highlight w:val="none"/>
        </w:rPr>
        <w:t>4.1</w:t>
      </w:r>
      <w:r>
        <w:rPr>
          <w:rFonts w:hint="eastAsia"/>
          <w:color w:val="auto"/>
          <w:highlight w:val="none"/>
        </w:rPr>
        <w:t>款约定的项目进度计划，合理有序地组织设计、采购（如有）、施工、竣工试验所需要的各类资源，以及派出有经验的竣工后试验的指导人员，采用有效的实施方法和组织措施，保证项目进度计划的实现。</w:t>
      </w:r>
    </w:p>
    <w:p>
      <w:pPr>
        <w:pStyle w:val="4"/>
        <w:rPr>
          <w:rFonts w:ascii="宋体" w:hAnsi="宋体"/>
          <w:color w:val="auto"/>
          <w:kern w:val="0"/>
          <w:sz w:val="21"/>
          <w:highlight w:val="none"/>
        </w:rPr>
      </w:pPr>
      <w:bookmarkStart w:id="162" w:name="_Toc419321267"/>
      <w:bookmarkStart w:id="163" w:name="_Toc433988721"/>
      <w:bookmarkStart w:id="164" w:name="_Toc419364357"/>
      <w:bookmarkStart w:id="165" w:name="_Toc419320231"/>
      <w:bookmarkStart w:id="166" w:name="_Toc419363686"/>
      <w:bookmarkStart w:id="167" w:name="_Toc491277271"/>
      <w:r>
        <w:rPr>
          <w:rFonts w:ascii="宋体" w:hAnsi="宋体"/>
          <w:color w:val="auto"/>
          <w:kern w:val="0"/>
          <w:sz w:val="21"/>
          <w:highlight w:val="none"/>
        </w:rPr>
        <w:t>3.</w:t>
      </w:r>
      <w:r>
        <w:rPr>
          <w:rFonts w:hint="eastAsia" w:ascii="宋体" w:hAnsi="宋体"/>
          <w:color w:val="auto"/>
          <w:kern w:val="0"/>
          <w:sz w:val="21"/>
          <w:highlight w:val="none"/>
        </w:rPr>
        <w:t>11  现场保安</w:t>
      </w:r>
      <w:bookmarkEnd w:id="162"/>
      <w:bookmarkEnd w:id="163"/>
      <w:bookmarkEnd w:id="164"/>
      <w:bookmarkEnd w:id="165"/>
      <w:bookmarkEnd w:id="166"/>
      <w:bookmarkEnd w:id="167"/>
    </w:p>
    <w:p>
      <w:pPr>
        <w:spacing w:before="120" w:beforeLines="50" w:after="120" w:afterLines="50" w:line="300" w:lineRule="auto"/>
        <w:ind w:firstLine="420" w:firstLineChars="200"/>
        <w:rPr>
          <w:color w:val="auto"/>
          <w:highlight w:val="none"/>
        </w:rPr>
      </w:pPr>
      <w:r>
        <w:rPr>
          <w:rFonts w:hint="eastAsia"/>
          <w:color w:val="auto"/>
          <w:highlight w:val="none"/>
        </w:rPr>
        <w:t>承包人承担其进入现场、施工开工至发包人接收单项工程和（或）工程之前的现场保安责任（含承包人的预制加工场地、办公及生活营区）。并负责编制相关的保安制度、责任制度和报告制度，提交给发包人。</w:t>
      </w:r>
    </w:p>
    <w:p>
      <w:pPr>
        <w:pStyle w:val="4"/>
        <w:rPr>
          <w:rFonts w:ascii="宋体" w:hAnsi="宋体"/>
          <w:color w:val="auto"/>
          <w:kern w:val="0"/>
          <w:sz w:val="21"/>
          <w:highlight w:val="none"/>
        </w:rPr>
      </w:pPr>
      <w:bookmarkStart w:id="168" w:name="_Toc419321268"/>
      <w:bookmarkStart w:id="169" w:name="_Toc419363687"/>
      <w:bookmarkStart w:id="170" w:name="_Toc419320232"/>
      <w:bookmarkStart w:id="171" w:name="_Toc491277272"/>
      <w:bookmarkStart w:id="172" w:name="_Toc433988722"/>
      <w:bookmarkStart w:id="173" w:name="_Toc419364358"/>
      <w:r>
        <w:rPr>
          <w:rFonts w:ascii="宋体" w:hAnsi="宋体"/>
          <w:color w:val="auto"/>
          <w:kern w:val="0"/>
          <w:sz w:val="21"/>
          <w:highlight w:val="none"/>
        </w:rPr>
        <w:t>3.1</w:t>
      </w:r>
      <w:r>
        <w:rPr>
          <w:rFonts w:hint="eastAsia" w:ascii="宋体" w:hAnsi="宋体"/>
          <w:color w:val="auto"/>
          <w:kern w:val="0"/>
          <w:sz w:val="21"/>
          <w:highlight w:val="none"/>
        </w:rPr>
        <w:t>2  分包</w:t>
      </w:r>
      <w:bookmarkEnd w:id="168"/>
      <w:bookmarkEnd w:id="169"/>
      <w:bookmarkEnd w:id="170"/>
      <w:bookmarkEnd w:id="171"/>
      <w:bookmarkEnd w:id="172"/>
      <w:bookmarkEnd w:id="173"/>
    </w:p>
    <w:p>
      <w:pPr>
        <w:spacing w:line="360" w:lineRule="auto"/>
        <w:ind w:firstLine="420" w:firstLineChars="200"/>
        <w:rPr>
          <w:rFonts w:ascii="宋体" w:hAnsi="宋体"/>
          <w:color w:val="auto"/>
          <w:szCs w:val="21"/>
          <w:highlight w:val="none"/>
        </w:rPr>
      </w:pPr>
      <w:r>
        <w:rPr>
          <w:rFonts w:ascii="宋体" w:hAnsi="宋体"/>
          <w:color w:val="auto"/>
          <w:szCs w:val="21"/>
          <w:highlight w:val="none"/>
        </w:rPr>
        <w:t>3.</w:t>
      </w:r>
      <w:r>
        <w:rPr>
          <w:rFonts w:hint="eastAsia" w:ascii="宋体" w:hAnsi="宋体"/>
          <w:color w:val="auto"/>
          <w:szCs w:val="21"/>
          <w:highlight w:val="none"/>
        </w:rPr>
        <w:t>12</w:t>
      </w:r>
      <w:r>
        <w:rPr>
          <w:rFonts w:ascii="宋体" w:hAnsi="宋体"/>
          <w:color w:val="auto"/>
          <w:szCs w:val="21"/>
          <w:highlight w:val="none"/>
        </w:rPr>
        <w:t xml:space="preserve">.1  </w:t>
      </w:r>
      <w:r>
        <w:rPr>
          <w:rFonts w:hint="eastAsia" w:ascii="宋体" w:hAnsi="宋体"/>
          <w:color w:val="auto"/>
          <w:szCs w:val="21"/>
          <w:highlight w:val="none"/>
        </w:rPr>
        <w:t>分包约定</w:t>
      </w:r>
      <w:r>
        <w:rPr>
          <w:rFonts w:ascii="宋体" w:hAnsi="宋体"/>
          <w:color w:val="auto"/>
          <w:szCs w:val="21"/>
          <w:highlight w:val="none"/>
        </w:rPr>
        <w:tab/>
      </w:r>
    </w:p>
    <w:p>
      <w:pPr>
        <w:spacing w:line="360" w:lineRule="auto"/>
        <w:ind w:firstLine="420" w:firstLineChars="200"/>
        <w:rPr>
          <w:color w:val="auto"/>
          <w:highlight w:val="none"/>
        </w:rPr>
      </w:pPr>
      <w:r>
        <w:rPr>
          <w:rFonts w:hint="eastAsia"/>
          <w:color w:val="auto"/>
          <w:highlight w:val="none"/>
        </w:rPr>
        <w:t>承包人只能对专用条款约定列出的工作事项（含设计、采购（如有）、施工、劳务服务、竣工试验等）进行分包。</w:t>
      </w:r>
    </w:p>
    <w:p>
      <w:pPr>
        <w:spacing w:line="300" w:lineRule="auto"/>
        <w:ind w:firstLine="420" w:firstLineChars="200"/>
        <w:rPr>
          <w:color w:val="auto"/>
          <w:highlight w:val="none"/>
        </w:rPr>
      </w:pPr>
      <w:r>
        <w:rPr>
          <w:rFonts w:hint="eastAsia"/>
          <w:color w:val="auto"/>
          <w:highlight w:val="none"/>
        </w:rPr>
        <w:t>专用条款未列出的分包事项，承包人可在工程实施阶段分批分期就分包事项向发包人提交申请，发包人在接到分包事项申请后的</w:t>
      </w:r>
      <w:r>
        <w:rPr>
          <w:color w:val="auto"/>
          <w:highlight w:val="none"/>
        </w:rPr>
        <w:t>15</w:t>
      </w:r>
      <w:r>
        <w:rPr>
          <w:rFonts w:hint="eastAsia"/>
          <w:color w:val="auto"/>
          <w:highlight w:val="none"/>
        </w:rPr>
        <w:t>日内，予以批准或提出意见。发包人未能在</w:t>
      </w:r>
      <w:r>
        <w:rPr>
          <w:color w:val="auto"/>
          <w:highlight w:val="none"/>
        </w:rPr>
        <w:t>15</w:t>
      </w:r>
      <w:r>
        <w:rPr>
          <w:rFonts w:hint="eastAsia"/>
          <w:color w:val="auto"/>
          <w:highlight w:val="none"/>
        </w:rPr>
        <w:t>日批准亦未提出意见的，承包人有权在提交该分包事项后的第</w:t>
      </w:r>
      <w:r>
        <w:rPr>
          <w:color w:val="auto"/>
          <w:highlight w:val="none"/>
        </w:rPr>
        <w:t xml:space="preserve">1 6 </w:t>
      </w:r>
      <w:r>
        <w:rPr>
          <w:rFonts w:hint="eastAsia"/>
          <w:color w:val="auto"/>
          <w:highlight w:val="none"/>
        </w:rPr>
        <w:t>日开始，将提出的拟分包事项对外分包。</w:t>
      </w:r>
    </w:p>
    <w:p>
      <w:pPr>
        <w:spacing w:line="360" w:lineRule="auto"/>
        <w:ind w:firstLine="420" w:firstLineChars="200"/>
        <w:rPr>
          <w:rFonts w:ascii="宋体" w:hAnsi="宋体"/>
          <w:color w:val="auto"/>
          <w:szCs w:val="21"/>
          <w:highlight w:val="none"/>
        </w:rPr>
      </w:pPr>
      <w:bookmarkStart w:id="174" w:name="_Toc419363688"/>
      <w:r>
        <w:rPr>
          <w:rFonts w:ascii="宋体" w:hAnsi="宋体"/>
          <w:color w:val="auto"/>
          <w:szCs w:val="21"/>
          <w:highlight w:val="none"/>
        </w:rPr>
        <w:t>3.1</w:t>
      </w:r>
      <w:r>
        <w:rPr>
          <w:rFonts w:hint="eastAsia" w:ascii="宋体" w:hAnsi="宋体"/>
          <w:color w:val="auto"/>
          <w:szCs w:val="21"/>
          <w:highlight w:val="none"/>
        </w:rPr>
        <w:t>2</w:t>
      </w:r>
      <w:r>
        <w:rPr>
          <w:rFonts w:ascii="宋体" w:hAnsi="宋体"/>
          <w:color w:val="auto"/>
          <w:szCs w:val="21"/>
          <w:highlight w:val="none"/>
        </w:rPr>
        <w:t>.2</w:t>
      </w:r>
      <w:r>
        <w:rPr>
          <w:rFonts w:hint="eastAsia" w:ascii="宋体" w:hAnsi="宋体"/>
          <w:color w:val="auto"/>
          <w:szCs w:val="21"/>
          <w:highlight w:val="none"/>
        </w:rPr>
        <w:t>分包人资质</w:t>
      </w:r>
      <w:bookmarkEnd w:id="174"/>
    </w:p>
    <w:p>
      <w:pPr>
        <w:spacing w:line="300" w:lineRule="auto"/>
        <w:ind w:firstLine="420" w:firstLineChars="200"/>
        <w:rPr>
          <w:color w:val="auto"/>
          <w:highlight w:val="none"/>
        </w:rPr>
      </w:pPr>
      <w:r>
        <w:rPr>
          <w:rFonts w:hint="eastAsia"/>
          <w:color w:val="auto"/>
          <w:highlight w:val="none"/>
        </w:rPr>
        <w:t>分包人应符合国家法律规定的企业资质等级，否则不能作为分包人。承包人有义务对分包人的资质进行审查。</w:t>
      </w:r>
    </w:p>
    <w:p>
      <w:pPr>
        <w:spacing w:line="360" w:lineRule="auto"/>
        <w:ind w:firstLine="420" w:firstLineChars="200"/>
        <w:rPr>
          <w:rFonts w:ascii="宋体" w:hAnsi="宋体"/>
          <w:color w:val="auto"/>
          <w:szCs w:val="21"/>
          <w:highlight w:val="none"/>
        </w:rPr>
      </w:pPr>
      <w:r>
        <w:rPr>
          <w:rFonts w:ascii="宋体" w:hAnsi="宋体"/>
          <w:color w:val="auto"/>
          <w:szCs w:val="21"/>
          <w:highlight w:val="none"/>
        </w:rPr>
        <w:t>3.1</w:t>
      </w:r>
      <w:r>
        <w:rPr>
          <w:rFonts w:hint="eastAsia" w:ascii="宋体" w:hAnsi="宋体"/>
          <w:color w:val="auto"/>
          <w:szCs w:val="21"/>
          <w:highlight w:val="none"/>
        </w:rPr>
        <w:t>2</w:t>
      </w:r>
      <w:r>
        <w:rPr>
          <w:rFonts w:ascii="宋体" w:hAnsi="宋体"/>
          <w:color w:val="auto"/>
          <w:szCs w:val="21"/>
          <w:highlight w:val="none"/>
        </w:rPr>
        <w:t xml:space="preserve">.3  </w:t>
      </w:r>
      <w:r>
        <w:rPr>
          <w:rFonts w:hint="eastAsia" w:ascii="宋体" w:hAnsi="宋体"/>
          <w:color w:val="auto"/>
          <w:szCs w:val="21"/>
          <w:highlight w:val="none"/>
        </w:rPr>
        <w:t>承包人不得将承包的工程对外转包，也不得以肢解方式将承包的全部工程对外分包。</w:t>
      </w:r>
    </w:p>
    <w:p>
      <w:pPr>
        <w:spacing w:line="360" w:lineRule="auto"/>
        <w:ind w:firstLine="420" w:firstLineChars="200"/>
        <w:rPr>
          <w:rFonts w:ascii="宋体" w:hAnsi="宋体"/>
          <w:color w:val="auto"/>
          <w:szCs w:val="21"/>
          <w:highlight w:val="none"/>
        </w:rPr>
      </w:pPr>
      <w:r>
        <w:rPr>
          <w:rFonts w:ascii="宋体" w:hAnsi="宋体"/>
          <w:color w:val="auto"/>
          <w:szCs w:val="21"/>
          <w:highlight w:val="none"/>
        </w:rPr>
        <w:t>3.1</w:t>
      </w:r>
      <w:r>
        <w:rPr>
          <w:rFonts w:hint="eastAsia" w:ascii="宋体" w:hAnsi="宋体"/>
          <w:color w:val="auto"/>
          <w:szCs w:val="21"/>
          <w:highlight w:val="none"/>
        </w:rPr>
        <w:t>2</w:t>
      </w:r>
      <w:r>
        <w:rPr>
          <w:rFonts w:ascii="宋体" w:hAnsi="宋体"/>
          <w:color w:val="auto"/>
          <w:szCs w:val="21"/>
          <w:highlight w:val="none"/>
        </w:rPr>
        <w:t xml:space="preserve">.4  </w:t>
      </w:r>
      <w:r>
        <w:rPr>
          <w:rFonts w:hint="eastAsia" w:ascii="宋体" w:hAnsi="宋体"/>
          <w:color w:val="auto"/>
          <w:szCs w:val="21"/>
          <w:highlight w:val="none"/>
        </w:rPr>
        <w:t>设计、施工和工程物资等分包人，应严格执行国家有关分包事项的管理规定。</w:t>
      </w:r>
    </w:p>
    <w:p>
      <w:pPr>
        <w:spacing w:line="360" w:lineRule="auto"/>
        <w:ind w:firstLine="420" w:firstLineChars="200"/>
        <w:rPr>
          <w:rFonts w:ascii="宋体" w:hAnsi="宋体"/>
          <w:color w:val="auto"/>
          <w:szCs w:val="21"/>
          <w:highlight w:val="none"/>
        </w:rPr>
      </w:pPr>
      <w:r>
        <w:rPr>
          <w:rFonts w:ascii="宋体" w:hAnsi="宋体"/>
          <w:color w:val="auto"/>
          <w:szCs w:val="21"/>
          <w:highlight w:val="none"/>
        </w:rPr>
        <w:t>3.1</w:t>
      </w:r>
      <w:r>
        <w:rPr>
          <w:rFonts w:hint="eastAsia" w:ascii="宋体" w:hAnsi="宋体"/>
          <w:color w:val="auto"/>
          <w:szCs w:val="21"/>
          <w:highlight w:val="none"/>
        </w:rPr>
        <w:t>2</w:t>
      </w:r>
      <w:r>
        <w:rPr>
          <w:rFonts w:ascii="宋体" w:hAnsi="宋体"/>
          <w:color w:val="auto"/>
          <w:szCs w:val="21"/>
          <w:highlight w:val="none"/>
        </w:rPr>
        <w:t xml:space="preserve">.5  </w:t>
      </w:r>
      <w:r>
        <w:rPr>
          <w:rFonts w:hint="eastAsia" w:ascii="宋体" w:hAnsi="宋体"/>
          <w:color w:val="auto"/>
          <w:szCs w:val="21"/>
          <w:highlight w:val="none"/>
        </w:rPr>
        <w:t>对分包人的付款</w:t>
      </w:r>
    </w:p>
    <w:p>
      <w:pPr>
        <w:spacing w:line="300" w:lineRule="auto"/>
        <w:ind w:firstLine="420" w:firstLineChars="200"/>
        <w:rPr>
          <w:color w:val="auto"/>
          <w:highlight w:val="none"/>
        </w:rPr>
      </w:pPr>
      <w:r>
        <w:rPr>
          <w:rFonts w:hint="eastAsia"/>
          <w:color w:val="auto"/>
          <w:highlight w:val="none"/>
        </w:rPr>
        <w:t>承包人应按分包合同约定，按时向分包人支付合同价款。除非专用条款另有约定外，未经承包人同意，发包人不得以任何形式向分包人支付任何款项。</w:t>
      </w:r>
    </w:p>
    <w:p>
      <w:pPr>
        <w:spacing w:line="360" w:lineRule="auto"/>
        <w:ind w:firstLine="420" w:firstLineChars="200"/>
        <w:rPr>
          <w:rFonts w:ascii="宋体" w:hAnsi="宋体"/>
          <w:color w:val="auto"/>
          <w:szCs w:val="21"/>
          <w:highlight w:val="none"/>
        </w:rPr>
      </w:pPr>
      <w:r>
        <w:rPr>
          <w:rFonts w:ascii="宋体" w:hAnsi="宋体"/>
          <w:color w:val="auto"/>
          <w:szCs w:val="21"/>
          <w:highlight w:val="none"/>
        </w:rPr>
        <w:t>3.1</w:t>
      </w:r>
      <w:r>
        <w:rPr>
          <w:rFonts w:hint="eastAsia" w:ascii="宋体" w:hAnsi="宋体"/>
          <w:color w:val="auto"/>
          <w:szCs w:val="21"/>
          <w:highlight w:val="none"/>
        </w:rPr>
        <w:t>2</w:t>
      </w:r>
      <w:r>
        <w:rPr>
          <w:rFonts w:ascii="宋体" w:hAnsi="宋体"/>
          <w:color w:val="auto"/>
          <w:szCs w:val="21"/>
          <w:highlight w:val="none"/>
        </w:rPr>
        <w:t xml:space="preserve">.6  </w:t>
      </w:r>
      <w:r>
        <w:rPr>
          <w:rFonts w:hint="eastAsia" w:ascii="宋体" w:hAnsi="宋体"/>
          <w:color w:val="auto"/>
          <w:szCs w:val="21"/>
          <w:highlight w:val="none"/>
        </w:rPr>
        <w:t>承包人对分包人负责</w:t>
      </w:r>
    </w:p>
    <w:p>
      <w:pPr>
        <w:spacing w:line="300" w:lineRule="auto"/>
        <w:ind w:firstLine="420" w:firstLineChars="200"/>
        <w:rPr>
          <w:color w:val="auto"/>
          <w:highlight w:val="none"/>
        </w:rPr>
      </w:pPr>
      <w:r>
        <w:rPr>
          <w:rFonts w:hint="eastAsia"/>
          <w:color w:val="auto"/>
          <w:highlight w:val="none"/>
        </w:rPr>
        <w:t>承包人对分包人的行为向发包人负责，承包人和分包人就分包工作向发包人承担连带责任。</w:t>
      </w:r>
    </w:p>
    <w:p>
      <w:pPr>
        <w:pStyle w:val="3"/>
        <w:rPr>
          <w:rFonts w:ascii="宋体" w:hAnsi="宋体" w:eastAsia="宋体"/>
          <w:color w:val="auto"/>
          <w:sz w:val="28"/>
          <w:szCs w:val="28"/>
          <w:highlight w:val="none"/>
        </w:rPr>
      </w:pPr>
      <w:bookmarkStart w:id="175" w:name="_Toc419320233"/>
      <w:bookmarkStart w:id="176" w:name="_Toc419364359"/>
      <w:bookmarkStart w:id="177" w:name="_Toc419321269"/>
      <w:bookmarkStart w:id="178" w:name="_Toc491277273"/>
      <w:bookmarkStart w:id="179" w:name="_Toc419363689"/>
      <w:bookmarkStart w:id="180" w:name="_Toc433988723"/>
      <w:r>
        <w:rPr>
          <w:rFonts w:hint="eastAsia" w:ascii="宋体" w:hAnsi="宋体" w:eastAsia="宋体"/>
          <w:color w:val="auto"/>
          <w:sz w:val="28"/>
          <w:szCs w:val="28"/>
          <w:highlight w:val="none"/>
        </w:rPr>
        <w:t>第</w:t>
      </w:r>
      <w:r>
        <w:rPr>
          <w:rFonts w:ascii="宋体" w:hAnsi="宋体" w:eastAsia="宋体"/>
          <w:color w:val="auto"/>
          <w:sz w:val="28"/>
          <w:szCs w:val="28"/>
          <w:highlight w:val="none"/>
        </w:rPr>
        <w:t>4</w:t>
      </w:r>
      <w:r>
        <w:rPr>
          <w:rFonts w:hint="eastAsia" w:ascii="宋体" w:hAnsi="宋体" w:eastAsia="宋体"/>
          <w:color w:val="auto"/>
          <w:sz w:val="28"/>
          <w:szCs w:val="28"/>
          <w:highlight w:val="none"/>
        </w:rPr>
        <w:t>条进度计划、延误和暂停</w:t>
      </w:r>
      <w:bookmarkEnd w:id="175"/>
      <w:bookmarkEnd w:id="176"/>
      <w:bookmarkEnd w:id="177"/>
      <w:bookmarkEnd w:id="178"/>
      <w:bookmarkEnd w:id="179"/>
      <w:bookmarkEnd w:id="180"/>
    </w:p>
    <w:p>
      <w:pPr>
        <w:pStyle w:val="4"/>
        <w:rPr>
          <w:rFonts w:ascii="宋体" w:hAnsi="宋体"/>
          <w:color w:val="auto"/>
          <w:kern w:val="0"/>
          <w:sz w:val="21"/>
          <w:highlight w:val="none"/>
        </w:rPr>
      </w:pPr>
      <w:bookmarkStart w:id="181" w:name="_Toc419321270"/>
      <w:bookmarkStart w:id="182" w:name="_Toc419363690"/>
      <w:bookmarkStart w:id="183" w:name="_Toc491277274"/>
      <w:bookmarkStart w:id="184" w:name="_Toc419320234"/>
      <w:bookmarkStart w:id="185" w:name="_Toc419364360"/>
      <w:bookmarkStart w:id="186" w:name="_Toc433988724"/>
      <w:r>
        <w:rPr>
          <w:rFonts w:ascii="宋体" w:hAnsi="宋体"/>
          <w:color w:val="auto"/>
          <w:kern w:val="0"/>
          <w:sz w:val="21"/>
          <w:highlight w:val="none"/>
        </w:rPr>
        <w:t>4.1</w:t>
      </w:r>
      <w:r>
        <w:rPr>
          <w:rFonts w:hint="eastAsia" w:ascii="宋体" w:hAnsi="宋体"/>
          <w:color w:val="auto"/>
          <w:kern w:val="0"/>
          <w:sz w:val="21"/>
          <w:highlight w:val="none"/>
        </w:rPr>
        <w:t xml:space="preserve">  项目进度计划</w:t>
      </w:r>
      <w:bookmarkEnd w:id="181"/>
      <w:bookmarkEnd w:id="182"/>
      <w:bookmarkEnd w:id="183"/>
      <w:bookmarkEnd w:id="184"/>
      <w:bookmarkEnd w:id="185"/>
      <w:bookmarkEnd w:id="186"/>
    </w:p>
    <w:p>
      <w:pPr>
        <w:spacing w:line="300" w:lineRule="auto"/>
        <w:ind w:firstLine="420" w:firstLineChars="200"/>
        <w:rPr>
          <w:color w:val="auto"/>
          <w:highlight w:val="none"/>
        </w:rPr>
      </w:pPr>
      <w:r>
        <w:rPr>
          <w:color w:val="auto"/>
          <w:highlight w:val="none"/>
        </w:rPr>
        <w:t>4.1.1</w:t>
      </w:r>
      <w:r>
        <w:rPr>
          <w:rFonts w:hint="eastAsia"/>
          <w:color w:val="auto"/>
          <w:highlight w:val="none"/>
        </w:rPr>
        <w:t>项目进度计划</w:t>
      </w:r>
    </w:p>
    <w:p>
      <w:pPr>
        <w:spacing w:line="300" w:lineRule="auto"/>
        <w:ind w:firstLine="420" w:firstLineChars="200"/>
        <w:rPr>
          <w:color w:val="auto"/>
          <w:highlight w:val="none"/>
        </w:rPr>
      </w:pPr>
      <w:r>
        <w:rPr>
          <w:rFonts w:hint="eastAsia"/>
          <w:color w:val="auto"/>
          <w:highlight w:val="none"/>
        </w:rPr>
        <w:t>承包人负责编制项目进度计划，项目进度计划中的施工期限</w:t>
      </w:r>
      <w:r>
        <w:rPr>
          <w:color w:val="auto"/>
          <w:highlight w:val="none"/>
        </w:rPr>
        <w:t>(</w:t>
      </w:r>
      <w:r>
        <w:rPr>
          <w:rFonts w:hint="eastAsia"/>
          <w:color w:val="auto"/>
          <w:highlight w:val="none"/>
        </w:rPr>
        <w:t>含竣工试验</w:t>
      </w:r>
      <w:r>
        <w:rPr>
          <w:color w:val="auto"/>
          <w:highlight w:val="none"/>
        </w:rPr>
        <w:t>)</w:t>
      </w:r>
      <w:r>
        <w:rPr>
          <w:rFonts w:hint="eastAsia"/>
          <w:color w:val="auto"/>
          <w:highlight w:val="none"/>
        </w:rPr>
        <w:t>，应符合合同协议书的约定。关键路径及关键路径变化的确定原则、承包人提交项目进度计划的份数和时间，在专用条款约定。</w:t>
      </w:r>
    </w:p>
    <w:p>
      <w:pPr>
        <w:spacing w:line="300" w:lineRule="auto"/>
        <w:ind w:firstLine="420" w:firstLineChars="200"/>
        <w:rPr>
          <w:color w:val="auto"/>
          <w:highlight w:val="none"/>
        </w:rPr>
      </w:pPr>
      <w:r>
        <w:rPr>
          <w:rFonts w:hint="eastAsia"/>
          <w:color w:val="auto"/>
          <w:highlight w:val="none"/>
        </w:rPr>
        <w:t>项目进度计划经发包人批准后实施，但发包人的批准并不能减轻或免除承包人的合同责任。</w:t>
      </w:r>
    </w:p>
    <w:p>
      <w:pPr>
        <w:spacing w:line="300" w:lineRule="auto"/>
        <w:ind w:firstLine="420" w:firstLineChars="200"/>
        <w:rPr>
          <w:color w:val="auto"/>
          <w:highlight w:val="none"/>
        </w:rPr>
      </w:pPr>
      <w:bookmarkStart w:id="187" w:name="_Toc419320235"/>
      <w:bookmarkStart w:id="188" w:name="_Toc419321271"/>
      <w:bookmarkStart w:id="189" w:name="_Toc419363691"/>
      <w:r>
        <w:rPr>
          <w:color w:val="auto"/>
          <w:highlight w:val="none"/>
        </w:rPr>
        <w:t>4.1.2</w:t>
      </w:r>
      <w:r>
        <w:rPr>
          <w:rFonts w:hint="eastAsia"/>
          <w:color w:val="auto"/>
          <w:highlight w:val="none"/>
        </w:rPr>
        <w:t>自费赶上项目进度计划</w:t>
      </w:r>
      <w:bookmarkEnd w:id="187"/>
      <w:bookmarkEnd w:id="188"/>
      <w:bookmarkEnd w:id="189"/>
    </w:p>
    <w:p>
      <w:pPr>
        <w:spacing w:line="300" w:lineRule="auto"/>
        <w:ind w:firstLine="420" w:firstLineChars="200"/>
        <w:rPr>
          <w:color w:val="auto"/>
          <w:highlight w:val="none"/>
        </w:rPr>
      </w:pPr>
      <w:r>
        <w:rPr>
          <w:rFonts w:hint="eastAsia"/>
          <w:color w:val="auto"/>
          <w:highlight w:val="none"/>
        </w:rPr>
        <w:t>因承包人原因使工程实际进度明显落后于项目进度计划时，承包人有义务、发包人也有权利要求承包人自费采取措施，赶上项目进度计划。</w:t>
      </w:r>
    </w:p>
    <w:p>
      <w:pPr>
        <w:spacing w:line="300" w:lineRule="auto"/>
        <w:ind w:firstLine="420" w:firstLineChars="200"/>
        <w:rPr>
          <w:color w:val="auto"/>
          <w:highlight w:val="none"/>
        </w:rPr>
      </w:pPr>
      <w:r>
        <w:rPr>
          <w:color w:val="auto"/>
          <w:highlight w:val="none"/>
        </w:rPr>
        <w:t>4.1.3</w:t>
      </w:r>
      <w:r>
        <w:rPr>
          <w:rFonts w:hint="eastAsia"/>
          <w:color w:val="auto"/>
          <w:highlight w:val="none"/>
        </w:rPr>
        <w:t>项目进度计划的调整</w:t>
      </w:r>
    </w:p>
    <w:p>
      <w:pPr>
        <w:spacing w:line="300" w:lineRule="auto"/>
        <w:ind w:firstLine="420" w:firstLineChars="200"/>
        <w:rPr>
          <w:color w:val="auto"/>
          <w:highlight w:val="none"/>
        </w:rPr>
      </w:pPr>
      <w:r>
        <w:rPr>
          <w:rFonts w:hint="eastAsia"/>
          <w:color w:val="auto"/>
          <w:highlight w:val="none"/>
        </w:rPr>
        <w:t>出现下列情况，竣工日期相应顺延，并对项目进度计划进行调整：</w:t>
      </w:r>
    </w:p>
    <w:p>
      <w:pPr>
        <w:spacing w:line="300" w:lineRule="auto"/>
        <w:ind w:firstLine="420" w:firstLineChars="200"/>
        <w:rPr>
          <w:color w:val="auto"/>
          <w:highlight w:val="none"/>
        </w:rPr>
      </w:pPr>
      <w:r>
        <w:rPr>
          <w:rFonts w:hint="eastAsia"/>
          <w:color w:val="auto"/>
          <w:highlight w:val="none"/>
        </w:rPr>
        <w:t>（</w:t>
      </w:r>
      <w:r>
        <w:rPr>
          <w:color w:val="auto"/>
          <w:highlight w:val="none"/>
        </w:rPr>
        <w:t>1</w:t>
      </w:r>
      <w:r>
        <w:rPr>
          <w:rFonts w:hint="eastAsia"/>
          <w:color w:val="auto"/>
          <w:highlight w:val="none"/>
        </w:rPr>
        <w:t>）发包人根据</w:t>
      </w:r>
      <w:r>
        <w:rPr>
          <w:color w:val="auto"/>
          <w:highlight w:val="none"/>
        </w:rPr>
        <w:t>5.2.1</w:t>
      </w:r>
      <w:r>
        <w:rPr>
          <w:rFonts w:hint="eastAsia"/>
          <w:color w:val="auto"/>
          <w:highlight w:val="none"/>
        </w:rPr>
        <w:t>款提供的项目基础资料和现场障碍资料不真实、不准确、不齐全、不及时，或未能按</w:t>
      </w:r>
      <w:r>
        <w:rPr>
          <w:color w:val="auto"/>
          <w:highlight w:val="none"/>
        </w:rPr>
        <w:t>14.3.1</w:t>
      </w:r>
      <w:r>
        <w:rPr>
          <w:rFonts w:hint="eastAsia"/>
          <w:color w:val="auto"/>
          <w:highlight w:val="none"/>
        </w:rPr>
        <w:t>款约定的预付款金额和（或）</w:t>
      </w:r>
      <w:r>
        <w:rPr>
          <w:color w:val="auto"/>
          <w:highlight w:val="none"/>
        </w:rPr>
        <w:t>14.3.2</w:t>
      </w:r>
      <w:r>
        <w:rPr>
          <w:rFonts w:hint="eastAsia"/>
          <w:color w:val="auto"/>
          <w:highlight w:val="none"/>
        </w:rPr>
        <w:t>款约定的预付款时间付款，导致</w:t>
      </w:r>
      <w:r>
        <w:rPr>
          <w:color w:val="auto"/>
          <w:highlight w:val="none"/>
        </w:rPr>
        <w:t>4.2.2</w:t>
      </w:r>
      <w:r>
        <w:rPr>
          <w:rFonts w:hint="eastAsia"/>
          <w:color w:val="auto"/>
          <w:highlight w:val="none"/>
        </w:rPr>
        <w:t>款约定的设计开工日期延误，或</w:t>
      </w:r>
      <w:r>
        <w:rPr>
          <w:color w:val="auto"/>
          <w:highlight w:val="none"/>
        </w:rPr>
        <w:t>4.3.2</w:t>
      </w:r>
      <w:r>
        <w:rPr>
          <w:rFonts w:hint="eastAsia"/>
          <w:color w:val="auto"/>
          <w:highlight w:val="none"/>
        </w:rPr>
        <w:t>款约定的采购开始日期延误，或造成</w:t>
      </w:r>
      <w:r>
        <w:rPr>
          <w:color w:val="auto"/>
          <w:highlight w:val="none"/>
        </w:rPr>
        <w:t>4.4.2</w:t>
      </w:r>
      <w:r>
        <w:rPr>
          <w:rFonts w:hint="eastAsia"/>
          <w:color w:val="auto"/>
          <w:highlight w:val="none"/>
        </w:rPr>
        <w:t>款施工开工日期延误的。</w:t>
      </w:r>
    </w:p>
    <w:p>
      <w:pPr>
        <w:spacing w:line="300" w:lineRule="auto"/>
        <w:ind w:firstLine="420" w:firstLineChars="200"/>
        <w:rPr>
          <w:color w:val="auto"/>
          <w:highlight w:val="none"/>
        </w:rPr>
      </w:pPr>
      <w:r>
        <w:rPr>
          <w:rFonts w:hint="eastAsia"/>
          <w:color w:val="auto"/>
          <w:highlight w:val="none"/>
        </w:rPr>
        <w:t>（</w:t>
      </w:r>
      <w:r>
        <w:rPr>
          <w:color w:val="auto"/>
          <w:highlight w:val="none"/>
        </w:rPr>
        <w:t>2</w:t>
      </w:r>
      <w:r>
        <w:rPr>
          <w:rFonts w:hint="eastAsia"/>
          <w:color w:val="auto"/>
          <w:highlight w:val="none"/>
        </w:rPr>
        <w:t>）根据</w:t>
      </w:r>
      <w:r>
        <w:rPr>
          <w:color w:val="auto"/>
          <w:highlight w:val="none"/>
        </w:rPr>
        <w:t>4.2.4</w:t>
      </w:r>
      <w:r>
        <w:rPr>
          <w:rFonts w:hint="eastAsia"/>
          <w:color w:val="auto"/>
          <w:highlight w:val="none"/>
        </w:rPr>
        <w:t>款第（</w:t>
      </w:r>
      <w:r>
        <w:rPr>
          <w:color w:val="auto"/>
          <w:highlight w:val="none"/>
        </w:rPr>
        <w:t>2</w:t>
      </w:r>
      <w:r>
        <w:rPr>
          <w:rFonts w:hint="eastAsia"/>
          <w:color w:val="auto"/>
          <w:highlight w:val="none"/>
        </w:rPr>
        <w:t>）项的约定，因发包人原因，导致某个设计阶段审核会议时间的延误。</w:t>
      </w:r>
    </w:p>
    <w:p>
      <w:pPr>
        <w:spacing w:line="300" w:lineRule="auto"/>
        <w:ind w:firstLine="420" w:firstLineChars="200"/>
        <w:rPr>
          <w:color w:val="auto"/>
          <w:highlight w:val="none"/>
        </w:rPr>
      </w:pPr>
      <w:r>
        <w:rPr>
          <w:rFonts w:hint="eastAsia"/>
          <w:color w:val="auto"/>
          <w:highlight w:val="none"/>
        </w:rPr>
        <w:t>（</w:t>
      </w:r>
      <w:r>
        <w:rPr>
          <w:color w:val="auto"/>
          <w:highlight w:val="none"/>
        </w:rPr>
        <w:t>3</w:t>
      </w:r>
      <w:r>
        <w:rPr>
          <w:rFonts w:hint="eastAsia"/>
          <w:color w:val="auto"/>
          <w:highlight w:val="none"/>
        </w:rPr>
        <w:t>）根据</w:t>
      </w:r>
      <w:r>
        <w:rPr>
          <w:color w:val="auto"/>
          <w:highlight w:val="none"/>
        </w:rPr>
        <w:t>4.2.4</w:t>
      </w:r>
      <w:r>
        <w:rPr>
          <w:rFonts w:hint="eastAsia"/>
          <w:color w:val="auto"/>
          <w:highlight w:val="none"/>
        </w:rPr>
        <w:t>款第（</w:t>
      </w:r>
      <w:r>
        <w:rPr>
          <w:color w:val="auto"/>
          <w:highlight w:val="none"/>
        </w:rPr>
        <w:t>3</w:t>
      </w:r>
      <w:r>
        <w:rPr>
          <w:rFonts w:hint="eastAsia"/>
          <w:color w:val="auto"/>
          <w:highlight w:val="none"/>
        </w:rPr>
        <w:t>）项的约定，相关设计审查部门批准时间较合同约定的时间延长的。</w:t>
      </w:r>
    </w:p>
    <w:p>
      <w:pPr>
        <w:spacing w:line="300" w:lineRule="auto"/>
        <w:ind w:firstLine="420" w:firstLineChars="200"/>
        <w:rPr>
          <w:color w:val="auto"/>
          <w:highlight w:val="none"/>
        </w:rPr>
      </w:pPr>
      <w:r>
        <w:rPr>
          <w:rFonts w:hint="eastAsia"/>
          <w:color w:val="auto"/>
          <w:highlight w:val="none"/>
        </w:rPr>
        <w:t>（</w:t>
      </w:r>
      <w:r>
        <w:rPr>
          <w:color w:val="auto"/>
          <w:highlight w:val="none"/>
        </w:rPr>
        <w:t>4</w:t>
      </w:r>
      <w:r>
        <w:rPr>
          <w:rFonts w:hint="eastAsia"/>
          <w:color w:val="auto"/>
          <w:highlight w:val="none"/>
        </w:rPr>
        <w:t>）根据合同约定的其它延长竣工日期的情况。</w:t>
      </w:r>
    </w:p>
    <w:p>
      <w:pPr>
        <w:spacing w:line="300" w:lineRule="auto"/>
        <w:ind w:firstLine="420" w:firstLineChars="200"/>
        <w:rPr>
          <w:color w:val="auto"/>
          <w:highlight w:val="none"/>
        </w:rPr>
      </w:pPr>
      <w:r>
        <w:rPr>
          <w:color w:val="auto"/>
          <w:highlight w:val="none"/>
        </w:rPr>
        <w:t>4.1.4</w:t>
      </w:r>
      <w:r>
        <w:rPr>
          <w:rFonts w:hint="eastAsia"/>
          <w:color w:val="auto"/>
          <w:highlight w:val="none"/>
        </w:rPr>
        <w:t>发包人的赶工要求</w:t>
      </w:r>
    </w:p>
    <w:p>
      <w:pPr>
        <w:spacing w:line="300" w:lineRule="auto"/>
        <w:ind w:firstLine="420" w:firstLineChars="200"/>
        <w:rPr>
          <w:color w:val="auto"/>
          <w:highlight w:val="none"/>
        </w:rPr>
      </w:pPr>
      <w:r>
        <w:rPr>
          <w:rFonts w:hint="eastAsia"/>
          <w:color w:val="auto"/>
          <w:highlight w:val="none"/>
        </w:rPr>
        <w:t>合同实施过程中发包人书面提出加快设计、采购（如有）、施工、竣工试验的赶工要求，被承包人接受时，承包人应提交赶工方案，采取赶工措施。因赶工引起的费用增加，按</w:t>
      </w:r>
      <w:r>
        <w:rPr>
          <w:color w:val="auto"/>
          <w:highlight w:val="none"/>
        </w:rPr>
        <w:t>13.2.4</w:t>
      </w:r>
      <w:r>
        <w:rPr>
          <w:rFonts w:hint="eastAsia"/>
          <w:color w:val="auto"/>
          <w:highlight w:val="none"/>
        </w:rPr>
        <w:t>款的变更约定执行。</w:t>
      </w:r>
    </w:p>
    <w:p>
      <w:pPr>
        <w:pStyle w:val="4"/>
        <w:rPr>
          <w:rFonts w:ascii="宋体" w:hAnsi="宋体"/>
          <w:color w:val="auto"/>
          <w:kern w:val="0"/>
          <w:sz w:val="21"/>
          <w:highlight w:val="none"/>
        </w:rPr>
      </w:pPr>
      <w:bookmarkStart w:id="190" w:name="_Toc419321272"/>
      <w:bookmarkStart w:id="191" w:name="_Toc433988725"/>
      <w:bookmarkStart w:id="192" w:name="_Toc491277275"/>
      <w:bookmarkStart w:id="193" w:name="_Toc419320236"/>
      <w:bookmarkStart w:id="194" w:name="_Toc419364361"/>
      <w:bookmarkStart w:id="195" w:name="_Toc419363692"/>
      <w:r>
        <w:rPr>
          <w:rFonts w:ascii="宋体" w:hAnsi="宋体"/>
          <w:color w:val="auto"/>
          <w:kern w:val="0"/>
          <w:sz w:val="21"/>
          <w:highlight w:val="none"/>
        </w:rPr>
        <w:t xml:space="preserve">4.2  </w:t>
      </w:r>
      <w:r>
        <w:rPr>
          <w:rFonts w:hint="eastAsia" w:ascii="宋体" w:hAnsi="宋体"/>
          <w:color w:val="auto"/>
          <w:kern w:val="0"/>
          <w:sz w:val="21"/>
          <w:highlight w:val="none"/>
        </w:rPr>
        <w:t>设计进度计划</w:t>
      </w:r>
      <w:bookmarkEnd w:id="190"/>
      <w:bookmarkEnd w:id="191"/>
      <w:bookmarkEnd w:id="192"/>
      <w:bookmarkEnd w:id="193"/>
      <w:bookmarkEnd w:id="194"/>
      <w:bookmarkEnd w:id="195"/>
    </w:p>
    <w:p>
      <w:pPr>
        <w:spacing w:line="300" w:lineRule="auto"/>
        <w:ind w:firstLine="420" w:firstLineChars="200"/>
        <w:rPr>
          <w:color w:val="auto"/>
          <w:highlight w:val="none"/>
        </w:rPr>
      </w:pPr>
      <w:r>
        <w:rPr>
          <w:color w:val="auto"/>
          <w:highlight w:val="none"/>
        </w:rPr>
        <w:t>4.2.1</w:t>
      </w:r>
      <w:r>
        <w:rPr>
          <w:rFonts w:hint="eastAsia"/>
          <w:color w:val="auto"/>
          <w:highlight w:val="none"/>
        </w:rPr>
        <w:t>设计进度计划</w:t>
      </w:r>
    </w:p>
    <w:p>
      <w:pPr>
        <w:spacing w:line="300" w:lineRule="auto"/>
        <w:ind w:firstLine="420" w:firstLineChars="200"/>
        <w:rPr>
          <w:color w:val="auto"/>
          <w:highlight w:val="none"/>
        </w:rPr>
      </w:pPr>
      <w:r>
        <w:rPr>
          <w:rFonts w:hint="eastAsia"/>
          <w:color w:val="auto"/>
          <w:highlight w:val="none"/>
        </w:rPr>
        <w:t>承包人根据批准的项目进度计划和</w:t>
      </w:r>
      <w:r>
        <w:rPr>
          <w:color w:val="auto"/>
          <w:highlight w:val="none"/>
        </w:rPr>
        <w:t>5.3.1</w:t>
      </w:r>
      <w:r>
        <w:rPr>
          <w:rFonts w:hint="eastAsia"/>
          <w:color w:val="auto"/>
          <w:highlight w:val="none"/>
        </w:rPr>
        <w:t>款约定的设计审查阶段及发包人组织的设计阶段审查会议的时间安排，编制设计进度计划。设计进度计划经发包人认可后执行。发包人的认可并不能解除承包人的合同责任。</w:t>
      </w:r>
    </w:p>
    <w:p>
      <w:pPr>
        <w:spacing w:line="300" w:lineRule="auto"/>
        <w:ind w:firstLine="420" w:firstLineChars="200"/>
        <w:rPr>
          <w:color w:val="auto"/>
          <w:highlight w:val="none"/>
        </w:rPr>
      </w:pPr>
      <w:r>
        <w:rPr>
          <w:color w:val="auto"/>
          <w:highlight w:val="none"/>
        </w:rPr>
        <w:t>4.2.2</w:t>
      </w:r>
      <w:r>
        <w:rPr>
          <w:rFonts w:hint="eastAsia"/>
          <w:color w:val="auto"/>
          <w:highlight w:val="none"/>
        </w:rPr>
        <w:t>设计开工日期</w:t>
      </w:r>
    </w:p>
    <w:p>
      <w:pPr>
        <w:spacing w:line="300" w:lineRule="auto"/>
        <w:ind w:firstLine="420" w:firstLineChars="200"/>
        <w:rPr>
          <w:color w:val="auto"/>
          <w:highlight w:val="none"/>
        </w:rPr>
      </w:pPr>
      <w:r>
        <w:rPr>
          <w:rFonts w:hint="eastAsia"/>
          <w:color w:val="auto"/>
          <w:highlight w:val="none"/>
        </w:rPr>
        <w:t>承包人收到发包人按</w:t>
      </w:r>
      <w:r>
        <w:rPr>
          <w:color w:val="auto"/>
          <w:highlight w:val="none"/>
        </w:rPr>
        <w:t>5.2.1</w:t>
      </w:r>
      <w:r>
        <w:rPr>
          <w:rFonts w:hint="eastAsia"/>
          <w:color w:val="auto"/>
          <w:highlight w:val="none"/>
        </w:rPr>
        <w:t>款提供的项目基础资料、现场障碍资料，及</w:t>
      </w:r>
      <w:r>
        <w:rPr>
          <w:color w:val="auto"/>
          <w:highlight w:val="none"/>
        </w:rPr>
        <w:t>14.3.2</w:t>
      </w:r>
      <w:r>
        <w:rPr>
          <w:rFonts w:hint="eastAsia"/>
          <w:color w:val="auto"/>
          <w:highlight w:val="none"/>
        </w:rPr>
        <w:t>款的预付款收到后的第</w:t>
      </w:r>
      <w:r>
        <w:rPr>
          <w:color w:val="auto"/>
          <w:highlight w:val="none"/>
        </w:rPr>
        <w:t>5</w:t>
      </w:r>
      <w:r>
        <w:rPr>
          <w:rFonts w:hint="eastAsia"/>
          <w:color w:val="auto"/>
          <w:highlight w:val="none"/>
        </w:rPr>
        <w:t>日，作为设计开工日期。</w:t>
      </w:r>
    </w:p>
    <w:p>
      <w:pPr>
        <w:spacing w:line="300" w:lineRule="auto"/>
        <w:ind w:firstLine="420" w:firstLineChars="200"/>
        <w:rPr>
          <w:color w:val="auto"/>
          <w:highlight w:val="none"/>
        </w:rPr>
      </w:pPr>
      <w:r>
        <w:rPr>
          <w:color w:val="auto"/>
          <w:highlight w:val="none"/>
        </w:rPr>
        <w:t>4.2.3</w:t>
      </w:r>
      <w:r>
        <w:rPr>
          <w:rFonts w:hint="eastAsia"/>
          <w:color w:val="auto"/>
          <w:highlight w:val="none"/>
        </w:rPr>
        <w:t>设计开工日期延误</w:t>
      </w:r>
    </w:p>
    <w:p>
      <w:pPr>
        <w:spacing w:line="300" w:lineRule="auto"/>
        <w:ind w:firstLine="420" w:firstLineChars="200"/>
        <w:rPr>
          <w:color w:val="auto"/>
          <w:highlight w:val="none"/>
        </w:rPr>
      </w:pPr>
      <w:r>
        <w:rPr>
          <w:rFonts w:hint="eastAsia"/>
          <w:color w:val="auto"/>
          <w:highlight w:val="none"/>
        </w:rPr>
        <w:t>因发包人未能按</w:t>
      </w:r>
      <w:r>
        <w:rPr>
          <w:color w:val="auto"/>
          <w:highlight w:val="none"/>
        </w:rPr>
        <w:t>5.2.1</w:t>
      </w:r>
      <w:r>
        <w:rPr>
          <w:rFonts w:hint="eastAsia"/>
          <w:color w:val="auto"/>
          <w:highlight w:val="none"/>
        </w:rPr>
        <w:t>款的约定提供设计基础资料、现场障碍资料等相关资料、或未按</w:t>
      </w:r>
      <w:r>
        <w:rPr>
          <w:color w:val="auto"/>
          <w:highlight w:val="none"/>
        </w:rPr>
        <w:t>14.3.1</w:t>
      </w:r>
      <w:r>
        <w:rPr>
          <w:rFonts w:hint="eastAsia"/>
          <w:color w:val="auto"/>
          <w:highlight w:val="none"/>
        </w:rPr>
        <w:t>款和</w:t>
      </w:r>
      <w:r>
        <w:rPr>
          <w:color w:val="auto"/>
          <w:highlight w:val="none"/>
        </w:rPr>
        <w:t>14.3.2</w:t>
      </w:r>
      <w:r>
        <w:rPr>
          <w:rFonts w:hint="eastAsia"/>
          <w:color w:val="auto"/>
          <w:highlight w:val="none"/>
        </w:rPr>
        <w:t>款约定的预付款金额和支付时间支付预付款，造成设计开工日期延误的，设计开工日朗和工程竣工日期相应顺延；因承包人原因造成设计开工日期延误的，按</w:t>
      </w:r>
      <w:r>
        <w:rPr>
          <w:color w:val="auto"/>
          <w:highlight w:val="none"/>
        </w:rPr>
        <w:t xml:space="preserve">4.1.2 </w:t>
      </w:r>
      <w:r>
        <w:rPr>
          <w:rFonts w:hint="eastAsia"/>
          <w:color w:val="auto"/>
          <w:highlight w:val="none"/>
        </w:rPr>
        <w:t>款的约定，自费赶上。因发包人原因给承包人造成经济损失的，应支付相应费用。</w:t>
      </w:r>
    </w:p>
    <w:p>
      <w:pPr>
        <w:spacing w:line="300" w:lineRule="auto"/>
        <w:ind w:firstLine="420" w:firstLineChars="200"/>
        <w:rPr>
          <w:color w:val="auto"/>
          <w:highlight w:val="none"/>
        </w:rPr>
      </w:pPr>
      <w:r>
        <w:rPr>
          <w:color w:val="auto"/>
          <w:highlight w:val="none"/>
        </w:rPr>
        <w:t>4.2.4</w:t>
      </w:r>
      <w:r>
        <w:rPr>
          <w:rFonts w:hint="eastAsia"/>
          <w:color w:val="auto"/>
          <w:highlight w:val="none"/>
        </w:rPr>
        <w:t>设计阶段审查日期的延误</w:t>
      </w:r>
    </w:p>
    <w:p>
      <w:pPr>
        <w:spacing w:line="300" w:lineRule="auto"/>
        <w:ind w:firstLine="420" w:firstLineChars="200"/>
        <w:rPr>
          <w:color w:val="auto"/>
          <w:highlight w:val="none"/>
        </w:rPr>
      </w:pPr>
      <w:r>
        <w:rPr>
          <w:rFonts w:hint="eastAsia"/>
          <w:color w:val="auto"/>
          <w:highlight w:val="none"/>
        </w:rPr>
        <w:t>（</w:t>
      </w:r>
      <w:r>
        <w:rPr>
          <w:color w:val="auto"/>
          <w:highlight w:val="none"/>
        </w:rPr>
        <w:t>1</w:t>
      </w:r>
      <w:r>
        <w:rPr>
          <w:rFonts w:hint="eastAsia"/>
          <w:color w:val="auto"/>
          <w:highlight w:val="none"/>
        </w:rPr>
        <w:t>）因承包人原因，未能按照合同约定的设计审查阶段及其审查会议的时间安排提交相关阶段的设计文件、或提交的相关设计文件不符合相关审核阶段的设计深度要求时，造成设计审查会议延误的，由承包人依据</w:t>
      </w:r>
      <w:r>
        <w:rPr>
          <w:color w:val="auto"/>
          <w:highlight w:val="none"/>
        </w:rPr>
        <w:t>4. 1. 2</w:t>
      </w:r>
      <w:r>
        <w:rPr>
          <w:rFonts w:hint="eastAsia"/>
          <w:color w:val="auto"/>
          <w:highlight w:val="none"/>
        </w:rPr>
        <w:t>款的约定，自费采取措施赶上；造成关键路径延误，或给发包人造成损失（审核会议准备费用）的，由承包人承担。</w:t>
      </w:r>
    </w:p>
    <w:p>
      <w:pPr>
        <w:spacing w:line="300" w:lineRule="auto"/>
        <w:ind w:firstLine="420" w:firstLineChars="200"/>
        <w:rPr>
          <w:color w:val="auto"/>
          <w:highlight w:val="none"/>
        </w:rPr>
      </w:pPr>
      <w:r>
        <w:rPr>
          <w:rFonts w:hint="eastAsia"/>
          <w:color w:val="auto"/>
          <w:highlight w:val="none"/>
        </w:rPr>
        <w:t>（</w:t>
      </w:r>
      <w:r>
        <w:rPr>
          <w:color w:val="auto"/>
          <w:highlight w:val="none"/>
        </w:rPr>
        <w:t>2</w:t>
      </w:r>
      <w:r>
        <w:rPr>
          <w:rFonts w:hint="eastAsia"/>
          <w:color w:val="auto"/>
          <w:highlight w:val="none"/>
        </w:rPr>
        <w:t>）因发包人原因，未能按照合同约定的设计阶段审查会议的时间安排，造成某个设计阶段审查会议延误的，竣工日期相应顺延。因此给承包人带来的窝工损失，由发包人承担。</w:t>
      </w:r>
    </w:p>
    <w:p>
      <w:pPr>
        <w:spacing w:line="300" w:lineRule="auto"/>
        <w:ind w:firstLine="420" w:firstLineChars="200"/>
        <w:rPr>
          <w:color w:val="auto"/>
          <w:highlight w:val="none"/>
        </w:rPr>
      </w:pPr>
      <w:r>
        <w:rPr>
          <w:rFonts w:hint="eastAsia"/>
          <w:color w:val="auto"/>
          <w:highlight w:val="none"/>
        </w:rPr>
        <w:t>（</w:t>
      </w:r>
      <w:r>
        <w:rPr>
          <w:color w:val="auto"/>
          <w:highlight w:val="none"/>
        </w:rPr>
        <w:t>3</w:t>
      </w:r>
      <w:r>
        <w:rPr>
          <w:rFonts w:hint="eastAsia"/>
          <w:color w:val="auto"/>
          <w:highlight w:val="none"/>
        </w:rPr>
        <w:t>）政府相关设计审查部门批准时间较合同约定时间延长的，竣工日期相应顺延。因此给双方带来的费用增加和（或）工期延误的，由发包人承担。</w:t>
      </w:r>
    </w:p>
    <w:p>
      <w:pPr>
        <w:pStyle w:val="4"/>
        <w:rPr>
          <w:rFonts w:ascii="宋体" w:hAnsi="宋体"/>
          <w:color w:val="auto"/>
          <w:kern w:val="0"/>
          <w:sz w:val="21"/>
          <w:highlight w:val="none"/>
        </w:rPr>
      </w:pPr>
      <w:bookmarkStart w:id="196" w:name="_Toc419363693"/>
      <w:bookmarkStart w:id="197" w:name="_Toc419321273"/>
      <w:bookmarkStart w:id="198" w:name="_Toc433988726"/>
      <w:bookmarkStart w:id="199" w:name="_Toc491277276"/>
      <w:bookmarkStart w:id="200" w:name="_Toc419320237"/>
      <w:bookmarkStart w:id="201" w:name="_Toc419364362"/>
      <w:r>
        <w:rPr>
          <w:rFonts w:ascii="宋体" w:hAnsi="宋体"/>
          <w:color w:val="auto"/>
          <w:kern w:val="0"/>
          <w:sz w:val="21"/>
          <w:highlight w:val="none"/>
        </w:rPr>
        <w:t xml:space="preserve">4.3  </w:t>
      </w:r>
      <w:r>
        <w:rPr>
          <w:rFonts w:hint="eastAsia" w:ascii="宋体" w:hAnsi="宋体"/>
          <w:color w:val="auto"/>
          <w:kern w:val="0"/>
          <w:sz w:val="21"/>
          <w:highlight w:val="none"/>
        </w:rPr>
        <w:t>采购进度计划</w:t>
      </w:r>
      <w:bookmarkEnd w:id="196"/>
      <w:bookmarkEnd w:id="197"/>
      <w:bookmarkEnd w:id="198"/>
      <w:bookmarkEnd w:id="199"/>
      <w:bookmarkEnd w:id="200"/>
      <w:bookmarkEnd w:id="201"/>
      <w:r>
        <w:rPr>
          <w:rFonts w:hint="eastAsia" w:ascii="宋体" w:hAnsi="宋体"/>
          <w:color w:val="auto"/>
          <w:kern w:val="0"/>
          <w:sz w:val="21"/>
          <w:highlight w:val="none"/>
        </w:rPr>
        <w:t>（如有）</w:t>
      </w:r>
    </w:p>
    <w:p>
      <w:pPr>
        <w:spacing w:line="300" w:lineRule="auto"/>
        <w:ind w:firstLine="420" w:firstLineChars="200"/>
        <w:outlineLvl w:val="0"/>
        <w:rPr>
          <w:color w:val="auto"/>
          <w:highlight w:val="none"/>
        </w:rPr>
      </w:pPr>
      <w:bookmarkStart w:id="202" w:name="_Toc491277277"/>
      <w:bookmarkStart w:id="203" w:name="_Toc433988727"/>
      <w:r>
        <w:rPr>
          <w:color w:val="auto"/>
          <w:highlight w:val="none"/>
        </w:rPr>
        <w:t xml:space="preserve">4.3.1  </w:t>
      </w:r>
      <w:r>
        <w:rPr>
          <w:rFonts w:hint="eastAsia"/>
          <w:color w:val="auto"/>
          <w:highlight w:val="none"/>
        </w:rPr>
        <w:t>采购进度计划</w:t>
      </w:r>
      <w:bookmarkEnd w:id="202"/>
      <w:bookmarkEnd w:id="203"/>
    </w:p>
    <w:p>
      <w:pPr>
        <w:spacing w:line="300" w:lineRule="auto"/>
        <w:ind w:firstLine="420" w:firstLineChars="200"/>
        <w:rPr>
          <w:color w:val="auto"/>
          <w:highlight w:val="none"/>
        </w:rPr>
      </w:pPr>
      <w:r>
        <w:rPr>
          <w:rFonts w:hint="eastAsia"/>
          <w:color w:val="auto"/>
          <w:highlight w:val="none"/>
        </w:rPr>
        <w:t>承包人的采购进度计划符合项目进度计划的时间安排，并与设计、施工、和（或）竣工试验及竣工后试验的进度计划相衔接。采购进度计划的提交份数和日期，在专用条款约定。</w:t>
      </w:r>
    </w:p>
    <w:p>
      <w:pPr>
        <w:spacing w:line="300" w:lineRule="auto"/>
        <w:ind w:firstLine="420" w:firstLineChars="200"/>
        <w:rPr>
          <w:color w:val="auto"/>
          <w:highlight w:val="none"/>
        </w:rPr>
      </w:pPr>
      <w:r>
        <w:rPr>
          <w:color w:val="auto"/>
          <w:highlight w:val="none"/>
        </w:rPr>
        <w:t>4.3.2</w:t>
      </w:r>
      <w:r>
        <w:rPr>
          <w:rFonts w:hint="eastAsia"/>
          <w:color w:val="auto"/>
          <w:highlight w:val="none"/>
        </w:rPr>
        <w:t>采购开始日期</w:t>
      </w:r>
    </w:p>
    <w:p>
      <w:pPr>
        <w:spacing w:line="300" w:lineRule="auto"/>
        <w:ind w:firstLine="420" w:firstLineChars="200"/>
        <w:rPr>
          <w:color w:val="auto"/>
          <w:highlight w:val="none"/>
        </w:rPr>
      </w:pPr>
      <w:r>
        <w:rPr>
          <w:rFonts w:hint="eastAsia"/>
          <w:color w:val="auto"/>
          <w:highlight w:val="none"/>
        </w:rPr>
        <w:t>采购开始日期在专用条款约定。</w:t>
      </w:r>
    </w:p>
    <w:p>
      <w:pPr>
        <w:spacing w:line="300" w:lineRule="auto"/>
        <w:ind w:firstLine="420" w:firstLineChars="200"/>
        <w:rPr>
          <w:color w:val="auto"/>
          <w:highlight w:val="none"/>
        </w:rPr>
      </w:pPr>
      <w:r>
        <w:rPr>
          <w:color w:val="auto"/>
          <w:highlight w:val="none"/>
        </w:rPr>
        <w:t>4.3.3</w:t>
      </w:r>
      <w:r>
        <w:rPr>
          <w:rFonts w:hint="eastAsia"/>
          <w:color w:val="auto"/>
          <w:highlight w:val="none"/>
        </w:rPr>
        <w:t>采购进度延误</w:t>
      </w:r>
    </w:p>
    <w:p>
      <w:pPr>
        <w:spacing w:line="300" w:lineRule="auto"/>
        <w:ind w:firstLine="420" w:firstLineChars="200"/>
        <w:rPr>
          <w:color w:val="auto"/>
          <w:highlight w:val="none"/>
        </w:rPr>
      </w:pPr>
      <w:r>
        <w:rPr>
          <w:rFonts w:hint="eastAsia"/>
          <w:color w:val="auto"/>
          <w:highlight w:val="none"/>
        </w:rPr>
        <w:t>因承包人的原因导致采购延误，造成的停工、窝工损失和竣工日期延误，由承包人负责。因发包人原因导致采购延误，给承包人造成的停工、窝工损失，由发包人承担，若造成关键路径延误的，竣工日期相应顺延。</w:t>
      </w:r>
    </w:p>
    <w:p>
      <w:pPr>
        <w:pStyle w:val="4"/>
        <w:rPr>
          <w:rFonts w:ascii="宋体" w:hAnsi="宋体"/>
          <w:color w:val="auto"/>
          <w:kern w:val="0"/>
          <w:sz w:val="21"/>
          <w:highlight w:val="none"/>
        </w:rPr>
      </w:pPr>
      <w:bookmarkStart w:id="204" w:name="_Toc491277278"/>
      <w:bookmarkStart w:id="205" w:name="_Toc419321274"/>
      <w:bookmarkStart w:id="206" w:name="_Toc433988728"/>
      <w:bookmarkStart w:id="207" w:name="_Toc419320238"/>
      <w:bookmarkStart w:id="208" w:name="_Toc419364363"/>
      <w:bookmarkStart w:id="209" w:name="_Toc419363694"/>
      <w:r>
        <w:rPr>
          <w:rFonts w:ascii="宋体" w:hAnsi="宋体"/>
          <w:color w:val="auto"/>
          <w:kern w:val="0"/>
          <w:sz w:val="21"/>
          <w:highlight w:val="none"/>
        </w:rPr>
        <w:t xml:space="preserve">4.4  </w:t>
      </w:r>
      <w:r>
        <w:rPr>
          <w:rFonts w:hint="eastAsia" w:ascii="宋体" w:hAnsi="宋体"/>
          <w:color w:val="auto"/>
          <w:kern w:val="0"/>
          <w:sz w:val="21"/>
          <w:highlight w:val="none"/>
        </w:rPr>
        <w:t>施工进度计划</w:t>
      </w:r>
      <w:bookmarkEnd w:id="204"/>
      <w:bookmarkEnd w:id="205"/>
      <w:bookmarkEnd w:id="206"/>
      <w:bookmarkEnd w:id="207"/>
      <w:bookmarkEnd w:id="208"/>
      <w:bookmarkEnd w:id="209"/>
    </w:p>
    <w:p>
      <w:pPr>
        <w:spacing w:line="300" w:lineRule="auto"/>
        <w:ind w:firstLine="420" w:firstLineChars="200"/>
        <w:rPr>
          <w:color w:val="auto"/>
          <w:highlight w:val="none"/>
        </w:rPr>
      </w:pPr>
      <w:r>
        <w:rPr>
          <w:color w:val="auto"/>
          <w:highlight w:val="none"/>
        </w:rPr>
        <w:t>4.4.1</w:t>
      </w:r>
      <w:r>
        <w:rPr>
          <w:rFonts w:hint="eastAsia"/>
          <w:color w:val="auto"/>
          <w:highlight w:val="none"/>
        </w:rPr>
        <w:t>施工进度计划</w:t>
      </w:r>
    </w:p>
    <w:p>
      <w:pPr>
        <w:spacing w:line="300" w:lineRule="auto"/>
        <w:ind w:firstLine="420" w:firstLineChars="200"/>
        <w:rPr>
          <w:color w:val="auto"/>
          <w:highlight w:val="none"/>
        </w:rPr>
      </w:pPr>
      <w:r>
        <w:rPr>
          <w:rFonts w:hint="eastAsia"/>
          <w:color w:val="auto"/>
          <w:highlight w:val="none"/>
        </w:rPr>
        <w:t>承包人应在现场施工开工</w:t>
      </w:r>
      <w:r>
        <w:rPr>
          <w:color w:val="auto"/>
          <w:highlight w:val="none"/>
        </w:rPr>
        <w:t xml:space="preserve">15 </w:t>
      </w:r>
      <w:r>
        <w:rPr>
          <w:rFonts w:hint="eastAsia"/>
          <w:color w:val="auto"/>
          <w:highlight w:val="none"/>
        </w:rPr>
        <w:t>日前向发包人提交份包括施工进度计划在内的总体施工组织设计。施工进度计划的开竣工时间，应符合合同协议书对施工开工和工程竣工日期的约定，并与项目进度计划的安排协调一致。发包人需承包人提交关键单项工程和（或）关键分部分项工程施工进度计划的，在专用条款中约定提交的份数和时间。</w:t>
      </w:r>
    </w:p>
    <w:p>
      <w:pPr>
        <w:spacing w:line="300" w:lineRule="auto"/>
        <w:ind w:firstLine="420" w:firstLineChars="200"/>
        <w:rPr>
          <w:color w:val="auto"/>
          <w:highlight w:val="none"/>
        </w:rPr>
      </w:pPr>
      <w:r>
        <w:rPr>
          <w:color w:val="auto"/>
          <w:highlight w:val="none"/>
        </w:rPr>
        <w:t>4.4.2</w:t>
      </w:r>
      <w:r>
        <w:rPr>
          <w:rFonts w:hint="eastAsia"/>
          <w:color w:val="auto"/>
          <w:highlight w:val="none"/>
        </w:rPr>
        <w:t>施工开工日期延误</w:t>
      </w:r>
    </w:p>
    <w:p>
      <w:pPr>
        <w:spacing w:line="300" w:lineRule="auto"/>
        <w:ind w:firstLine="420" w:firstLineChars="200"/>
        <w:rPr>
          <w:color w:val="auto"/>
          <w:highlight w:val="none"/>
        </w:rPr>
      </w:pPr>
      <w:r>
        <w:rPr>
          <w:rFonts w:hint="eastAsia"/>
          <w:color w:val="auto"/>
          <w:highlight w:val="none"/>
        </w:rPr>
        <w:t>施工开工日期延误的，根据下列约定确定延长竣工日期：</w:t>
      </w:r>
    </w:p>
    <w:p>
      <w:pPr>
        <w:spacing w:line="300" w:lineRule="auto"/>
        <w:ind w:firstLine="420" w:firstLineChars="200"/>
        <w:rPr>
          <w:color w:val="auto"/>
          <w:highlight w:val="none"/>
        </w:rPr>
      </w:pPr>
      <w:r>
        <w:rPr>
          <w:rFonts w:hint="eastAsia"/>
          <w:color w:val="auto"/>
          <w:highlight w:val="none"/>
        </w:rPr>
        <w:t>（</w:t>
      </w:r>
      <w:r>
        <w:rPr>
          <w:color w:val="auto"/>
          <w:highlight w:val="none"/>
        </w:rPr>
        <w:t>1</w:t>
      </w:r>
      <w:r>
        <w:rPr>
          <w:rFonts w:hint="eastAsia"/>
          <w:color w:val="auto"/>
          <w:highlight w:val="none"/>
        </w:rPr>
        <w:t>）因发包人原因造成承包人不能按时开工的，开竣工日期相应顺延。给承包人造成经济损失的应支付相应费用。</w:t>
      </w:r>
    </w:p>
    <w:p>
      <w:pPr>
        <w:spacing w:line="300" w:lineRule="auto"/>
        <w:ind w:firstLine="420" w:firstLineChars="200"/>
        <w:rPr>
          <w:color w:val="auto"/>
          <w:highlight w:val="none"/>
        </w:rPr>
      </w:pPr>
      <w:r>
        <w:rPr>
          <w:rFonts w:hint="eastAsia"/>
          <w:color w:val="auto"/>
          <w:highlight w:val="none"/>
        </w:rPr>
        <w:t>（</w:t>
      </w:r>
      <w:r>
        <w:rPr>
          <w:color w:val="auto"/>
          <w:highlight w:val="none"/>
        </w:rPr>
        <w:t>2</w:t>
      </w:r>
      <w:r>
        <w:rPr>
          <w:rFonts w:hint="eastAsia"/>
          <w:color w:val="auto"/>
          <w:highlight w:val="none"/>
        </w:rPr>
        <w:t>）因承包人原因不能按时开工的，需说明正当理由，自费采取措施及早开工，竣工日期不予延长。</w:t>
      </w:r>
    </w:p>
    <w:p>
      <w:pPr>
        <w:spacing w:line="300" w:lineRule="auto"/>
        <w:ind w:firstLine="420" w:firstLineChars="200"/>
        <w:rPr>
          <w:color w:val="auto"/>
          <w:highlight w:val="none"/>
        </w:rPr>
      </w:pPr>
      <w:r>
        <w:rPr>
          <w:rFonts w:hint="eastAsia"/>
          <w:color w:val="auto"/>
          <w:highlight w:val="none"/>
        </w:rPr>
        <w:t>（</w:t>
      </w:r>
      <w:r>
        <w:rPr>
          <w:color w:val="auto"/>
          <w:highlight w:val="none"/>
        </w:rPr>
        <w:t>3</w:t>
      </w:r>
      <w:r>
        <w:rPr>
          <w:rFonts w:hint="eastAsia"/>
          <w:color w:val="auto"/>
          <w:highlight w:val="none"/>
        </w:rPr>
        <w:t>）因不可抗力造成施工开工日期延误的，竣工日期相应顺延。</w:t>
      </w:r>
    </w:p>
    <w:p>
      <w:pPr>
        <w:spacing w:line="300" w:lineRule="auto"/>
        <w:ind w:firstLine="420" w:firstLineChars="200"/>
        <w:rPr>
          <w:color w:val="auto"/>
          <w:highlight w:val="none"/>
        </w:rPr>
      </w:pPr>
      <w:r>
        <w:rPr>
          <w:color w:val="auto"/>
          <w:highlight w:val="none"/>
        </w:rPr>
        <w:t>4.4.3</w:t>
      </w:r>
      <w:r>
        <w:rPr>
          <w:rFonts w:hint="eastAsia"/>
          <w:color w:val="auto"/>
          <w:highlight w:val="none"/>
        </w:rPr>
        <w:t>竣工日期</w:t>
      </w:r>
    </w:p>
    <w:p>
      <w:pPr>
        <w:spacing w:line="300" w:lineRule="auto"/>
        <w:ind w:firstLine="420" w:firstLineChars="200"/>
        <w:rPr>
          <w:color w:val="auto"/>
          <w:highlight w:val="none"/>
        </w:rPr>
      </w:pPr>
      <w:r>
        <w:rPr>
          <w:rFonts w:hint="eastAsia"/>
          <w:color w:val="auto"/>
          <w:highlight w:val="none"/>
        </w:rPr>
        <w:t>（</w:t>
      </w:r>
      <w:r>
        <w:rPr>
          <w:color w:val="auto"/>
          <w:highlight w:val="none"/>
        </w:rPr>
        <w:t>1</w:t>
      </w:r>
      <w:r>
        <w:rPr>
          <w:rFonts w:hint="eastAsia"/>
          <w:color w:val="auto"/>
          <w:highlight w:val="none"/>
        </w:rPr>
        <w:t>）承包项目的试试阶段含竣工试验阶段时，按以下方式确定计划竣工日期和实际竣工日期：</w:t>
      </w:r>
    </w:p>
    <w:p>
      <w:pPr>
        <w:spacing w:line="300" w:lineRule="auto"/>
        <w:ind w:firstLine="867" w:firstLineChars="413"/>
        <w:rPr>
          <w:color w:val="auto"/>
          <w:highlight w:val="none"/>
        </w:rPr>
      </w:pPr>
      <w:r>
        <w:rPr>
          <w:color w:val="auto"/>
          <w:highlight w:val="none"/>
        </w:rPr>
        <w:t>1</w:t>
      </w:r>
      <w:r>
        <w:rPr>
          <w:rFonts w:hint="eastAsia"/>
          <w:color w:val="auto"/>
          <w:highlight w:val="none"/>
        </w:rPr>
        <w:t>）根据专用条款（</w:t>
      </w:r>
      <w:r>
        <w:rPr>
          <w:color w:val="auto"/>
          <w:highlight w:val="none"/>
        </w:rPr>
        <w:t>9.1</w:t>
      </w:r>
      <w:r>
        <w:rPr>
          <w:rFonts w:hint="eastAsia"/>
          <w:color w:val="auto"/>
          <w:highlight w:val="none"/>
        </w:rPr>
        <w:t>款工程接收）约定单项工程竣工日期，为单项工程的计划竣工日期；工程中最后一个单项工程的计划竣工日期，为工程的计划竣工日期；</w:t>
      </w:r>
    </w:p>
    <w:p>
      <w:pPr>
        <w:spacing w:line="300" w:lineRule="auto"/>
        <w:ind w:firstLine="867" w:firstLineChars="413"/>
        <w:rPr>
          <w:color w:val="auto"/>
          <w:highlight w:val="none"/>
        </w:rPr>
      </w:pPr>
      <w:r>
        <w:rPr>
          <w:color w:val="auto"/>
          <w:highlight w:val="none"/>
        </w:rPr>
        <w:t>2</w:t>
      </w:r>
      <w:r>
        <w:rPr>
          <w:rFonts w:hint="eastAsia"/>
          <w:color w:val="auto"/>
          <w:highlight w:val="none"/>
        </w:rPr>
        <w:t>）单项工程中最后一项竣工试验通过的日期，为该单项工程的实际竣工日期；</w:t>
      </w:r>
    </w:p>
    <w:p>
      <w:pPr>
        <w:spacing w:line="300" w:lineRule="auto"/>
        <w:ind w:firstLine="867" w:firstLineChars="413"/>
        <w:rPr>
          <w:color w:val="auto"/>
          <w:highlight w:val="none"/>
        </w:rPr>
      </w:pPr>
      <w:r>
        <w:rPr>
          <w:color w:val="auto"/>
          <w:highlight w:val="none"/>
        </w:rPr>
        <w:t>3</w:t>
      </w:r>
      <w:r>
        <w:rPr>
          <w:rFonts w:hint="eastAsia"/>
          <w:color w:val="auto"/>
          <w:highlight w:val="none"/>
        </w:rPr>
        <w:t>）工程中最后一个单项工程通过竣工试验的日期，为工程的实际竣工日期。</w:t>
      </w:r>
    </w:p>
    <w:p>
      <w:pPr>
        <w:spacing w:line="300" w:lineRule="auto"/>
        <w:ind w:firstLine="420" w:firstLineChars="200"/>
        <w:rPr>
          <w:color w:val="auto"/>
          <w:highlight w:val="none"/>
        </w:rPr>
      </w:pPr>
      <w:r>
        <w:rPr>
          <w:rFonts w:hint="eastAsia"/>
          <w:color w:val="auto"/>
          <w:highlight w:val="none"/>
        </w:rPr>
        <w:t>（</w:t>
      </w:r>
      <w:r>
        <w:rPr>
          <w:color w:val="auto"/>
          <w:highlight w:val="none"/>
        </w:rPr>
        <w:t>2</w:t>
      </w:r>
      <w:r>
        <w:rPr>
          <w:rFonts w:hint="eastAsia"/>
          <w:color w:val="auto"/>
          <w:highlight w:val="none"/>
        </w:rPr>
        <w:t>）承包项目的实施阶段不含竣工试验阶段时，按以下方式确定计划竣工日期和实际竣工日期：</w:t>
      </w:r>
    </w:p>
    <w:p>
      <w:pPr>
        <w:spacing w:line="300" w:lineRule="auto"/>
        <w:ind w:firstLine="420" w:firstLineChars="200"/>
        <w:rPr>
          <w:color w:val="auto"/>
          <w:highlight w:val="none"/>
        </w:rPr>
      </w:pPr>
      <w:r>
        <w:rPr>
          <w:color w:val="auto"/>
          <w:highlight w:val="none"/>
        </w:rPr>
        <w:t>1</w:t>
      </w:r>
      <w:r>
        <w:rPr>
          <w:rFonts w:hint="eastAsia"/>
          <w:color w:val="auto"/>
          <w:highlight w:val="none"/>
        </w:rPr>
        <w:t>）根据专用条款（</w:t>
      </w:r>
      <w:r>
        <w:rPr>
          <w:color w:val="auto"/>
          <w:highlight w:val="none"/>
        </w:rPr>
        <w:t>9.1</w:t>
      </w:r>
      <w:r>
        <w:rPr>
          <w:rFonts w:hint="eastAsia"/>
          <w:color w:val="auto"/>
          <w:highlight w:val="none"/>
        </w:rPr>
        <w:t>款工程接收）中所约定的单项工程竣工日期，为单项工程的计划竣工日期；工程中最后一个单项工程的计划竣工日期，为工程的计划竣工日期；</w:t>
      </w:r>
    </w:p>
    <w:p>
      <w:pPr>
        <w:spacing w:line="300" w:lineRule="auto"/>
        <w:ind w:firstLine="420" w:firstLineChars="200"/>
        <w:rPr>
          <w:color w:val="auto"/>
          <w:highlight w:val="none"/>
        </w:rPr>
      </w:pPr>
      <w:r>
        <w:rPr>
          <w:color w:val="auto"/>
          <w:highlight w:val="none"/>
        </w:rPr>
        <w:t>2</w:t>
      </w:r>
      <w:r>
        <w:rPr>
          <w:rFonts w:hint="eastAsia"/>
          <w:color w:val="auto"/>
          <w:highlight w:val="none"/>
        </w:rPr>
        <w:t>）承包人按合同约定，完成施工图纸规定的单项工程中的全部施工作业，并符合约定的质量标准的日期，为单项工程的实际竣工日期；</w:t>
      </w:r>
    </w:p>
    <w:p>
      <w:pPr>
        <w:spacing w:line="300" w:lineRule="auto"/>
        <w:ind w:firstLine="420" w:firstLineChars="200"/>
        <w:rPr>
          <w:color w:val="auto"/>
          <w:highlight w:val="none"/>
        </w:rPr>
      </w:pPr>
      <w:r>
        <w:rPr>
          <w:color w:val="auto"/>
          <w:highlight w:val="none"/>
        </w:rPr>
        <w:t>3</w:t>
      </w:r>
      <w:r>
        <w:rPr>
          <w:rFonts w:hint="eastAsia"/>
          <w:color w:val="auto"/>
          <w:highlight w:val="none"/>
        </w:rPr>
        <w:t>）承包人按合同约定，完成施工图纸规定的工程中最后一个单项工程的全部施工作业，且符合合同约定的质量标准的日期，为工程的实际竣工日期。</w:t>
      </w:r>
    </w:p>
    <w:p>
      <w:pPr>
        <w:spacing w:line="300" w:lineRule="auto"/>
        <w:ind w:firstLine="420" w:firstLineChars="200"/>
        <w:rPr>
          <w:color w:val="auto"/>
          <w:highlight w:val="none"/>
        </w:rPr>
      </w:pPr>
      <w:r>
        <w:rPr>
          <w:rFonts w:hint="eastAsia"/>
          <w:color w:val="auto"/>
          <w:highlight w:val="none"/>
        </w:rPr>
        <w:t>（</w:t>
      </w:r>
      <w:r>
        <w:rPr>
          <w:color w:val="auto"/>
          <w:highlight w:val="none"/>
        </w:rPr>
        <w:t>3</w:t>
      </w:r>
      <w:r>
        <w:rPr>
          <w:rFonts w:hint="eastAsia"/>
          <w:color w:val="auto"/>
          <w:highlight w:val="none"/>
        </w:rPr>
        <w:t>）承包人为竣工试验、或竣工后试验预留的施工部位、或发包人要求预留的施工部位、不影响发包人实质操作使用的零星扫尾工程和缺陷修复，不影响竣工日期的确定。</w:t>
      </w:r>
    </w:p>
    <w:p>
      <w:pPr>
        <w:pStyle w:val="4"/>
        <w:rPr>
          <w:rFonts w:ascii="宋体" w:hAnsi="宋体"/>
          <w:color w:val="auto"/>
          <w:kern w:val="0"/>
          <w:sz w:val="21"/>
          <w:highlight w:val="none"/>
        </w:rPr>
      </w:pPr>
      <w:bookmarkStart w:id="210" w:name="_Toc419321275"/>
      <w:bookmarkStart w:id="211" w:name="_Toc491277279"/>
      <w:bookmarkStart w:id="212" w:name="_Toc419320239"/>
      <w:bookmarkStart w:id="213" w:name="_Toc419363695"/>
      <w:bookmarkStart w:id="214" w:name="_Toc419364364"/>
      <w:bookmarkStart w:id="215" w:name="_Toc433988729"/>
      <w:r>
        <w:rPr>
          <w:rFonts w:ascii="宋体" w:hAnsi="宋体"/>
          <w:color w:val="auto"/>
          <w:kern w:val="0"/>
          <w:sz w:val="21"/>
          <w:highlight w:val="none"/>
        </w:rPr>
        <w:t xml:space="preserve">4.5  </w:t>
      </w:r>
      <w:r>
        <w:rPr>
          <w:rFonts w:hint="eastAsia" w:ascii="宋体" w:hAnsi="宋体"/>
          <w:color w:val="auto"/>
          <w:kern w:val="0"/>
          <w:sz w:val="21"/>
          <w:highlight w:val="none"/>
        </w:rPr>
        <w:t>误期赔偿</w:t>
      </w:r>
      <w:bookmarkEnd w:id="210"/>
      <w:bookmarkEnd w:id="211"/>
      <w:bookmarkEnd w:id="212"/>
      <w:bookmarkEnd w:id="213"/>
      <w:bookmarkEnd w:id="214"/>
      <w:bookmarkEnd w:id="215"/>
    </w:p>
    <w:p>
      <w:pPr>
        <w:spacing w:before="120" w:beforeLines="50" w:after="120" w:afterLines="50" w:line="300" w:lineRule="auto"/>
        <w:ind w:firstLine="420" w:firstLineChars="200"/>
        <w:rPr>
          <w:color w:val="auto"/>
          <w:highlight w:val="none"/>
        </w:rPr>
      </w:pPr>
      <w:r>
        <w:rPr>
          <w:rFonts w:hint="eastAsia"/>
          <w:color w:val="auto"/>
          <w:highlight w:val="none"/>
        </w:rPr>
        <w:t>因承包人原因，造成工程竣工日期延误的，由承包人承担误期误害赔偿责任。每日延误的赔偿金额，及累计的最高赔偿金额在专用条款中约定。发包人有权从工程进度款、竣工结算款或约定提交的履约保函中扣除赔偿金额。</w:t>
      </w:r>
    </w:p>
    <w:p>
      <w:pPr>
        <w:pStyle w:val="4"/>
        <w:rPr>
          <w:rFonts w:ascii="宋体" w:hAnsi="宋体"/>
          <w:color w:val="auto"/>
          <w:kern w:val="0"/>
          <w:sz w:val="21"/>
          <w:highlight w:val="none"/>
        </w:rPr>
      </w:pPr>
      <w:bookmarkStart w:id="216" w:name="_Toc419364365"/>
      <w:bookmarkStart w:id="217" w:name="_Toc433988730"/>
      <w:bookmarkStart w:id="218" w:name="_Toc491277280"/>
      <w:bookmarkStart w:id="219" w:name="_Toc419320240"/>
      <w:bookmarkStart w:id="220" w:name="_Toc419321276"/>
      <w:bookmarkStart w:id="221" w:name="_Toc419363696"/>
      <w:r>
        <w:rPr>
          <w:rFonts w:ascii="宋体" w:hAnsi="宋体"/>
          <w:color w:val="auto"/>
          <w:kern w:val="0"/>
          <w:sz w:val="21"/>
          <w:highlight w:val="none"/>
        </w:rPr>
        <w:t xml:space="preserve">4.6  </w:t>
      </w:r>
      <w:r>
        <w:rPr>
          <w:rFonts w:hint="eastAsia" w:ascii="宋体" w:hAnsi="宋体"/>
          <w:color w:val="auto"/>
          <w:kern w:val="0"/>
          <w:sz w:val="21"/>
          <w:highlight w:val="none"/>
        </w:rPr>
        <w:t>暂停</w:t>
      </w:r>
      <w:bookmarkEnd w:id="216"/>
      <w:bookmarkEnd w:id="217"/>
      <w:bookmarkEnd w:id="218"/>
      <w:bookmarkEnd w:id="219"/>
      <w:bookmarkEnd w:id="220"/>
      <w:bookmarkEnd w:id="221"/>
    </w:p>
    <w:p>
      <w:pPr>
        <w:spacing w:after="120" w:afterLines="50" w:line="300" w:lineRule="auto"/>
        <w:ind w:firstLine="420" w:firstLineChars="200"/>
        <w:rPr>
          <w:color w:val="auto"/>
          <w:highlight w:val="none"/>
        </w:rPr>
      </w:pPr>
      <w:r>
        <w:rPr>
          <w:color w:val="auto"/>
          <w:highlight w:val="none"/>
        </w:rPr>
        <w:t>4.6.1</w:t>
      </w:r>
      <w:r>
        <w:rPr>
          <w:rFonts w:hint="eastAsia"/>
          <w:color w:val="auto"/>
          <w:highlight w:val="none"/>
        </w:rPr>
        <w:t>因发包人原因的暂停</w:t>
      </w:r>
    </w:p>
    <w:p>
      <w:pPr>
        <w:spacing w:line="300" w:lineRule="auto"/>
        <w:ind w:firstLine="420" w:firstLineChars="200"/>
        <w:rPr>
          <w:color w:val="auto"/>
          <w:highlight w:val="none"/>
        </w:rPr>
      </w:pPr>
      <w:r>
        <w:rPr>
          <w:rFonts w:hint="eastAsia"/>
          <w:color w:val="auto"/>
          <w:highlight w:val="none"/>
        </w:rPr>
        <w:t>因发包人原因通知的暂停，应列明暂停的日期及预计暂停的期限。双方应遵守</w:t>
      </w:r>
      <w:r>
        <w:rPr>
          <w:color w:val="auto"/>
          <w:highlight w:val="none"/>
        </w:rPr>
        <w:t>2.1.5</w:t>
      </w:r>
      <w:r>
        <w:rPr>
          <w:rFonts w:hint="eastAsia"/>
          <w:color w:val="auto"/>
          <w:highlight w:val="none"/>
        </w:rPr>
        <w:t>款和</w:t>
      </w:r>
      <w:r>
        <w:rPr>
          <w:color w:val="auto"/>
          <w:highlight w:val="none"/>
        </w:rPr>
        <w:t>3.1.4</w:t>
      </w:r>
      <w:r>
        <w:rPr>
          <w:rFonts w:hint="eastAsia"/>
          <w:color w:val="auto"/>
          <w:highlight w:val="none"/>
        </w:rPr>
        <w:t>款的相关约定。</w:t>
      </w:r>
    </w:p>
    <w:p>
      <w:pPr>
        <w:spacing w:line="300" w:lineRule="auto"/>
        <w:ind w:firstLine="420" w:firstLineChars="200"/>
        <w:rPr>
          <w:color w:val="auto"/>
          <w:highlight w:val="none"/>
        </w:rPr>
      </w:pPr>
      <w:r>
        <w:rPr>
          <w:color w:val="auto"/>
          <w:highlight w:val="none"/>
        </w:rPr>
        <w:t>4.6.2</w:t>
      </w:r>
      <w:r>
        <w:rPr>
          <w:rFonts w:hint="eastAsia"/>
          <w:color w:val="auto"/>
          <w:highlight w:val="none"/>
        </w:rPr>
        <w:t>因不可抗力造成的暂停</w:t>
      </w:r>
    </w:p>
    <w:p>
      <w:pPr>
        <w:spacing w:line="300" w:lineRule="auto"/>
        <w:ind w:firstLine="420" w:firstLineChars="200"/>
        <w:jc w:val="left"/>
        <w:rPr>
          <w:color w:val="auto"/>
          <w:highlight w:val="none"/>
        </w:rPr>
      </w:pPr>
      <w:r>
        <w:rPr>
          <w:rFonts w:hint="eastAsia"/>
          <w:color w:val="auto"/>
          <w:highlight w:val="none"/>
        </w:rPr>
        <w:t>因不可抗力造成工程暂停时，双方根据</w:t>
      </w:r>
      <w:r>
        <w:rPr>
          <w:color w:val="auto"/>
          <w:highlight w:val="none"/>
        </w:rPr>
        <w:t>17.1</w:t>
      </w:r>
      <w:r>
        <w:rPr>
          <w:rFonts w:hint="eastAsia"/>
          <w:color w:val="auto"/>
          <w:highlight w:val="none"/>
        </w:rPr>
        <w:t>款不可抗力发生时的义务和</w:t>
      </w:r>
      <w:r>
        <w:rPr>
          <w:color w:val="auto"/>
          <w:highlight w:val="none"/>
        </w:rPr>
        <w:t>17.2</w:t>
      </w:r>
      <w:r>
        <w:rPr>
          <w:rFonts w:hint="eastAsia"/>
          <w:color w:val="auto"/>
          <w:highlight w:val="none"/>
        </w:rPr>
        <w:t>款不可抗力的后果的条款的约定，安排各自的工作。</w:t>
      </w:r>
    </w:p>
    <w:p>
      <w:pPr>
        <w:spacing w:line="300" w:lineRule="auto"/>
        <w:ind w:firstLine="420" w:firstLineChars="200"/>
        <w:rPr>
          <w:color w:val="auto"/>
          <w:highlight w:val="none"/>
        </w:rPr>
      </w:pPr>
      <w:r>
        <w:rPr>
          <w:color w:val="auto"/>
          <w:highlight w:val="none"/>
        </w:rPr>
        <w:t>4.6.3</w:t>
      </w:r>
      <w:r>
        <w:rPr>
          <w:rFonts w:hint="eastAsia"/>
          <w:color w:val="auto"/>
          <w:highlight w:val="none"/>
        </w:rPr>
        <w:t>暂停时承包人的工作</w:t>
      </w:r>
    </w:p>
    <w:p>
      <w:pPr>
        <w:spacing w:line="300" w:lineRule="auto"/>
        <w:ind w:firstLine="420" w:firstLineChars="200"/>
        <w:rPr>
          <w:color w:val="auto"/>
          <w:highlight w:val="none"/>
        </w:rPr>
      </w:pPr>
      <w:r>
        <w:rPr>
          <w:rFonts w:hint="eastAsia"/>
          <w:color w:val="auto"/>
          <w:highlight w:val="none"/>
        </w:rPr>
        <w:t>当发生</w:t>
      </w:r>
      <w:r>
        <w:rPr>
          <w:color w:val="auto"/>
          <w:highlight w:val="none"/>
        </w:rPr>
        <w:t>4.6.1</w:t>
      </w:r>
      <w:r>
        <w:rPr>
          <w:rFonts w:hint="eastAsia"/>
          <w:color w:val="auto"/>
          <w:highlight w:val="none"/>
        </w:rPr>
        <w:t>款发包人的暂停和</w:t>
      </w:r>
      <w:r>
        <w:rPr>
          <w:color w:val="auto"/>
          <w:highlight w:val="none"/>
        </w:rPr>
        <w:t>4.6.2</w:t>
      </w:r>
      <w:r>
        <w:rPr>
          <w:rFonts w:hint="eastAsia"/>
          <w:color w:val="auto"/>
          <w:highlight w:val="none"/>
        </w:rPr>
        <w:t>款因不可抗力约定的暂停时，承包人应立即停止现场的实施工作。并根据合同约定负责在暂停期间，对工程、工程物资及承包人文件等进行照管和保护。因承包人未能尽到照管、保护的责任，造成损坏、丢失等，使发包人的费用增加，和（或）竣工日期延误的，由承包人负责。</w:t>
      </w:r>
    </w:p>
    <w:p>
      <w:pPr>
        <w:spacing w:line="300" w:lineRule="auto"/>
        <w:ind w:firstLine="420" w:firstLineChars="200"/>
        <w:rPr>
          <w:color w:val="auto"/>
          <w:highlight w:val="none"/>
        </w:rPr>
      </w:pPr>
      <w:r>
        <w:rPr>
          <w:color w:val="auto"/>
          <w:highlight w:val="none"/>
        </w:rPr>
        <w:t>4.6.4</w:t>
      </w:r>
      <w:r>
        <w:rPr>
          <w:rFonts w:hint="eastAsia"/>
          <w:color w:val="auto"/>
          <w:highlight w:val="none"/>
        </w:rPr>
        <w:t>承包人的复工要求</w:t>
      </w:r>
    </w:p>
    <w:p>
      <w:pPr>
        <w:spacing w:line="300" w:lineRule="auto"/>
        <w:ind w:firstLine="420" w:firstLineChars="200"/>
        <w:rPr>
          <w:color w:val="auto"/>
          <w:highlight w:val="none"/>
        </w:rPr>
      </w:pPr>
      <w:r>
        <w:rPr>
          <w:rFonts w:hint="eastAsia"/>
          <w:color w:val="auto"/>
          <w:highlight w:val="none"/>
        </w:rPr>
        <w:t>根据发包人通知暂停的，承包人有权在暂停</w:t>
      </w:r>
      <w:r>
        <w:rPr>
          <w:color w:val="auto"/>
          <w:highlight w:val="none"/>
        </w:rPr>
        <w:t>45</w:t>
      </w:r>
      <w:r>
        <w:rPr>
          <w:rFonts w:hint="eastAsia"/>
          <w:color w:val="auto"/>
          <w:highlight w:val="none"/>
        </w:rPr>
        <w:t>日后向发包人发出要求复工的通知。不能复工时，承包人有权根据</w:t>
      </w:r>
      <w:r>
        <w:rPr>
          <w:color w:val="auto"/>
          <w:highlight w:val="none"/>
        </w:rPr>
        <w:t>13.2.5</w:t>
      </w:r>
      <w:r>
        <w:rPr>
          <w:rFonts w:hint="eastAsia"/>
          <w:color w:val="auto"/>
          <w:highlight w:val="none"/>
        </w:rPr>
        <w:t>款调减部分工程的约定，以变更方式调减受暂停影响的部分工程。</w:t>
      </w:r>
    </w:p>
    <w:p>
      <w:pPr>
        <w:spacing w:line="300" w:lineRule="auto"/>
        <w:ind w:firstLine="420" w:firstLineChars="200"/>
        <w:rPr>
          <w:color w:val="auto"/>
          <w:highlight w:val="none"/>
        </w:rPr>
      </w:pPr>
      <w:r>
        <w:rPr>
          <w:rFonts w:hint="eastAsia"/>
          <w:color w:val="auto"/>
          <w:highlight w:val="none"/>
        </w:rPr>
        <w:t>发包人的暂停超过</w:t>
      </w:r>
      <w:r>
        <w:rPr>
          <w:color w:val="auto"/>
          <w:highlight w:val="none"/>
        </w:rPr>
        <w:t>45</w:t>
      </w:r>
      <w:r>
        <w:rPr>
          <w:rFonts w:hint="eastAsia"/>
          <w:color w:val="auto"/>
          <w:highlight w:val="none"/>
        </w:rPr>
        <w:t>日且暂停影响到整个工程，或发包人的暂停超过</w:t>
      </w:r>
      <w:r>
        <w:rPr>
          <w:color w:val="auto"/>
          <w:highlight w:val="none"/>
        </w:rPr>
        <w:t>180</w:t>
      </w:r>
      <w:r>
        <w:rPr>
          <w:rFonts w:hint="eastAsia"/>
          <w:color w:val="auto"/>
          <w:highlight w:val="none"/>
        </w:rPr>
        <w:t>日，或因不可抗力的暂停致使合同无法履行，承包人有权根据</w:t>
      </w:r>
      <w:r>
        <w:rPr>
          <w:color w:val="auto"/>
          <w:highlight w:val="none"/>
        </w:rPr>
        <w:t>18.2</w:t>
      </w:r>
      <w:r>
        <w:rPr>
          <w:rFonts w:hint="eastAsia"/>
          <w:color w:val="auto"/>
          <w:highlight w:val="none"/>
        </w:rPr>
        <w:t>款由承包人解除合同的约定，发出解除合同的通知。</w:t>
      </w:r>
    </w:p>
    <w:p>
      <w:pPr>
        <w:spacing w:line="300" w:lineRule="auto"/>
        <w:ind w:firstLine="420" w:firstLineChars="200"/>
        <w:rPr>
          <w:color w:val="auto"/>
          <w:highlight w:val="none"/>
        </w:rPr>
      </w:pPr>
      <w:r>
        <w:rPr>
          <w:color w:val="auto"/>
          <w:highlight w:val="none"/>
        </w:rPr>
        <w:t>4.6.5</w:t>
      </w:r>
      <w:r>
        <w:rPr>
          <w:rFonts w:hint="eastAsia"/>
          <w:color w:val="auto"/>
          <w:highlight w:val="none"/>
        </w:rPr>
        <w:t>发包人的复工</w:t>
      </w:r>
    </w:p>
    <w:p>
      <w:pPr>
        <w:spacing w:line="300" w:lineRule="auto"/>
        <w:ind w:firstLine="420" w:firstLineChars="200"/>
        <w:rPr>
          <w:color w:val="auto"/>
          <w:highlight w:val="none"/>
        </w:rPr>
      </w:pPr>
      <w:r>
        <w:rPr>
          <w:rFonts w:hint="eastAsia"/>
          <w:color w:val="auto"/>
          <w:highlight w:val="none"/>
        </w:rPr>
        <w:t>发包人发出复工通知后，有权组织承包人对受暂停影响的工程、工程物资进行检查，承包人应将检查结果及需要恢复、修复的内容和估算通知发包人，经发包人确认后，所发生的恢复、修复价款由发包人承担。因恢复、修复造成工程关键路径延误的，竣工日期相应延长。</w:t>
      </w:r>
    </w:p>
    <w:p>
      <w:pPr>
        <w:spacing w:line="300" w:lineRule="auto"/>
        <w:ind w:firstLine="420" w:firstLineChars="200"/>
        <w:rPr>
          <w:color w:val="auto"/>
          <w:highlight w:val="none"/>
        </w:rPr>
      </w:pPr>
      <w:r>
        <w:rPr>
          <w:color w:val="auto"/>
          <w:highlight w:val="none"/>
        </w:rPr>
        <w:t>4.6.6</w:t>
      </w:r>
      <w:r>
        <w:rPr>
          <w:rFonts w:hint="eastAsia"/>
          <w:color w:val="auto"/>
          <w:highlight w:val="none"/>
        </w:rPr>
        <w:t>因承包人原因的暂停</w:t>
      </w:r>
    </w:p>
    <w:p>
      <w:pPr>
        <w:spacing w:line="300" w:lineRule="auto"/>
        <w:ind w:firstLine="420" w:firstLineChars="200"/>
        <w:rPr>
          <w:color w:val="auto"/>
          <w:highlight w:val="none"/>
        </w:rPr>
      </w:pPr>
      <w:r>
        <w:rPr>
          <w:rFonts w:hint="eastAsia"/>
          <w:color w:val="auto"/>
          <w:highlight w:val="none"/>
        </w:rPr>
        <w:t>因承包人原因所造成部分工程或工程的暂停，所发生的损失、损害及竣工日期延误，由承包人负责。</w:t>
      </w:r>
    </w:p>
    <w:p>
      <w:pPr>
        <w:spacing w:line="300" w:lineRule="auto"/>
        <w:ind w:firstLine="420" w:firstLineChars="200"/>
        <w:rPr>
          <w:color w:val="auto"/>
          <w:highlight w:val="none"/>
        </w:rPr>
      </w:pPr>
      <w:r>
        <w:rPr>
          <w:color w:val="auto"/>
          <w:highlight w:val="none"/>
        </w:rPr>
        <w:t>4.6.7</w:t>
      </w:r>
      <w:r>
        <w:rPr>
          <w:rFonts w:hint="eastAsia"/>
          <w:color w:val="auto"/>
          <w:highlight w:val="none"/>
        </w:rPr>
        <w:t>工程暂停时的付款</w:t>
      </w:r>
    </w:p>
    <w:p>
      <w:pPr>
        <w:spacing w:line="300" w:lineRule="auto"/>
        <w:ind w:firstLine="420" w:firstLineChars="200"/>
        <w:rPr>
          <w:color w:val="auto"/>
          <w:highlight w:val="none"/>
        </w:rPr>
      </w:pPr>
      <w:r>
        <w:rPr>
          <w:rFonts w:hint="eastAsia"/>
          <w:color w:val="auto"/>
          <w:highlight w:val="none"/>
        </w:rPr>
        <w:t>因发包人原因暂停的复工后，未影响到整个工程实施时，双方应依据</w:t>
      </w:r>
      <w:r>
        <w:rPr>
          <w:color w:val="auto"/>
          <w:highlight w:val="none"/>
        </w:rPr>
        <w:t>2.1.5</w:t>
      </w:r>
      <w:r>
        <w:rPr>
          <w:rFonts w:hint="eastAsia"/>
          <w:color w:val="auto"/>
          <w:highlight w:val="none"/>
        </w:rPr>
        <w:t>款的约定商定因该暂停给承包人所增加的合理费用，承包人应将其款项纳入当期的付款申请，由发包人审查支付。</w:t>
      </w:r>
    </w:p>
    <w:p>
      <w:pPr>
        <w:spacing w:line="300" w:lineRule="auto"/>
        <w:ind w:firstLine="420" w:firstLineChars="200"/>
        <w:rPr>
          <w:color w:val="auto"/>
          <w:highlight w:val="none"/>
        </w:rPr>
      </w:pPr>
      <w:r>
        <w:rPr>
          <w:rFonts w:hint="eastAsia"/>
          <w:color w:val="auto"/>
          <w:highlight w:val="none"/>
        </w:rPr>
        <w:t>因发包人原因暂停的复工后，影响到部分工程实施时，且承包人根据</w:t>
      </w:r>
      <w:r>
        <w:rPr>
          <w:color w:val="auto"/>
          <w:highlight w:val="none"/>
        </w:rPr>
        <w:t>4.6.4</w:t>
      </w:r>
      <w:r>
        <w:rPr>
          <w:rFonts w:hint="eastAsia"/>
          <w:color w:val="auto"/>
          <w:highlight w:val="none"/>
        </w:rPr>
        <w:t>款要求调减部分工程并经发包人批准，发包人应从合同价格中调减该部分款项，双方还应依据</w:t>
      </w:r>
      <w:r>
        <w:rPr>
          <w:color w:val="auto"/>
          <w:highlight w:val="none"/>
        </w:rPr>
        <w:t>2.1.5</w:t>
      </w:r>
      <w:r>
        <w:rPr>
          <w:rFonts w:hint="eastAsia"/>
          <w:color w:val="auto"/>
          <w:highlight w:val="none"/>
        </w:rPr>
        <w:t>款的约定商定承包人因该暂停所增加的合理费用，承包人应将其增减的款项纳入当期付款申请，由发包人审查支付。</w:t>
      </w:r>
    </w:p>
    <w:p>
      <w:pPr>
        <w:spacing w:line="300" w:lineRule="auto"/>
        <w:ind w:firstLine="420" w:firstLineChars="200"/>
        <w:rPr>
          <w:color w:val="auto"/>
          <w:highlight w:val="none"/>
        </w:rPr>
      </w:pPr>
      <w:r>
        <w:rPr>
          <w:rFonts w:hint="eastAsia"/>
          <w:color w:val="auto"/>
          <w:highlight w:val="none"/>
        </w:rPr>
        <w:t>因发包人原因的暂停，致使合同无法履行时，且承包人根据</w:t>
      </w:r>
      <w:r>
        <w:rPr>
          <w:color w:val="auto"/>
          <w:highlight w:val="none"/>
        </w:rPr>
        <w:t>4.6.4</w:t>
      </w:r>
      <w:r>
        <w:rPr>
          <w:rFonts w:hint="eastAsia"/>
          <w:color w:val="auto"/>
          <w:highlight w:val="none"/>
        </w:rPr>
        <w:t>款第二段的约定发出解除合同的通知后，双方应根据</w:t>
      </w:r>
      <w:r>
        <w:rPr>
          <w:color w:val="auto"/>
          <w:highlight w:val="none"/>
        </w:rPr>
        <w:t>18.2</w:t>
      </w:r>
      <w:r>
        <w:rPr>
          <w:rFonts w:hint="eastAsia"/>
          <w:color w:val="auto"/>
          <w:highlight w:val="none"/>
        </w:rPr>
        <w:t>款由承包人解除合同的相关约定，办理结算和付款。</w:t>
      </w:r>
    </w:p>
    <w:p>
      <w:pPr>
        <w:pStyle w:val="3"/>
        <w:rPr>
          <w:rFonts w:ascii="宋体" w:hAnsi="宋体" w:eastAsia="宋体"/>
          <w:color w:val="auto"/>
          <w:sz w:val="28"/>
          <w:szCs w:val="28"/>
          <w:highlight w:val="none"/>
        </w:rPr>
      </w:pPr>
      <w:bookmarkStart w:id="222" w:name="_Toc419320241"/>
      <w:bookmarkStart w:id="223" w:name="_Toc419321277"/>
      <w:bookmarkStart w:id="224" w:name="_Toc419363697"/>
      <w:bookmarkStart w:id="225" w:name="_Toc419364366"/>
      <w:bookmarkStart w:id="226" w:name="_Toc433988731"/>
      <w:bookmarkStart w:id="227" w:name="_Toc491277281"/>
      <w:r>
        <w:rPr>
          <w:rFonts w:hint="eastAsia" w:ascii="宋体" w:hAnsi="宋体" w:eastAsia="宋体"/>
          <w:color w:val="auto"/>
          <w:sz w:val="28"/>
          <w:szCs w:val="28"/>
          <w:highlight w:val="none"/>
        </w:rPr>
        <w:t>第</w:t>
      </w:r>
      <w:r>
        <w:rPr>
          <w:rFonts w:ascii="宋体" w:hAnsi="宋体" w:eastAsia="宋体"/>
          <w:color w:val="auto"/>
          <w:sz w:val="28"/>
          <w:szCs w:val="28"/>
          <w:highlight w:val="none"/>
        </w:rPr>
        <w:t>5</w:t>
      </w:r>
      <w:r>
        <w:rPr>
          <w:rFonts w:hint="eastAsia" w:ascii="宋体" w:hAnsi="宋体" w:eastAsia="宋体"/>
          <w:color w:val="auto"/>
          <w:sz w:val="28"/>
          <w:szCs w:val="28"/>
          <w:highlight w:val="none"/>
        </w:rPr>
        <w:t>条技术与设计</w:t>
      </w:r>
      <w:bookmarkEnd w:id="222"/>
      <w:bookmarkEnd w:id="223"/>
      <w:bookmarkEnd w:id="224"/>
      <w:bookmarkEnd w:id="225"/>
      <w:bookmarkEnd w:id="226"/>
      <w:bookmarkEnd w:id="227"/>
    </w:p>
    <w:p>
      <w:pPr>
        <w:pStyle w:val="4"/>
        <w:rPr>
          <w:rFonts w:ascii="宋体" w:hAnsi="宋体"/>
          <w:color w:val="auto"/>
          <w:kern w:val="0"/>
          <w:sz w:val="21"/>
          <w:highlight w:val="none"/>
        </w:rPr>
      </w:pPr>
      <w:bookmarkStart w:id="228" w:name="_Toc419364367"/>
      <w:bookmarkStart w:id="229" w:name="_Toc433988732"/>
      <w:bookmarkStart w:id="230" w:name="_Toc491277282"/>
      <w:bookmarkStart w:id="231" w:name="_Toc419320242"/>
      <w:bookmarkStart w:id="232" w:name="_Toc419321278"/>
      <w:bookmarkStart w:id="233" w:name="_Toc419363698"/>
      <w:r>
        <w:rPr>
          <w:rFonts w:ascii="宋体" w:hAnsi="宋体"/>
          <w:color w:val="auto"/>
          <w:kern w:val="0"/>
          <w:sz w:val="21"/>
          <w:highlight w:val="none"/>
        </w:rPr>
        <w:t xml:space="preserve">5.1  </w:t>
      </w:r>
      <w:r>
        <w:rPr>
          <w:rFonts w:hint="eastAsia" w:ascii="宋体" w:hAnsi="宋体"/>
          <w:color w:val="auto"/>
          <w:kern w:val="0"/>
          <w:sz w:val="21"/>
          <w:highlight w:val="none"/>
        </w:rPr>
        <w:t>生产工艺技术、建筑设计方案</w:t>
      </w:r>
      <w:bookmarkEnd w:id="228"/>
      <w:bookmarkEnd w:id="229"/>
      <w:bookmarkEnd w:id="230"/>
      <w:bookmarkEnd w:id="231"/>
      <w:bookmarkEnd w:id="232"/>
      <w:bookmarkEnd w:id="233"/>
    </w:p>
    <w:p>
      <w:pPr>
        <w:spacing w:line="300" w:lineRule="auto"/>
        <w:ind w:firstLine="420" w:firstLineChars="200"/>
        <w:rPr>
          <w:color w:val="auto"/>
          <w:highlight w:val="none"/>
        </w:rPr>
      </w:pPr>
      <w:r>
        <w:rPr>
          <w:color w:val="auto"/>
          <w:highlight w:val="none"/>
        </w:rPr>
        <w:t>5.1.1</w:t>
      </w:r>
      <w:r>
        <w:rPr>
          <w:rFonts w:hint="eastAsia"/>
          <w:color w:val="auto"/>
          <w:highlight w:val="none"/>
        </w:rPr>
        <w:t>承包人提供的工艺技术和（或）建筑设计方案</w:t>
      </w:r>
    </w:p>
    <w:p>
      <w:pPr>
        <w:spacing w:line="300" w:lineRule="auto"/>
        <w:ind w:firstLine="420" w:firstLineChars="200"/>
        <w:rPr>
          <w:color w:val="auto"/>
          <w:highlight w:val="none"/>
        </w:rPr>
      </w:pPr>
      <w:r>
        <w:rPr>
          <w:rFonts w:hint="eastAsia"/>
          <w:color w:val="auto"/>
          <w:highlight w:val="none"/>
        </w:rPr>
        <w:t>承包人负责提供生产工艺技术（含专利技术、专有技术、工艺包）和（或）建筑设计方案（含总体布局、功能分区、建筑造型和主体结构等）时，应对所提供的工艺流程、工艺技术数据、工艺条件、软件、分析手册、操作指导书、设备制造指导书和其它资料要求，和（或）总体布局、功能分区、建筑造型及其结构设计等负责。</w:t>
      </w:r>
    </w:p>
    <w:p>
      <w:pPr>
        <w:spacing w:line="300" w:lineRule="auto"/>
        <w:ind w:firstLine="420" w:firstLineChars="200"/>
        <w:rPr>
          <w:color w:val="auto"/>
          <w:highlight w:val="none"/>
        </w:rPr>
      </w:pPr>
      <w:r>
        <w:rPr>
          <w:rFonts w:hint="eastAsia"/>
          <w:color w:val="auto"/>
          <w:highlight w:val="none"/>
        </w:rPr>
        <w:t>承包人应对专用条款约定的试运行考核保证值、和（或）使用功能保证的说明负责。该试运行考核保证值、和（或）使用功能保证的说明，作为发包人根据</w:t>
      </w:r>
      <w:r>
        <w:rPr>
          <w:color w:val="auto"/>
          <w:highlight w:val="none"/>
        </w:rPr>
        <w:t>10.3.3</w:t>
      </w:r>
      <w:r>
        <w:rPr>
          <w:rFonts w:hint="eastAsia"/>
          <w:color w:val="auto"/>
          <w:highlight w:val="none"/>
        </w:rPr>
        <w:t>款进行试运行考核的评价依据。</w:t>
      </w:r>
    </w:p>
    <w:p>
      <w:pPr>
        <w:spacing w:line="300" w:lineRule="auto"/>
        <w:ind w:firstLine="420" w:firstLineChars="200"/>
        <w:rPr>
          <w:color w:val="auto"/>
          <w:highlight w:val="none"/>
        </w:rPr>
      </w:pPr>
      <w:r>
        <w:rPr>
          <w:color w:val="auto"/>
          <w:highlight w:val="none"/>
        </w:rPr>
        <w:t>5.1.2</w:t>
      </w:r>
      <w:r>
        <w:rPr>
          <w:rFonts w:hint="eastAsia"/>
          <w:color w:val="auto"/>
          <w:highlight w:val="none"/>
        </w:rPr>
        <w:t>发包人提供的工艺技术和（或）建筑设计方案</w:t>
      </w:r>
    </w:p>
    <w:p>
      <w:pPr>
        <w:spacing w:line="300" w:lineRule="auto"/>
        <w:ind w:firstLine="420" w:firstLineChars="200"/>
        <w:rPr>
          <w:color w:val="auto"/>
          <w:highlight w:val="none"/>
        </w:rPr>
      </w:pPr>
      <w:r>
        <w:rPr>
          <w:rFonts w:hint="eastAsia"/>
          <w:color w:val="auto"/>
          <w:highlight w:val="none"/>
        </w:rPr>
        <w:t>发包人负责提供的生产工艺技术（含专利技术、专有技术、工艺包）和（或）建筑设计方案（含总体布局、功能分区、建筑造型和主体结构，或发包人委托第三方设计单位提供的建筑设计方案）时，应对所提供的工艺流程、工艺技术数据、工艺条件、软件、分析手册、操作指导书、设备制造指导书和其它承包人的文件资料、发包人的要求，和（或）总体布局、功能分区、建筑造型和主体结构等，或第三方设计单位提供的建筑设计方案负责。</w:t>
      </w:r>
    </w:p>
    <w:p>
      <w:pPr>
        <w:spacing w:line="300" w:lineRule="auto"/>
        <w:ind w:firstLine="420" w:firstLineChars="200"/>
        <w:rPr>
          <w:color w:val="auto"/>
          <w:highlight w:val="none"/>
        </w:rPr>
      </w:pPr>
      <w:r>
        <w:rPr>
          <w:rFonts w:hint="eastAsia"/>
          <w:color w:val="auto"/>
          <w:highlight w:val="none"/>
        </w:rPr>
        <w:t>发包人有义务指导、审查由承包人根据发包人提供的上述资料所进行的生产工艺设计和（或）建筑设计，并予以确认。工程和（或）单项工程试运行考核的各项保证值、或使用功能保证说明及双方各自应承担的考核责任，在专用条款中约定，并作为发包人根据</w:t>
      </w:r>
      <w:r>
        <w:rPr>
          <w:color w:val="auto"/>
          <w:highlight w:val="none"/>
        </w:rPr>
        <w:t>10.3.3</w:t>
      </w:r>
      <w:r>
        <w:rPr>
          <w:rFonts w:hint="eastAsia"/>
          <w:color w:val="auto"/>
          <w:highlight w:val="none"/>
        </w:rPr>
        <w:t>款进行试运行考核和考核责任的评价依据。</w:t>
      </w:r>
    </w:p>
    <w:p>
      <w:pPr>
        <w:pStyle w:val="4"/>
        <w:rPr>
          <w:rFonts w:ascii="宋体" w:hAnsi="宋体"/>
          <w:color w:val="auto"/>
          <w:kern w:val="0"/>
          <w:sz w:val="21"/>
          <w:highlight w:val="none"/>
        </w:rPr>
      </w:pPr>
      <w:bookmarkStart w:id="234" w:name="_Toc419320243"/>
      <w:bookmarkStart w:id="235" w:name="_Toc419321279"/>
      <w:bookmarkStart w:id="236" w:name="_Toc433988733"/>
      <w:bookmarkStart w:id="237" w:name="_Toc491277283"/>
      <w:bookmarkStart w:id="238" w:name="_Toc419363699"/>
      <w:bookmarkStart w:id="239" w:name="_Toc419364368"/>
      <w:r>
        <w:rPr>
          <w:rFonts w:ascii="宋体" w:hAnsi="宋体"/>
          <w:color w:val="auto"/>
          <w:kern w:val="0"/>
          <w:sz w:val="21"/>
          <w:highlight w:val="none"/>
        </w:rPr>
        <w:t xml:space="preserve">5.2  </w:t>
      </w:r>
      <w:r>
        <w:rPr>
          <w:rFonts w:hint="eastAsia" w:ascii="宋体" w:hAnsi="宋体"/>
          <w:color w:val="auto"/>
          <w:kern w:val="0"/>
          <w:sz w:val="21"/>
          <w:highlight w:val="none"/>
        </w:rPr>
        <w:t>设计</w:t>
      </w:r>
      <w:bookmarkEnd w:id="234"/>
      <w:bookmarkEnd w:id="235"/>
      <w:bookmarkEnd w:id="236"/>
      <w:bookmarkEnd w:id="237"/>
      <w:bookmarkEnd w:id="238"/>
      <w:bookmarkEnd w:id="239"/>
    </w:p>
    <w:p>
      <w:pPr>
        <w:spacing w:line="300" w:lineRule="auto"/>
        <w:ind w:firstLine="420" w:firstLineChars="200"/>
        <w:rPr>
          <w:color w:val="auto"/>
          <w:highlight w:val="none"/>
        </w:rPr>
      </w:pPr>
      <w:r>
        <w:rPr>
          <w:color w:val="auto"/>
          <w:highlight w:val="none"/>
        </w:rPr>
        <w:t>5.2.1</w:t>
      </w:r>
      <w:r>
        <w:rPr>
          <w:rFonts w:hint="eastAsia"/>
          <w:color w:val="auto"/>
          <w:highlight w:val="none"/>
        </w:rPr>
        <w:t>发包人的义务</w:t>
      </w:r>
    </w:p>
    <w:p>
      <w:pPr>
        <w:spacing w:line="300" w:lineRule="auto"/>
        <w:ind w:firstLine="420" w:firstLineChars="200"/>
        <w:rPr>
          <w:color w:val="auto"/>
          <w:highlight w:val="none"/>
        </w:rPr>
      </w:pPr>
      <w:r>
        <w:rPr>
          <w:rFonts w:hint="eastAsia"/>
          <w:color w:val="auto"/>
          <w:highlight w:val="none"/>
        </w:rPr>
        <w:t>（</w:t>
      </w:r>
      <w:r>
        <w:rPr>
          <w:color w:val="auto"/>
          <w:highlight w:val="none"/>
        </w:rPr>
        <w:t>1</w:t>
      </w:r>
      <w:r>
        <w:rPr>
          <w:rFonts w:hint="eastAsia"/>
          <w:color w:val="auto"/>
          <w:highlight w:val="none"/>
        </w:rPr>
        <w:t>）提供项目基础资料。发包人应按合同约定、法律或行业规定，向承包人提供设计需要的项目基础资料，并对其真实性、准确性、齐全性和及时性负责。上述项目基础资料不真实、不准确或不齐全时，发包人有义务按约定的时间向承包人提供进一步补充资料。提供项目基础资料的类别、内容、份数和时间在专用条款中约定。其中，工程场地的基准坐标资料</w:t>
      </w:r>
      <w:r>
        <w:rPr>
          <w:color w:val="auto"/>
          <w:highlight w:val="none"/>
        </w:rPr>
        <w:t>(</w:t>
      </w:r>
      <w:r>
        <w:rPr>
          <w:rFonts w:hint="eastAsia"/>
          <w:color w:val="auto"/>
          <w:highlight w:val="none"/>
        </w:rPr>
        <w:t>包括基准控制点、基准控制标高和基准坐标控制线</w:t>
      </w:r>
      <w:r>
        <w:rPr>
          <w:color w:val="auto"/>
          <w:highlight w:val="none"/>
        </w:rPr>
        <w:t xml:space="preserve">) </w:t>
      </w:r>
      <w:r>
        <w:rPr>
          <w:rFonts w:hint="eastAsia"/>
          <w:color w:val="auto"/>
          <w:highlight w:val="none"/>
        </w:rPr>
        <w:t>，发包人应按约定的时间，有义务配合承包人在现场的实测复验。承包人因纠正坐标资料中的错误，造成费用增加和（或）工期延误，由发包人负责其相关费用增加，竣工日期给予合理延长。</w:t>
      </w:r>
    </w:p>
    <w:p>
      <w:pPr>
        <w:spacing w:line="300" w:lineRule="auto"/>
        <w:ind w:firstLine="420" w:firstLineChars="200"/>
        <w:rPr>
          <w:color w:val="auto"/>
          <w:highlight w:val="none"/>
        </w:rPr>
      </w:pPr>
      <w:r>
        <w:rPr>
          <w:rFonts w:hint="eastAsia"/>
          <w:color w:val="auto"/>
          <w:highlight w:val="none"/>
        </w:rPr>
        <w:t>发包人提供的项目基础资料中有专利商提供的技术或工艺包，或是第三方设计单位提供的建筑造型等，发包人应组织专利商或第三方设计单位与承包人进行数据、条件和资料的交换、协调和交接。</w:t>
      </w:r>
    </w:p>
    <w:p>
      <w:pPr>
        <w:spacing w:line="300" w:lineRule="auto"/>
        <w:ind w:firstLine="420" w:firstLineChars="200"/>
        <w:rPr>
          <w:color w:val="auto"/>
          <w:highlight w:val="none"/>
        </w:rPr>
      </w:pPr>
      <w:r>
        <w:rPr>
          <w:rFonts w:hint="eastAsia"/>
          <w:color w:val="auto"/>
          <w:highlight w:val="none"/>
        </w:rPr>
        <w:t>发包人未能按约定时间提供项目基础资料及其补充资料、或提供的资料不真实、不准确、不齐全、或发包人计划变更，造成承包人设计停工、返工或修改的，发包人应按承包人额外增加的设计工作量赔偿其损失。造成工程关键路径延误的，竣工日期相应顺延。</w:t>
      </w:r>
    </w:p>
    <w:p>
      <w:pPr>
        <w:spacing w:line="300" w:lineRule="auto"/>
        <w:ind w:firstLine="420" w:firstLineChars="200"/>
        <w:rPr>
          <w:color w:val="auto"/>
          <w:highlight w:val="none"/>
        </w:rPr>
      </w:pPr>
      <w:r>
        <w:rPr>
          <w:rFonts w:hint="eastAsia"/>
          <w:color w:val="auto"/>
          <w:highlight w:val="none"/>
        </w:rPr>
        <w:t>（</w:t>
      </w:r>
      <w:r>
        <w:rPr>
          <w:color w:val="auto"/>
          <w:highlight w:val="none"/>
        </w:rPr>
        <w:t>2</w:t>
      </w:r>
      <w:r>
        <w:rPr>
          <w:rFonts w:hint="eastAsia"/>
          <w:color w:val="auto"/>
          <w:highlight w:val="none"/>
        </w:rPr>
        <w:t>）提供现场障碍资料。除专用条款另有约定外，发包人应按合同约定和适用法律规定，在设计开始前，提供与设计、施工有关的地上、地下已有的建筑物、构筑物等现场障碍资料，并对其真实性、准确性、齐全性和及时性负责。因提供的资料不真实、不准确、不齐全、不及时，造承包人的设计停工、返工和修改的，发包人应按承包人额外增加的设计工作量赔偿其损失。造成工程关键路径延误的，竣工日期相应顺延。提供项目障碍资料的类别、内容、份数和时间安排，在专用条款中约定。</w:t>
      </w:r>
    </w:p>
    <w:p>
      <w:pPr>
        <w:spacing w:line="300" w:lineRule="auto"/>
        <w:ind w:firstLine="420" w:firstLineChars="200"/>
        <w:rPr>
          <w:color w:val="auto"/>
          <w:highlight w:val="none"/>
        </w:rPr>
      </w:pPr>
      <w:r>
        <w:rPr>
          <w:rFonts w:hint="eastAsia"/>
          <w:color w:val="auto"/>
          <w:highlight w:val="none"/>
        </w:rPr>
        <w:t>（</w:t>
      </w:r>
      <w:r>
        <w:rPr>
          <w:color w:val="auto"/>
          <w:highlight w:val="none"/>
        </w:rPr>
        <w:t>3</w:t>
      </w:r>
      <w:r>
        <w:rPr>
          <w:rFonts w:hint="eastAsia"/>
          <w:color w:val="auto"/>
          <w:highlight w:val="none"/>
        </w:rPr>
        <w:t>）承包人无法核实发包人所提供的项目基础资料中的数据、条件和资料的，发包人有义务给予进一步确认。</w:t>
      </w:r>
    </w:p>
    <w:p>
      <w:pPr>
        <w:spacing w:line="300" w:lineRule="auto"/>
        <w:ind w:firstLine="420" w:firstLineChars="200"/>
        <w:rPr>
          <w:color w:val="auto"/>
          <w:highlight w:val="none"/>
        </w:rPr>
      </w:pPr>
      <w:r>
        <w:rPr>
          <w:color w:val="auto"/>
          <w:highlight w:val="none"/>
        </w:rPr>
        <w:t>5.2.2</w:t>
      </w:r>
      <w:r>
        <w:rPr>
          <w:rFonts w:hint="eastAsia"/>
          <w:color w:val="auto"/>
          <w:highlight w:val="none"/>
        </w:rPr>
        <w:t>承包人的义务</w:t>
      </w:r>
    </w:p>
    <w:p>
      <w:pPr>
        <w:spacing w:line="300" w:lineRule="auto"/>
        <w:ind w:firstLine="420" w:firstLineChars="200"/>
        <w:rPr>
          <w:color w:val="auto"/>
          <w:highlight w:val="none"/>
        </w:rPr>
      </w:pPr>
      <w:r>
        <w:rPr>
          <w:rFonts w:hint="eastAsia"/>
          <w:color w:val="auto"/>
          <w:highlight w:val="none"/>
        </w:rPr>
        <w:t>（</w:t>
      </w:r>
      <w:r>
        <w:rPr>
          <w:color w:val="auto"/>
          <w:highlight w:val="none"/>
        </w:rPr>
        <w:t>1</w:t>
      </w:r>
      <w:r>
        <w:rPr>
          <w:rFonts w:hint="eastAsia"/>
          <w:color w:val="auto"/>
          <w:highlight w:val="none"/>
        </w:rPr>
        <w:t>）承包人与发包人（及其专利商、第三方设计单位）应以书面形式交接发包人按</w:t>
      </w:r>
      <w:r>
        <w:rPr>
          <w:color w:val="auto"/>
          <w:highlight w:val="none"/>
        </w:rPr>
        <w:t>5.2.1</w:t>
      </w:r>
      <w:r>
        <w:rPr>
          <w:rFonts w:hint="eastAsia"/>
          <w:color w:val="auto"/>
          <w:highlight w:val="none"/>
        </w:rPr>
        <w:t>款第（</w:t>
      </w:r>
      <w:r>
        <w:rPr>
          <w:color w:val="auto"/>
          <w:highlight w:val="none"/>
        </w:rPr>
        <w:t>1</w:t>
      </w:r>
      <w:r>
        <w:rPr>
          <w:rFonts w:hint="eastAsia"/>
          <w:color w:val="auto"/>
          <w:highlight w:val="none"/>
        </w:rPr>
        <w:t>）项提供与设计有关的项目基础资料、第（</w:t>
      </w:r>
      <w:r>
        <w:rPr>
          <w:color w:val="auto"/>
          <w:highlight w:val="none"/>
        </w:rPr>
        <w:t>2</w:t>
      </w:r>
      <w:r>
        <w:rPr>
          <w:rFonts w:hint="eastAsia"/>
          <w:color w:val="auto"/>
          <w:highlight w:val="none"/>
        </w:rPr>
        <w:t>）项提供的与设计有关的现场障碍资料。对这些资料中的短缺、遗漏、错误、疑问，承包人应在收到发包人提供的上述资料后</w:t>
      </w:r>
      <w:r>
        <w:rPr>
          <w:color w:val="auto"/>
          <w:highlight w:val="none"/>
        </w:rPr>
        <w:t>15</w:t>
      </w:r>
      <w:r>
        <w:rPr>
          <w:rFonts w:hint="eastAsia"/>
          <w:color w:val="auto"/>
          <w:highlight w:val="none"/>
        </w:rPr>
        <w:t>日内向发包人提出进一步的要求。因承包人未能在上述时间内提出要求而发生的损失由承包人自行承担；由此造成工程关键路径延误的，竣工日期不予顺延。其中，对工程场地的基准坐标资料（包括基准控制点、基准控制标高和基准坐标控制线），承包人有义务约定实测复验的时间并纠正其错误（如果有），因承包人对此项工作的延误，导致的费用增加和关键路线延误，由承包人承担。</w:t>
      </w:r>
    </w:p>
    <w:p>
      <w:pPr>
        <w:spacing w:line="300" w:lineRule="auto"/>
        <w:ind w:firstLine="420" w:firstLineChars="200"/>
        <w:rPr>
          <w:color w:val="auto"/>
          <w:highlight w:val="none"/>
        </w:rPr>
      </w:pPr>
      <w:r>
        <w:rPr>
          <w:rFonts w:hint="eastAsia"/>
          <w:color w:val="auto"/>
          <w:highlight w:val="none"/>
        </w:rPr>
        <w:t>（</w:t>
      </w:r>
      <w:r>
        <w:rPr>
          <w:color w:val="auto"/>
          <w:highlight w:val="none"/>
        </w:rPr>
        <w:t>2</w:t>
      </w:r>
      <w:r>
        <w:rPr>
          <w:rFonts w:hint="eastAsia"/>
          <w:color w:val="auto"/>
          <w:highlight w:val="none"/>
        </w:rPr>
        <w:t>）承包人有义务按照发包人提供的项目基础资料、现场障碍资料和国家有关部门、行业工程建设标准规范规定的设计深度开展工程设计，并对其设计的工艺技术和（或）建筑功能，及工程的安全、环境保护、职业健康的标准，设备材料的质量、工程质量和完成时间负责。因承包人设计的原因，造成的费用增加、竣工日期延误，由承包人承担。</w:t>
      </w:r>
    </w:p>
    <w:p>
      <w:pPr>
        <w:spacing w:line="300" w:lineRule="auto"/>
        <w:ind w:firstLine="420" w:firstLineChars="200"/>
        <w:rPr>
          <w:color w:val="auto"/>
          <w:highlight w:val="none"/>
        </w:rPr>
      </w:pPr>
      <w:r>
        <w:rPr>
          <w:color w:val="auto"/>
          <w:highlight w:val="none"/>
        </w:rPr>
        <w:t>5.2.3</w:t>
      </w:r>
      <w:r>
        <w:rPr>
          <w:rFonts w:hint="eastAsia"/>
          <w:color w:val="auto"/>
          <w:highlight w:val="none"/>
        </w:rPr>
        <w:t>遵守标准、规范</w:t>
      </w:r>
    </w:p>
    <w:p>
      <w:pPr>
        <w:spacing w:line="300" w:lineRule="auto"/>
        <w:ind w:firstLine="420" w:firstLineChars="200"/>
        <w:rPr>
          <w:color w:val="auto"/>
          <w:highlight w:val="none"/>
        </w:rPr>
      </w:pPr>
      <w:r>
        <w:rPr>
          <w:rFonts w:hint="eastAsia"/>
          <w:color w:val="auto"/>
          <w:highlight w:val="none"/>
        </w:rPr>
        <w:t>（</w:t>
      </w:r>
      <w:r>
        <w:rPr>
          <w:color w:val="auto"/>
          <w:highlight w:val="none"/>
        </w:rPr>
        <w:t>1</w:t>
      </w:r>
      <w:r>
        <w:rPr>
          <w:rFonts w:hint="eastAsia"/>
          <w:color w:val="auto"/>
          <w:highlight w:val="none"/>
        </w:rPr>
        <w:t>）</w:t>
      </w:r>
      <w:r>
        <w:rPr>
          <w:color w:val="auto"/>
          <w:highlight w:val="none"/>
        </w:rPr>
        <w:t>1.5</w:t>
      </w:r>
      <w:r>
        <w:rPr>
          <w:rFonts w:hint="eastAsia"/>
          <w:color w:val="auto"/>
          <w:highlight w:val="none"/>
        </w:rPr>
        <w:t>款约定的标准、规范，适用于发包人按单项工程接收和（或）整个工程接收。</w:t>
      </w:r>
    </w:p>
    <w:p>
      <w:pPr>
        <w:spacing w:line="300" w:lineRule="auto"/>
        <w:ind w:firstLine="420" w:firstLineChars="200"/>
        <w:rPr>
          <w:color w:val="auto"/>
          <w:highlight w:val="none"/>
        </w:rPr>
      </w:pPr>
      <w:r>
        <w:rPr>
          <w:rFonts w:hint="eastAsia"/>
          <w:color w:val="auto"/>
          <w:highlight w:val="none"/>
        </w:rPr>
        <w:t>（</w:t>
      </w:r>
      <w:r>
        <w:rPr>
          <w:color w:val="auto"/>
          <w:highlight w:val="none"/>
        </w:rPr>
        <w:t>2</w:t>
      </w:r>
      <w:r>
        <w:rPr>
          <w:rFonts w:hint="eastAsia"/>
          <w:color w:val="auto"/>
          <w:highlight w:val="none"/>
        </w:rPr>
        <w:t>）在合同实施过程中国家颁布了新的标准或规范时，承包人应向发包人提交有关新标准、新规范的建议书。对其中的强制性标准、规范，承包人应严格遵守，发包人作为变更处理；对于非强制性的标准、规范，发包人可决定采用或不采用，决定采用时，作为变更处理。</w:t>
      </w:r>
    </w:p>
    <w:p>
      <w:pPr>
        <w:spacing w:line="300" w:lineRule="auto"/>
        <w:ind w:firstLine="420" w:firstLineChars="200"/>
        <w:rPr>
          <w:color w:val="auto"/>
          <w:highlight w:val="none"/>
        </w:rPr>
      </w:pPr>
      <w:r>
        <w:rPr>
          <w:rFonts w:hint="eastAsia"/>
          <w:color w:val="auto"/>
          <w:highlight w:val="none"/>
        </w:rPr>
        <w:t>（</w:t>
      </w:r>
      <w:r>
        <w:rPr>
          <w:color w:val="auto"/>
          <w:highlight w:val="none"/>
        </w:rPr>
        <w:t>3</w:t>
      </w:r>
      <w:r>
        <w:rPr>
          <w:rFonts w:hint="eastAsia"/>
          <w:color w:val="auto"/>
          <w:highlight w:val="none"/>
        </w:rPr>
        <w:t>）依据适用法律和合同约定的标准、规范所完成的设计图纸、设计文件中的技术数据和技术条件，是工程物资采购质量、施工质量及竣工试验质量的依据。</w:t>
      </w:r>
    </w:p>
    <w:p>
      <w:pPr>
        <w:spacing w:line="300" w:lineRule="auto"/>
        <w:ind w:firstLine="420" w:firstLineChars="200"/>
        <w:rPr>
          <w:color w:val="auto"/>
          <w:highlight w:val="none"/>
        </w:rPr>
      </w:pPr>
      <w:r>
        <w:rPr>
          <w:color w:val="auto"/>
          <w:highlight w:val="none"/>
        </w:rPr>
        <w:t>5.2.4</w:t>
      </w:r>
      <w:r>
        <w:rPr>
          <w:rFonts w:hint="eastAsia"/>
          <w:color w:val="auto"/>
          <w:highlight w:val="none"/>
        </w:rPr>
        <w:t>操作维修手册</w:t>
      </w:r>
    </w:p>
    <w:p>
      <w:pPr>
        <w:spacing w:line="300" w:lineRule="auto"/>
        <w:ind w:firstLine="420" w:firstLineChars="200"/>
        <w:rPr>
          <w:color w:val="auto"/>
          <w:highlight w:val="none"/>
        </w:rPr>
      </w:pPr>
      <w:r>
        <w:rPr>
          <w:rFonts w:hint="eastAsia"/>
          <w:color w:val="auto"/>
          <w:highlight w:val="none"/>
        </w:rPr>
        <w:t>由承包人指导竣工后试验和试运行考核试验，并编制操作维修手册的，发包人应按</w:t>
      </w:r>
      <w:r>
        <w:rPr>
          <w:color w:val="auto"/>
          <w:highlight w:val="none"/>
        </w:rPr>
        <w:t>5.2.1</w:t>
      </w:r>
      <w:r>
        <w:rPr>
          <w:rFonts w:hint="eastAsia"/>
          <w:color w:val="auto"/>
          <w:highlight w:val="none"/>
        </w:rPr>
        <w:t>款第（</w:t>
      </w:r>
      <w:r>
        <w:rPr>
          <w:color w:val="auto"/>
          <w:highlight w:val="none"/>
        </w:rPr>
        <w:t>1</w:t>
      </w:r>
      <w:r>
        <w:rPr>
          <w:rFonts w:hint="eastAsia"/>
          <w:color w:val="auto"/>
          <w:highlight w:val="none"/>
        </w:rPr>
        <w:t>）项第二段的约定，责令其专利商或发包人的其它承包人向承包人提供其操作指南及分析手册，并对其资料的真实性、准确性、齐全性和及时性负责，专用条款另有约定时除外。发包人提交操作指南、分析手册，及承包人提交操作维修手册的份数、提交期限，在专用条款中约定。</w:t>
      </w:r>
    </w:p>
    <w:p>
      <w:pPr>
        <w:spacing w:line="300" w:lineRule="auto"/>
        <w:ind w:firstLine="420" w:firstLineChars="200"/>
        <w:rPr>
          <w:color w:val="auto"/>
          <w:highlight w:val="none"/>
        </w:rPr>
      </w:pPr>
      <w:r>
        <w:rPr>
          <w:color w:val="auto"/>
          <w:highlight w:val="none"/>
        </w:rPr>
        <w:t>5.2.5</w:t>
      </w:r>
      <w:r>
        <w:rPr>
          <w:rFonts w:hint="eastAsia"/>
          <w:color w:val="auto"/>
          <w:highlight w:val="none"/>
        </w:rPr>
        <w:t>设计文件的份数和提交时间</w:t>
      </w:r>
    </w:p>
    <w:p>
      <w:pPr>
        <w:spacing w:line="300" w:lineRule="auto"/>
        <w:ind w:firstLine="420" w:firstLineChars="200"/>
        <w:rPr>
          <w:color w:val="auto"/>
          <w:highlight w:val="none"/>
        </w:rPr>
      </w:pPr>
      <w:r>
        <w:rPr>
          <w:rFonts w:hint="eastAsia"/>
          <w:color w:val="auto"/>
          <w:highlight w:val="none"/>
        </w:rPr>
        <w:t>相关设计阶段的设计文件、资料和图纸的提交份数和时间在专用条款中约定。</w:t>
      </w:r>
    </w:p>
    <w:p>
      <w:pPr>
        <w:spacing w:line="300" w:lineRule="auto"/>
        <w:ind w:firstLine="420" w:firstLineChars="200"/>
        <w:rPr>
          <w:color w:val="auto"/>
          <w:highlight w:val="none"/>
        </w:rPr>
      </w:pPr>
      <w:r>
        <w:rPr>
          <w:color w:val="auto"/>
          <w:highlight w:val="none"/>
        </w:rPr>
        <w:t>5.3.6</w:t>
      </w:r>
      <w:r>
        <w:rPr>
          <w:rFonts w:hint="eastAsia"/>
          <w:color w:val="auto"/>
          <w:highlight w:val="none"/>
        </w:rPr>
        <w:t>设计缺陷的自费修复，自费赶上</w:t>
      </w:r>
    </w:p>
    <w:p>
      <w:pPr>
        <w:spacing w:line="300" w:lineRule="auto"/>
        <w:ind w:firstLine="420" w:firstLineChars="200"/>
        <w:rPr>
          <w:color w:val="auto"/>
          <w:highlight w:val="none"/>
        </w:rPr>
      </w:pPr>
      <w:r>
        <w:rPr>
          <w:rFonts w:hint="eastAsia"/>
          <w:color w:val="auto"/>
          <w:highlight w:val="none"/>
        </w:rPr>
        <w:t>因承包人原因，造成设计文件存在遗漏、错误、缺陷和不足的，承包人应自费修复、弥补、纠正和完善。造成设计进度延误时，应自费采取措施赶上。</w:t>
      </w:r>
    </w:p>
    <w:p>
      <w:pPr>
        <w:pStyle w:val="4"/>
        <w:rPr>
          <w:rFonts w:ascii="宋体" w:hAnsi="宋体"/>
          <w:color w:val="auto"/>
          <w:kern w:val="0"/>
          <w:sz w:val="21"/>
          <w:highlight w:val="none"/>
        </w:rPr>
      </w:pPr>
      <w:bookmarkStart w:id="240" w:name="_Toc419320244"/>
      <w:bookmarkStart w:id="241" w:name="_Toc419321280"/>
      <w:bookmarkStart w:id="242" w:name="_Toc433988734"/>
      <w:bookmarkStart w:id="243" w:name="_Toc419363700"/>
      <w:bookmarkStart w:id="244" w:name="_Toc491277284"/>
      <w:bookmarkStart w:id="245" w:name="_Toc419364369"/>
      <w:r>
        <w:rPr>
          <w:rFonts w:ascii="宋体" w:hAnsi="宋体"/>
          <w:color w:val="auto"/>
          <w:kern w:val="0"/>
          <w:sz w:val="21"/>
          <w:highlight w:val="none"/>
        </w:rPr>
        <w:t xml:space="preserve">5.3  </w:t>
      </w:r>
      <w:r>
        <w:rPr>
          <w:rFonts w:hint="eastAsia" w:ascii="宋体" w:hAnsi="宋体"/>
          <w:color w:val="auto"/>
          <w:kern w:val="0"/>
          <w:sz w:val="21"/>
          <w:highlight w:val="none"/>
        </w:rPr>
        <w:t>设计阶段审查</w:t>
      </w:r>
      <w:bookmarkEnd w:id="240"/>
      <w:bookmarkEnd w:id="241"/>
      <w:bookmarkEnd w:id="242"/>
      <w:bookmarkEnd w:id="243"/>
      <w:bookmarkEnd w:id="244"/>
      <w:bookmarkEnd w:id="245"/>
    </w:p>
    <w:p>
      <w:pPr>
        <w:spacing w:line="300" w:lineRule="auto"/>
        <w:ind w:firstLine="420" w:firstLineChars="200"/>
        <w:rPr>
          <w:color w:val="auto"/>
          <w:highlight w:val="none"/>
        </w:rPr>
      </w:pPr>
      <w:r>
        <w:rPr>
          <w:color w:val="auto"/>
          <w:highlight w:val="none"/>
        </w:rPr>
        <w:t>5.3.1</w:t>
      </w:r>
      <w:r>
        <w:rPr>
          <w:rFonts w:hint="eastAsia"/>
          <w:color w:val="auto"/>
          <w:highlight w:val="none"/>
        </w:rPr>
        <w:t>本工程的设计阶段、设计阶段审查会议的组织和时间安排，在专用条款约定。发包人负责组织设计阶段审查会议，并承担会议费用及发包人的上级单位、政府有关部门参加审查会议的费用。</w:t>
      </w:r>
    </w:p>
    <w:p>
      <w:pPr>
        <w:spacing w:line="300" w:lineRule="auto"/>
        <w:ind w:firstLine="420" w:firstLineChars="200"/>
        <w:rPr>
          <w:color w:val="auto"/>
          <w:highlight w:val="none"/>
        </w:rPr>
      </w:pPr>
      <w:r>
        <w:rPr>
          <w:color w:val="auto"/>
          <w:highlight w:val="none"/>
        </w:rPr>
        <w:t>5.3.2</w:t>
      </w:r>
      <w:r>
        <w:rPr>
          <w:rFonts w:hint="eastAsia"/>
          <w:color w:val="auto"/>
          <w:highlight w:val="none"/>
        </w:rPr>
        <w:t>承包人应根据</w:t>
      </w:r>
      <w:r>
        <w:rPr>
          <w:color w:val="auto"/>
          <w:highlight w:val="none"/>
        </w:rPr>
        <w:t>5.3.1</w:t>
      </w:r>
      <w:r>
        <w:rPr>
          <w:rFonts w:hint="eastAsia"/>
          <w:color w:val="auto"/>
          <w:highlight w:val="none"/>
        </w:rPr>
        <w:t>款的约定，向发包人提交相关设计审查阶段的设计文件，设计文件应符合国家有关部门、行业工程建设标准规范对相关设计阶段的设计文件、图纸和资料的深度规定。承包人有义务自费参加发包人组织的设计审查会议、向审查者介绍、解答、解释其设计文件，并自费提供审查过程中需提供的补充资料。</w:t>
      </w:r>
    </w:p>
    <w:p>
      <w:pPr>
        <w:spacing w:line="300" w:lineRule="auto"/>
        <w:ind w:firstLine="420" w:firstLineChars="200"/>
        <w:rPr>
          <w:color w:val="auto"/>
          <w:highlight w:val="none"/>
        </w:rPr>
      </w:pPr>
      <w:r>
        <w:rPr>
          <w:color w:val="auto"/>
          <w:highlight w:val="none"/>
        </w:rPr>
        <w:t>5.3.3</w:t>
      </w:r>
      <w:r>
        <w:rPr>
          <w:rFonts w:hint="eastAsia"/>
          <w:color w:val="auto"/>
          <w:highlight w:val="none"/>
        </w:rPr>
        <w:t>发包人有义务向承包人提供设计审查会议的批准文件和纪要。承包人有义务按相关设计审查阶段批准的文件和纪要，并依据合同约定及相关设计规定，对相关设计进行修改、补充和完善。</w:t>
      </w:r>
    </w:p>
    <w:p>
      <w:pPr>
        <w:spacing w:line="300" w:lineRule="auto"/>
        <w:ind w:firstLine="420" w:firstLineChars="200"/>
        <w:rPr>
          <w:color w:val="auto"/>
          <w:highlight w:val="none"/>
        </w:rPr>
      </w:pPr>
      <w:r>
        <w:rPr>
          <w:color w:val="auto"/>
          <w:highlight w:val="none"/>
        </w:rPr>
        <w:t>5.3.4</w:t>
      </w:r>
      <w:r>
        <w:rPr>
          <w:rFonts w:hint="eastAsia"/>
          <w:color w:val="auto"/>
          <w:highlight w:val="none"/>
        </w:rPr>
        <w:t>因承包人原因，未能按</w:t>
      </w:r>
      <w:r>
        <w:rPr>
          <w:color w:val="auto"/>
          <w:highlight w:val="none"/>
        </w:rPr>
        <w:t>5.2.5</w:t>
      </w:r>
      <w:r>
        <w:rPr>
          <w:rFonts w:hint="eastAsia"/>
          <w:color w:val="auto"/>
          <w:highlight w:val="none"/>
        </w:rPr>
        <w:t>款约定的时间，向发包人提交相关设计审查阶段的完整设计文件、图纸和资料，致使相关设计审查阶段的会议无法进行或无法按期进行，造成的竣工日期延误、窝工损失，及发包人增加的组织会议费用，由承包人承担。</w:t>
      </w:r>
    </w:p>
    <w:p>
      <w:pPr>
        <w:spacing w:line="300" w:lineRule="auto"/>
        <w:ind w:firstLine="420" w:firstLineChars="200"/>
        <w:rPr>
          <w:color w:val="auto"/>
          <w:highlight w:val="none"/>
        </w:rPr>
      </w:pPr>
      <w:r>
        <w:rPr>
          <w:color w:val="auto"/>
          <w:highlight w:val="none"/>
        </w:rPr>
        <w:t>5.3.5</w:t>
      </w:r>
      <w:r>
        <w:rPr>
          <w:rFonts w:hint="eastAsia"/>
          <w:color w:val="auto"/>
          <w:highlight w:val="none"/>
        </w:rPr>
        <w:t>发包人有权在</w:t>
      </w:r>
      <w:r>
        <w:rPr>
          <w:color w:val="auto"/>
          <w:highlight w:val="none"/>
        </w:rPr>
        <w:t>5.3.1</w:t>
      </w:r>
      <w:r>
        <w:rPr>
          <w:rFonts w:hint="eastAsia"/>
          <w:color w:val="auto"/>
          <w:highlight w:val="none"/>
        </w:rPr>
        <w:t>款约定的各设计审查阶段之前，对相关设计阶段的设计文件、图纸和资料提出建议、进行预审和确认，发包人的任何建议、预审和确认，并不能减轻或免除承包人的合同责任和义务。</w:t>
      </w:r>
    </w:p>
    <w:p>
      <w:pPr>
        <w:pStyle w:val="4"/>
        <w:rPr>
          <w:rFonts w:ascii="宋体" w:hAnsi="宋体"/>
          <w:color w:val="auto"/>
          <w:kern w:val="0"/>
          <w:sz w:val="21"/>
          <w:highlight w:val="none"/>
        </w:rPr>
      </w:pPr>
      <w:bookmarkStart w:id="246" w:name="_Toc419321281"/>
      <w:bookmarkStart w:id="247" w:name="_Toc433988735"/>
      <w:bookmarkStart w:id="248" w:name="_Toc419363701"/>
      <w:bookmarkStart w:id="249" w:name="_Toc419364370"/>
      <w:bookmarkStart w:id="250" w:name="_Toc419320245"/>
      <w:bookmarkStart w:id="251" w:name="_Toc491277285"/>
      <w:r>
        <w:rPr>
          <w:rFonts w:ascii="宋体" w:hAnsi="宋体"/>
          <w:color w:val="auto"/>
          <w:kern w:val="0"/>
          <w:sz w:val="21"/>
          <w:highlight w:val="none"/>
        </w:rPr>
        <w:t xml:space="preserve">5.4  </w:t>
      </w:r>
      <w:r>
        <w:rPr>
          <w:rFonts w:hint="eastAsia" w:ascii="宋体" w:hAnsi="宋体"/>
          <w:color w:val="auto"/>
          <w:kern w:val="0"/>
          <w:sz w:val="21"/>
          <w:highlight w:val="none"/>
        </w:rPr>
        <w:t>操作维修人员的培训</w:t>
      </w:r>
      <w:bookmarkEnd w:id="246"/>
      <w:bookmarkEnd w:id="247"/>
      <w:bookmarkEnd w:id="248"/>
      <w:bookmarkEnd w:id="249"/>
      <w:bookmarkEnd w:id="250"/>
      <w:bookmarkEnd w:id="251"/>
    </w:p>
    <w:p>
      <w:pPr>
        <w:spacing w:before="120" w:beforeLines="50" w:after="120" w:afterLines="50" w:line="300" w:lineRule="auto"/>
        <w:ind w:firstLine="420" w:firstLineChars="200"/>
        <w:rPr>
          <w:color w:val="auto"/>
          <w:highlight w:val="none"/>
        </w:rPr>
      </w:pPr>
      <w:r>
        <w:rPr>
          <w:rFonts w:hint="eastAsia"/>
          <w:color w:val="auto"/>
          <w:highlight w:val="none"/>
        </w:rPr>
        <w:t>发包人委托承包人对发包人的操作维修人员进行培训的，另行签订培训委托合同，作为本合同的附件。</w:t>
      </w:r>
    </w:p>
    <w:p>
      <w:pPr>
        <w:pStyle w:val="4"/>
        <w:rPr>
          <w:rFonts w:ascii="宋体" w:hAnsi="宋体"/>
          <w:color w:val="auto"/>
          <w:kern w:val="0"/>
          <w:sz w:val="21"/>
          <w:highlight w:val="none"/>
        </w:rPr>
      </w:pPr>
      <w:bookmarkStart w:id="252" w:name="_Toc419320246"/>
      <w:bookmarkStart w:id="253" w:name="_Toc419321282"/>
      <w:bookmarkStart w:id="254" w:name="_Toc419364371"/>
      <w:bookmarkStart w:id="255" w:name="_Toc433988736"/>
      <w:bookmarkStart w:id="256" w:name="_Toc419363702"/>
      <w:bookmarkStart w:id="257" w:name="_Toc491277286"/>
      <w:r>
        <w:rPr>
          <w:rFonts w:ascii="宋体" w:hAnsi="宋体"/>
          <w:color w:val="auto"/>
          <w:kern w:val="0"/>
          <w:sz w:val="21"/>
          <w:highlight w:val="none"/>
        </w:rPr>
        <w:t xml:space="preserve">5.5  </w:t>
      </w:r>
      <w:r>
        <w:rPr>
          <w:rFonts w:hint="eastAsia" w:ascii="宋体" w:hAnsi="宋体"/>
          <w:color w:val="auto"/>
          <w:kern w:val="0"/>
          <w:sz w:val="21"/>
          <w:highlight w:val="none"/>
        </w:rPr>
        <w:t>知识产权</w:t>
      </w:r>
      <w:bookmarkEnd w:id="252"/>
      <w:bookmarkEnd w:id="253"/>
      <w:bookmarkEnd w:id="254"/>
      <w:bookmarkEnd w:id="255"/>
      <w:bookmarkEnd w:id="256"/>
      <w:bookmarkEnd w:id="257"/>
    </w:p>
    <w:p>
      <w:pPr>
        <w:spacing w:before="120" w:beforeLines="50" w:after="120" w:afterLines="50" w:line="300" w:lineRule="auto"/>
        <w:ind w:firstLine="420" w:firstLineChars="200"/>
        <w:rPr>
          <w:color w:val="auto"/>
          <w:highlight w:val="none"/>
        </w:rPr>
      </w:pPr>
      <w:r>
        <w:rPr>
          <w:rFonts w:hint="eastAsia"/>
          <w:color w:val="auto"/>
          <w:highlight w:val="none"/>
        </w:rPr>
        <w:t>双方可就本合同涉及的合同一方、或合同双方（含一方或双方相关的专利商、第三方设计单位或设计</w:t>
      </w:r>
      <w:r>
        <w:rPr>
          <w:rFonts w:hint="eastAsia" w:ascii="宋体" w:hAnsi="宋体"/>
          <w:color w:val="auto"/>
          <w:highlight w:val="none"/>
        </w:rPr>
        <w:t>人</w:t>
      </w:r>
      <w:r>
        <w:rPr>
          <w:rFonts w:ascii="宋体" w:hAnsi="宋体"/>
          <w:color w:val="auto"/>
          <w:highlight w:val="none"/>
        </w:rPr>
        <w:t>)</w:t>
      </w:r>
      <w:r>
        <w:rPr>
          <w:rFonts w:hint="eastAsia" w:ascii="宋体" w:hAnsi="宋体"/>
          <w:color w:val="auto"/>
          <w:highlight w:val="none"/>
        </w:rPr>
        <w:t>的技</w:t>
      </w:r>
      <w:r>
        <w:rPr>
          <w:rFonts w:hint="eastAsia"/>
          <w:color w:val="auto"/>
          <w:highlight w:val="none"/>
        </w:rPr>
        <w:t>术专利、建筑设计方案、专有技术、设计文件著作权等知识产权，签订知识产权及保密协议，作为本合同的组成部分。</w:t>
      </w:r>
    </w:p>
    <w:p>
      <w:pPr>
        <w:pStyle w:val="3"/>
        <w:rPr>
          <w:rFonts w:ascii="宋体" w:hAnsi="宋体" w:eastAsia="宋体"/>
          <w:color w:val="auto"/>
          <w:sz w:val="28"/>
          <w:szCs w:val="28"/>
          <w:highlight w:val="none"/>
        </w:rPr>
      </w:pPr>
      <w:bookmarkStart w:id="258" w:name="_Toc419363703"/>
      <w:bookmarkStart w:id="259" w:name="_Toc491277287"/>
      <w:bookmarkStart w:id="260" w:name="_Toc419320247"/>
      <w:bookmarkStart w:id="261" w:name="_Toc419364372"/>
      <w:bookmarkStart w:id="262" w:name="_Toc419321283"/>
      <w:bookmarkStart w:id="263" w:name="_Toc433988737"/>
      <w:r>
        <w:rPr>
          <w:rFonts w:hint="eastAsia" w:ascii="宋体" w:hAnsi="宋体" w:eastAsia="宋体"/>
          <w:color w:val="auto"/>
          <w:sz w:val="28"/>
          <w:szCs w:val="28"/>
          <w:highlight w:val="none"/>
        </w:rPr>
        <w:t>第</w:t>
      </w:r>
      <w:r>
        <w:rPr>
          <w:rFonts w:ascii="宋体" w:hAnsi="宋体" w:eastAsia="宋体"/>
          <w:color w:val="auto"/>
          <w:sz w:val="28"/>
          <w:szCs w:val="28"/>
          <w:highlight w:val="none"/>
        </w:rPr>
        <w:t>6</w:t>
      </w:r>
      <w:r>
        <w:rPr>
          <w:rFonts w:hint="eastAsia" w:ascii="宋体" w:hAnsi="宋体" w:eastAsia="宋体"/>
          <w:color w:val="auto"/>
          <w:sz w:val="28"/>
          <w:szCs w:val="28"/>
          <w:highlight w:val="none"/>
        </w:rPr>
        <w:t>条工程物资</w:t>
      </w:r>
      <w:bookmarkEnd w:id="258"/>
      <w:bookmarkEnd w:id="259"/>
      <w:bookmarkEnd w:id="260"/>
      <w:bookmarkEnd w:id="261"/>
      <w:bookmarkEnd w:id="262"/>
      <w:bookmarkEnd w:id="263"/>
    </w:p>
    <w:p>
      <w:pPr>
        <w:pStyle w:val="4"/>
        <w:rPr>
          <w:rFonts w:ascii="宋体" w:hAnsi="宋体"/>
          <w:color w:val="auto"/>
          <w:kern w:val="0"/>
          <w:sz w:val="21"/>
          <w:highlight w:val="none"/>
        </w:rPr>
      </w:pPr>
      <w:bookmarkStart w:id="264" w:name="_Toc419364373"/>
      <w:bookmarkStart w:id="265" w:name="_Toc419363704"/>
      <w:bookmarkStart w:id="266" w:name="_Toc433988738"/>
      <w:bookmarkStart w:id="267" w:name="_Toc419320248"/>
      <w:bookmarkStart w:id="268" w:name="_Toc419321284"/>
      <w:bookmarkStart w:id="269" w:name="_Toc491277288"/>
      <w:r>
        <w:rPr>
          <w:rFonts w:ascii="宋体" w:hAnsi="宋体"/>
          <w:color w:val="auto"/>
          <w:kern w:val="0"/>
          <w:sz w:val="21"/>
          <w:highlight w:val="none"/>
        </w:rPr>
        <w:t xml:space="preserve">6.1  </w:t>
      </w:r>
      <w:r>
        <w:rPr>
          <w:rFonts w:hint="eastAsia" w:ascii="宋体" w:hAnsi="宋体"/>
          <w:color w:val="auto"/>
          <w:kern w:val="0"/>
          <w:sz w:val="21"/>
          <w:highlight w:val="none"/>
        </w:rPr>
        <w:t>工程物资的提供</w:t>
      </w:r>
      <w:bookmarkEnd w:id="264"/>
      <w:bookmarkEnd w:id="265"/>
      <w:bookmarkEnd w:id="266"/>
      <w:bookmarkEnd w:id="267"/>
      <w:bookmarkEnd w:id="268"/>
      <w:bookmarkEnd w:id="269"/>
    </w:p>
    <w:p>
      <w:pPr>
        <w:spacing w:line="300" w:lineRule="auto"/>
        <w:ind w:firstLine="420" w:firstLineChars="200"/>
        <w:rPr>
          <w:color w:val="auto"/>
          <w:highlight w:val="none"/>
        </w:rPr>
      </w:pPr>
      <w:r>
        <w:rPr>
          <w:color w:val="auto"/>
          <w:highlight w:val="none"/>
        </w:rPr>
        <w:t>6.1.1</w:t>
      </w:r>
      <w:r>
        <w:rPr>
          <w:rFonts w:hint="eastAsia"/>
          <w:color w:val="auto"/>
          <w:highlight w:val="none"/>
        </w:rPr>
        <w:t>发包人提供的工程物资</w:t>
      </w:r>
    </w:p>
    <w:p>
      <w:pPr>
        <w:spacing w:line="300" w:lineRule="auto"/>
        <w:ind w:firstLine="420" w:firstLineChars="200"/>
        <w:rPr>
          <w:color w:val="auto"/>
          <w:highlight w:val="none"/>
        </w:rPr>
      </w:pPr>
      <w:r>
        <w:rPr>
          <w:rFonts w:hint="eastAsia"/>
          <w:color w:val="auto"/>
          <w:highlight w:val="none"/>
        </w:rPr>
        <w:t>（</w:t>
      </w:r>
      <w:r>
        <w:rPr>
          <w:color w:val="auto"/>
          <w:highlight w:val="none"/>
        </w:rPr>
        <w:t>1</w:t>
      </w:r>
      <w:r>
        <w:rPr>
          <w:rFonts w:hint="eastAsia"/>
          <w:color w:val="auto"/>
          <w:highlight w:val="none"/>
        </w:rPr>
        <w:t>）发包人依据</w:t>
      </w:r>
      <w:r>
        <w:rPr>
          <w:color w:val="auto"/>
          <w:highlight w:val="none"/>
        </w:rPr>
        <w:t>5.2.3</w:t>
      </w:r>
      <w:r>
        <w:rPr>
          <w:rFonts w:hint="eastAsia"/>
          <w:color w:val="auto"/>
          <w:highlight w:val="none"/>
        </w:rPr>
        <w:t>款第（</w:t>
      </w:r>
      <w:r>
        <w:rPr>
          <w:color w:val="auto"/>
          <w:highlight w:val="none"/>
        </w:rPr>
        <w:t>3</w:t>
      </w:r>
      <w:r>
        <w:rPr>
          <w:rFonts w:hint="eastAsia"/>
          <w:color w:val="auto"/>
          <w:highlight w:val="none"/>
        </w:rPr>
        <w:t>）项设计文件规定的技术参数、技术条件、性能要求、使用要求和数量，负责组织工程物资（包括其备品备件、专用工具及厂商提交的技术文件）的采购，负责运抵现场，并对其需用量、质量检查结果和性能负责。</w:t>
      </w:r>
    </w:p>
    <w:p>
      <w:pPr>
        <w:spacing w:line="300" w:lineRule="auto"/>
        <w:ind w:firstLine="420" w:firstLineChars="200"/>
        <w:rPr>
          <w:color w:val="auto"/>
          <w:highlight w:val="none"/>
        </w:rPr>
      </w:pPr>
      <w:r>
        <w:rPr>
          <w:rFonts w:hint="eastAsia"/>
          <w:color w:val="auto"/>
          <w:highlight w:val="none"/>
        </w:rPr>
        <w:t>由发包人负责提供的工程物资的类别、数量，在专用条款中列出。</w:t>
      </w:r>
    </w:p>
    <w:p>
      <w:pPr>
        <w:spacing w:line="300" w:lineRule="auto"/>
        <w:ind w:firstLine="420" w:firstLineChars="200"/>
        <w:rPr>
          <w:color w:val="auto"/>
          <w:highlight w:val="none"/>
        </w:rPr>
      </w:pPr>
      <w:r>
        <w:rPr>
          <w:rFonts w:hint="eastAsia"/>
          <w:color w:val="auto"/>
          <w:highlight w:val="none"/>
        </w:rPr>
        <w:t>（</w:t>
      </w:r>
      <w:r>
        <w:rPr>
          <w:color w:val="auto"/>
          <w:highlight w:val="none"/>
        </w:rPr>
        <w:t>2</w:t>
      </w:r>
      <w:r>
        <w:rPr>
          <w:rFonts w:hint="eastAsia"/>
          <w:color w:val="auto"/>
          <w:highlight w:val="none"/>
        </w:rPr>
        <w:t>）因发包人采购提供的工程物资（包括建筑构件等）不符合国家强制性标准、规范的规定，存在质量缺陷、延误抵达现场，给承包人造成窝工、停工、或导致关键路径延误的，按</w:t>
      </w:r>
      <w:r>
        <w:rPr>
          <w:color w:val="auto"/>
          <w:highlight w:val="none"/>
        </w:rPr>
        <w:t>13</w:t>
      </w:r>
      <w:r>
        <w:rPr>
          <w:rFonts w:hint="eastAsia"/>
          <w:color w:val="auto"/>
          <w:highlight w:val="none"/>
        </w:rPr>
        <w:t>条变更和合同价调整的约定执行。</w:t>
      </w:r>
    </w:p>
    <w:p>
      <w:pPr>
        <w:spacing w:line="300" w:lineRule="auto"/>
        <w:ind w:firstLine="420" w:firstLineChars="200"/>
        <w:rPr>
          <w:color w:val="auto"/>
          <w:highlight w:val="none"/>
        </w:rPr>
      </w:pPr>
      <w:r>
        <w:rPr>
          <w:rFonts w:hint="eastAsia"/>
          <w:color w:val="auto"/>
          <w:highlight w:val="none"/>
        </w:rPr>
        <w:t>在履行合同过程中，由于国家新颁布的强制性标准、规范，造成发包人负责提供的工程物资（包括建筑构件等）不符合新颁布的强制性标准时，由发包人负责修复或重新订货。如委托承包人修复，作为变更处理。</w:t>
      </w:r>
    </w:p>
    <w:p>
      <w:pPr>
        <w:spacing w:line="300" w:lineRule="auto"/>
        <w:ind w:firstLine="420" w:firstLineChars="200"/>
        <w:rPr>
          <w:color w:val="auto"/>
          <w:highlight w:val="none"/>
        </w:rPr>
      </w:pPr>
      <w:r>
        <w:rPr>
          <w:rFonts w:hint="eastAsia"/>
          <w:color w:val="auto"/>
          <w:highlight w:val="none"/>
        </w:rPr>
        <w:t>（</w:t>
      </w:r>
      <w:r>
        <w:rPr>
          <w:color w:val="auto"/>
          <w:highlight w:val="none"/>
        </w:rPr>
        <w:t>3</w:t>
      </w:r>
      <w:r>
        <w:rPr>
          <w:rFonts w:hint="eastAsia"/>
          <w:color w:val="auto"/>
          <w:highlight w:val="none"/>
        </w:rPr>
        <w:t>）发包人请承包人参加境外采购工作时，所发生的费用由发包人承担。</w:t>
      </w:r>
    </w:p>
    <w:p>
      <w:pPr>
        <w:spacing w:line="300" w:lineRule="auto"/>
        <w:ind w:firstLine="420" w:firstLineChars="200"/>
        <w:rPr>
          <w:color w:val="auto"/>
          <w:highlight w:val="none"/>
        </w:rPr>
      </w:pPr>
      <w:r>
        <w:rPr>
          <w:color w:val="auto"/>
          <w:highlight w:val="none"/>
        </w:rPr>
        <w:t>6.1.2</w:t>
      </w:r>
      <w:r>
        <w:rPr>
          <w:rFonts w:hint="eastAsia"/>
          <w:color w:val="auto"/>
          <w:highlight w:val="none"/>
        </w:rPr>
        <w:t>承包人提供的工程物资</w:t>
      </w:r>
    </w:p>
    <w:p>
      <w:pPr>
        <w:spacing w:line="300" w:lineRule="auto"/>
        <w:ind w:firstLine="420" w:firstLineChars="200"/>
        <w:rPr>
          <w:color w:val="auto"/>
          <w:highlight w:val="none"/>
        </w:rPr>
      </w:pPr>
      <w:r>
        <w:rPr>
          <w:rFonts w:hint="eastAsia"/>
          <w:color w:val="auto"/>
          <w:highlight w:val="none"/>
        </w:rPr>
        <w:t>（</w:t>
      </w:r>
      <w:r>
        <w:rPr>
          <w:color w:val="auto"/>
          <w:highlight w:val="none"/>
        </w:rPr>
        <w:t>1</w:t>
      </w:r>
      <w:r>
        <w:rPr>
          <w:rFonts w:hint="eastAsia"/>
          <w:color w:val="auto"/>
          <w:highlight w:val="none"/>
        </w:rPr>
        <w:t>）承包人应依据</w:t>
      </w:r>
      <w:r>
        <w:rPr>
          <w:color w:val="auto"/>
          <w:highlight w:val="none"/>
        </w:rPr>
        <w:t>5.2.3</w:t>
      </w:r>
      <w:r>
        <w:rPr>
          <w:rFonts w:hint="eastAsia"/>
          <w:color w:val="auto"/>
          <w:highlight w:val="none"/>
        </w:rPr>
        <w:t>款第（</w:t>
      </w:r>
      <w:r>
        <w:rPr>
          <w:color w:val="auto"/>
          <w:highlight w:val="none"/>
        </w:rPr>
        <w:t>3</w:t>
      </w:r>
      <w:r>
        <w:rPr>
          <w:rFonts w:hint="eastAsia"/>
          <w:color w:val="auto"/>
          <w:highlight w:val="none"/>
        </w:rPr>
        <w:t>）项设计文件规定的技术参数、技术条件、性能要求、使用要求和数量，负责组织工程物资采购（包括备品备件、专用工具及厂商提供的技术文件），负责运抵现场，并对其需用量、质量检查结果和性能负责。</w:t>
      </w:r>
    </w:p>
    <w:p>
      <w:pPr>
        <w:spacing w:line="300" w:lineRule="auto"/>
        <w:ind w:firstLine="420" w:firstLineChars="200"/>
        <w:rPr>
          <w:color w:val="auto"/>
          <w:highlight w:val="none"/>
        </w:rPr>
      </w:pPr>
      <w:r>
        <w:rPr>
          <w:rFonts w:hint="eastAsia"/>
          <w:color w:val="auto"/>
          <w:highlight w:val="none"/>
        </w:rPr>
        <w:t>由承包人负责提供的工程物资的类别、数量，在专用条款中列出。</w:t>
      </w:r>
    </w:p>
    <w:p>
      <w:pPr>
        <w:spacing w:line="300" w:lineRule="auto"/>
        <w:ind w:firstLine="420" w:firstLineChars="200"/>
        <w:rPr>
          <w:color w:val="auto"/>
          <w:highlight w:val="none"/>
        </w:rPr>
      </w:pPr>
      <w:r>
        <w:rPr>
          <w:rFonts w:hint="eastAsia"/>
          <w:color w:val="auto"/>
          <w:highlight w:val="none"/>
        </w:rPr>
        <w:t>（</w:t>
      </w:r>
      <w:r>
        <w:rPr>
          <w:color w:val="auto"/>
          <w:highlight w:val="none"/>
        </w:rPr>
        <w:t>2</w:t>
      </w:r>
      <w:r>
        <w:rPr>
          <w:rFonts w:hint="eastAsia"/>
          <w:color w:val="auto"/>
          <w:highlight w:val="none"/>
        </w:rPr>
        <w:t>）因承包人提供的工程物资（包括建筑构件等）不符合国家强制性标准、规范的规定或合同约定的标准、规范，所造成的质量缺陷，由承包人自费修复，竣工日期不予延长。</w:t>
      </w:r>
    </w:p>
    <w:p>
      <w:pPr>
        <w:spacing w:line="300" w:lineRule="auto"/>
        <w:ind w:firstLine="420" w:firstLineChars="200"/>
        <w:rPr>
          <w:color w:val="auto"/>
          <w:highlight w:val="none"/>
        </w:rPr>
      </w:pPr>
      <w:r>
        <w:rPr>
          <w:rFonts w:hint="eastAsia"/>
          <w:color w:val="auto"/>
          <w:highlight w:val="none"/>
        </w:rPr>
        <w:t>在履行合同过程中，由于国家新颁布的强制性标准、规范，造成承包人负责提供的工程物资（包括建筑构件等），虽符合合同约定的标准，但不符合新颁布的强制性标准时，由承包人负责修复或重新订货，并作为一项变更。</w:t>
      </w:r>
    </w:p>
    <w:p>
      <w:pPr>
        <w:spacing w:line="300" w:lineRule="auto"/>
        <w:ind w:firstLine="420" w:firstLineChars="200"/>
        <w:rPr>
          <w:color w:val="auto"/>
          <w:highlight w:val="none"/>
        </w:rPr>
      </w:pPr>
      <w:r>
        <w:rPr>
          <w:rFonts w:hint="eastAsia"/>
          <w:color w:val="auto"/>
          <w:highlight w:val="none"/>
        </w:rPr>
        <w:t>（</w:t>
      </w:r>
      <w:r>
        <w:rPr>
          <w:color w:val="auto"/>
          <w:highlight w:val="none"/>
        </w:rPr>
        <w:t>3</w:t>
      </w:r>
      <w:r>
        <w:rPr>
          <w:rFonts w:hint="eastAsia"/>
          <w:color w:val="auto"/>
          <w:highlight w:val="none"/>
        </w:rPr>
        <w:t>）由承包人提供的竣工后试验的生产性材料，在专用条款中列出类别或（和）清单。</w:t>
      </w:r>
    </w:p>
    <w:p>
      <w:pPr>
        <w:spacing w:line="300" w:lineRule="auto"/>
        <w:ind w:firstLine="420" w:firstLineChars="200"/>
        <w:rPr>
          <w:color w:val="auto"/>
          <w:highlight w:val="none"/>
        </w:rPr>
      </w:pPr>
      <w:r>
        <w:rPr>
          <w:color w:val="auto"/>
          <w:highlight w:val="none"/>
        </w:rPr>
        <w:t>6.1.3</w:t>
      </w:r>
      <w:r>
        <w:rPr>
          <w:rFonts w:hint="eastAsia"/>
          <w:color w:val="auto"/>
          <w:highlight w:val="none"/>
        </w:rPr>
        <w:t>承包人对供应商的选择</w:t>
      </w:r>
    </w:p>
    <w:p>
      <w:pPr>
        <w:spacing w:line="300" w:lineRule="auto"/>
        <w:ind w:firstLine="420" w:firstLineChars="200"/>
        <w:rPr>
          <w:color w:val="auto"/>
          <w:highlight w:val="none"/>
        </w:rPr>
      </w:pPr>
      <w:r>
        <w:rPr>
          <w:rFonts w:hint="eastAsia"/>
          <w:color w:val="auto"/>
          <w:highlight w:val="none"/>
        </w:rPr>
        <w:t>承包人应通过招标等竞争性方式选择相关工程物资的供货商或制造厂。对于依法必须进行招标的工程建设项目，应按国家相关规定进行招标。</w:t>
      </w:r>
    </w:p>
    <w:p>
      <w:pPr>
        <w:spacing w:line="300" w:lineRule="auto"/>
        <w:ind w:firstLine="420" w:firstLineChars="200"/>
        <w:rPr>
          <w:color w:val="auto"/>
          <w:highlight w:val="none"/>
        </w:rPr>
      </w:pPr>
      <w:r>
        <w:rPr>
          <w:rFonts w:hint="eastAsia"/>
          <w:color w:val="auto"/>
          <w:highlight w:val="none"/>
        </w:rPr>
        <w:t>承包人不得在设计文件中或以口头暗示方式指定供应商和制造厂，只有唯一厂家的除外。发包人不得以任何方式指定供应商和制造厂。</w:t>
      </w:r>
    </w:p>
    <w:p>
      <w:pPr>
        <w:spacing w:line="300" w:lineRule="auto"/>
        <w:ind w:firstLine="420" w:firstLineChars="200"/>
        <w:rPr>
          <w:color w:val="auto"/>
          <w:highlight w:val="none"/>
        </w:rPr>
      </w:pPr>
      <w:r>
        <w:rPr>
          <w:color w:val="auto"/>
          <w:highlight w:val="none"/>
        </w:rPr>
        <w:t>6.1.4</w:t>
      </w:r>
      <w:r>
        <w:rPr>
          <w:rFonts w:hint="eastAsia"/>
          <w:color w:val="auto"/>
          <w:highlight w:val="none"/>
        </w:rPr>
        <w:t>工程物资所有权</w:t>
      </w:r>
    </w:p>
    <w:p>
      <w:pPr>
        <w:spacing w:line="300" w:lineRule="auto"/>
        <w:ind w:firstLine="420" w:firstLineChars="200"/>
        <w:rPr>
          <w:color w:val="auto"/>
          <w:highlight w:val="none"/>
        </w:rPr>
      </w:pPr>
      <w:r>
        <w:rPr>
          <w:rFonts w:hint="eastAsia"/>
          <w:color w:val="auto"/>
          <w:highlight w:val="none"/>
        </w:rPr>
        <w:t>承包人根据</w:t>
      </w:r>
      <w:r>
        <w:rPr>
          <w:color w:val="auto"/>
          <w:highlight w:val="none"/>
        </w:rPr>
        <w:t>6.1.2</w:t>
      </w:r>
      <w:r>
        <w:rPr>
          <w:rFonts w:hint="eastAsia"/>
          <w:color w:val="auto"/>
          <w:highlight w:val="none"/>
        </w:rPr>
        <w:t>款约定提供的工程物资，在运抵现场的交货地点且发包人已支付了采购进度款，其所有权转为发包人所有。在发包人接收工程前，承包人有义务对工程物资进行保管、维护和保养，未经发包人批准不得运出现场。</w:t>
      </w:r>
    </w:p>
    <w:p>
      <w:pPr>
        <w:pStyle w:val="4"/>
        <w:rPr>
          <w:rFonts w:ascii="宋体" w:hAnsi="宋体"/>
          <w:color w:val="auto"/>
          <w:kern w:val="0"/>
          <w:sz w:val="21"/>
          <w:highlight w:val="none"/>
        </w:rPr>
      </w:pPr>
      <w:bookmarkStart w:id="270" w:name="_Toc419320249"/>
      <w:bookmarkStart w:id="271" w:name="_Toc491277289"/>
      <w:bookmarkStart w:id="272" w:name="_Toc419321285"/>
      <w:bookmarkStart w:id="273" w:name="_Toc419363705"/>
      <w:bookmarkStart w:id="274" w:name="_Toc419364374"/>
      <w:bookmarkStart w:id="275" w:name="_Toc433988739"/>
      <w:r>
        <w:rPr>
          <w:rFonts w:ascii="宋体" w:hAnsi="宋体"/>
          <w:color w:val="auto"/>
          <w:kern w:val="0"/>
          <w:sz w:val="21"/>
          <w:highlight w:val="none"/>
        </w:rPr>
        <w:t xml:space="preserve">6.2  </w:t>
      </w:r>
      <w:r>
        <w:rPr>
          <w:rFonts w:hint="eastAsia" w:ascii="宋体" w:hAnsi="宋体"/>
          <w:color w:val="auto"/>
          <w:kern w:val="0"/>
          <w:sz w:val="21"/>
          <w:highlight w:val="none"/>
        </w:rPr>
        <w:t>检验</w:t>
      </w:r>
      <w:bookmarkEnd w:id="270"/>
      <w:bookmarkEnd w:id="271"/>
      <w:bookmarkEnd w:id="272"/>
      <w:bookmarkEnd w:id="273"/>
      <w:bookmarkEnd w:id="274"/>
      <w:bookmarkEnd w:id="275"/>
    </w:p>
    <w:p>
      <w:pPr>
        <w:spacing w:line="300" w:lineRule="auto"/>
        <w:ind w:firstLine="420" w:firstLineChars="200"/>
        <w:rPr>
          <w:color w:val="auto"/>
          <w:highlight w:val="none"/>
        </w:rPr>
      </w:pPr>
      <w:r>
        <w:rPr>
          <w:color w:val="auto"/>
          <w:highlight w:val="none"/>
        </w:rPr>
        <w:t>6.2.1</w:t>
      </w:r>
      <w:r>
        <w:rPr>
          <w:rFonts w:hint="eastAsia"/>
          <w:color w:val="auto"/>
          <w:highlight w:val="none"/>
        </w:rPr>
        <w:t>工厂检验与报告</w:t>
      </w:r>
    </w:p>
    <w:p>
      <w:pPr>
        <w:spacing w:line="300" w:lineRule="auto"/>
        <w:ind w:firstLine="420" w:firstLineChars="200"/>
        <w:rPr>
          <w:color w:val="auto"/>
          <w:highlight w:val="none"/>
        </w:rPr>
      </w:pPr>
      <w:r>
        <w:rPr>
          <w:rFonts w:hint="eastAsia"/>
          <w:color w:val="auto"/>
          <w:highlight w:val="none"/>
        </w:rPr>
        <w:t>（</w:t>
      </w:r>
      <w:r>
        <w:rPr>
          <w:color w:val="auto"/>
          <w:highlight w:val="none"/>
        </w:rPr>
        <w:t>1</w:t>
      </w:r>
      <w:r>
        <w:rPr>
          <w:rFonts w:hint="eastAsia"/>
          <w:color w:val="auto"/>
          <w:highlight w:val="none"/>
        </w:rPr>
        <w:t>）承包人应遵守相关法律规定，负责</w:t>
      </w:r>
      <w:r>
        <w:rPr>
          <w:color w:val="auto"/>
          <w:highlight w:val="none"/>
        </w:rPr>
        <w:t>6.1.2</w:t>
      </w:r>
      <w:r>
        <w:rPr>
          <w:rFonts w:hint="eastAsia"/>
          <w:color w:val="auto"/>
          <w:highlight w:val="none"/>
        </w:rPr>
        <w:t>款约定的工程物资的强制性检查、检验、监测和试验，并向发包人提供相关报告。报告提供日期、报告内容和提交份数，在专用条款中约定。</w:t>
      </w:r>
    </w:p>
    <w:p>
      <w:pPr>
        <w:spacing w:line="300" w:lineRule="auto"/>
        <w:ind w:firstLine="420" w:firstLineChars="200"/>
        <w:rPr>
          <w:color w:val="auto"/>
          <w:highlight w:val="none"/>
        </w:rPr>
      </w:pPr>
      <w:r>
        <w:rPr>
          <w:rFonts w:hint="eastAsia"/>
          <w:color w:val="auto"/>
          <w:highlight w:val="none"/>
        </w:rPr>
        <w:t>（</w:t>
      </w:r>
      <w:r>
        <w:rPr>
          <w:color w:val="auto"/>
          <w:highlight w:val="none"/>
        </w:rPr>
        <w:t>2</w:t>
      </w:r>
      <w:r>
        <w:rPr>
          <w:rFonts w:hint="eastAsia"/>
          <w:color w:val="auto"/>
          <w:highlight w:val="none"/>
        </w:rPr>
        <w:t>）承包人邀请发包人参检时，在进行相关加工制造阶段的检查、检验、监测和试验之前，以书面形式通知发包人参检的内容、地点和时间。发包人在接到邀请后的</w:t>
      </w:r>
      <w:r>
        <w:rPr>
          <w:color w:val="auto"/>
          <w:highlight w:val="none"/>
        </w:rPr>
        <w:t>5</w:t>
      </w:r>
      <w:r>
        <w:rPr>
          <w:rFonts w:hint="eastAsia"/>
          <w:color w:val="auto"/>
          <w:highlight w:val="none"/>
        </w:rPr>
        <w:t>日内，以书面形式通知承包人参检或不参检。</w:t>
      </w:r>
    </w:p>
    <w:p>
      <w:pPr>
        <w:spacing w:line="300" w:lineRule="auto"/>
        <w:ind w:firstLine="420" w:firstLineChars="200"/>
        <w:rPr>
          <w:color w:val="auto"/>
          <w:highlight w:val="none"/>
        </w:rPr>
      </w:pPr>
      <w:r>
        <w:rPr>
          <w:rFonts w:hint="eastAsia"/>
          <w:color w:val="auto"/>
          <w:highlight w:val="none"/>
        </w:rPr>
        <w:t>（</w:t>
      </w:r>
      <w:r>
        <w:rPr>
          <w:color w:val="auto"/>
          <w:highlight w:val="none"/>
        </w:rPr>
        <w:t>3</w:t>
      </w:r>
      <w:r>
        <w:rPr>
          <w:rFonts w:hint="eastAsia"/>
          <w:color w:val="auto"/>
          <w:highlight w:val="none"/>
        </w:rPr>
        <w:t>）发包人承担其参检人员在参检期间的工资、补贴、差旅费和住宿费等，承包人负责办理进入相关厂家的许可，并提供方便。</w:t>
      </w:r>
    </w:p>
    <w:p>
      <w:pPr>
        <w:spacing w:line="300" w:lineRule="auto"/>
        <w:ind w:firstLine="420" w:firstLineChars="200"/>
        <w:rPr>
          <w:color w:val="auto"/>
          <w:highlight w:val="none"/>
        </w:rPr>
      </w:pPr>
      <w:r>
        <w:rPr>
          <w:rFonts w:hint="eastAsia"/>
          <w:color w:val="auto"/>
          <w:highlight w:val="none"/>
        </w:rPr>
        <w:t>（</w:t>
      </w:r>
      <w:r>
        <w:rPr>
          <w:color w:val="auto"/>
          <w:highlight w:val="none"/>
        </w:rPr>
        <w:t>4</w:t>
      </w:r>
      <w:r>
        <w:rPr>
          <w:rFonts w:hint="eastAsia"/>
          <w:color w:val="auto"/>
          <w:highlight w:val="none"/>
        </w:rPr>
        <w:t>）发包人委托有资格、有经验的第三方代表发包人自费参检的，应在接到承包人邀请函后</w:t>
      </w:r>
      <w:r>
        <w:rPr>
          <w:color w:val="auto"/>
          <w:highlight w:val="none"/>
        </w:rPr>
        <w:t>5</w:t>
      </w:r>
      <w:r>
        <w:rPr>
          <w:rFonts w:hint="eastAsia"/>
          <w:color w:val="auto"/>
          <w:highlight w:val="none"/>
        </w:rPr>
        <w:t>日内，以书面形式通知承包人，并写明受托单位及受托人员的名称、姓名及授予的职权。</w:t>
      </w:r>
    </w:p>
    <w:p>
      <w:pPr>
        <w:spacing w:line="300" w:lineRule="auto"/>
        <w:ind w:firstLine="420" w:firstLineChars="200"/>
        <w:rPr>
          <w:color w:val="auto"/>
          <w:highlight w:val="none"/>
        </w:rPr>
      </w:pPr>
      <w:r>
        <w:rPr>
          <w:rFonts w:hint="eastAsia"/>
          <w:color w:val="auto"/>
          <w:highlight w:val="none"/>
        </w:rPr>
        <w:t>（</w:t>
      </w:r>
      <w:r>
        <w:rPr>
          <w:color w:val="auto"/>
          <w:highlight w:val="none"/>
        </w:rPr>
        <w:t>5</w:t>
      </w:r>
      <w:r>
        <w:rPr>
          <w:rFonts w:hint="eastAsia"/>
          <w:color w:val="auto"/>
          <w:highlight w:val="none"/>
        </w:rPr>
        <w:t>）发包人及其委托人的参检，并不能解除承包人对其采购的工程物资的质量责任。</w:t>
      </w:r>
    </w:p>
    <w:p>
      <w:pPr>
        <w:spacing w:line="300" w:lineRule="auto"/>
        <w:ind w:firstLine="420" w:firstLineChars="200"/>
        <w:rPr>
          <w:color w:val="auto"/>
          <w:highlight w:val="none"/>
        </w:rPr>
      </w:pPr>
      <w:r>
        <w:rPr>
          <w:color w:val="auto"/>
          <w:highlight w:val="none"/>
        </w:rPr>
        <w:t>6.2.2</w:t>
      </w:r>
      <w:r>
        <w:rPr>
          <w:rFonts w:hint="eastAsia"/>
          <w:color w:val="auto"/>
          <w:highlight w:val="none"/>
        </w:rPr>
        <w:t>覆盖和包装的后果</w:t>
      </w:r>
    </w:p>
    <w:p>
      <w:pPr>
        <w:spacing w:line="300" w:lineRule="auto"/>
        <w:ind w:firstLine="420" w:firstLineChars="200"/>
        <w:rPr>
          <w:color w:val="auto"/>
          <w:highlight w:val="none"/>
        </w:rPr>
      </w:pPr>
      <w:r>
        <w:rPr>
          <w:rFonts w:hint="eastAsia"/>
          <w:color w:val="auto"/>
          <w:highlight w:val="none"/>
        </w:rPr>
        <w:t>发包人已在</w:t>
      </w:r>
      <w:r>
        <w:rPr>
          <w:color w:val="auto"/>
          <w:highlight w:val="none"/>
        </w:rPr>
        <w:t>6.2.1</w:t>
      </w:r>
      <w:r>
        <w:rPr>
          <w:rFonts w:hint="eastAsia"/>
          <w:color w:val="auto"/>
          <w:highlight w:val="none"/>
        </w:rPr>
        <w:t>款约定的日期内以书面形式通知承包人参检，并依据约定日期提前或按时到达指定地点，但加工制造的工程物资未经发包人现场检验已经被覆盖、包装或已运抵启运地点时，发包人有权责令承包人将其运回原地、拆除覆盖、包装，重新进行检查或检验或检测或试验及复原，承包人应承担因此发生的费用。造成工程关键路径延误的，竣工日期不予延长。</w:t>
      </w:r>
    </w:p>
    <w:p>
      <w:pPr>
        <w:spacing w:line="300" w:lineRule="auto"/>
        <w:ind w:firstLine="420" w:firstLineChars="200"/>
        <w:rPr>
          <w:color w:val="auto"/>
          <w:highlight w:val="none"/>
        </w:rPr>
      </w:pPr>
      <w:r>
        <w:rPr>
          <w:color w:val="auto"/>
          <w:highlight w:val="none"/>
        </w:rPr>
        <w:t>6.2.3</w:t>
      </w:r>
      <w:r>
        <w:rPr>
          <w:rFonts w:hint="eastAsia"/>
          <w:color w:val="auto"/>
          <w:highlight w:val="none"/>
        </w:rPr>
        <w:t>未能按时参检</w:t>
      </w:r>
    </w:p>
    <w:p>
      <w:pPr>
        <w:spacing w:line="300" w:lineRule="auto"/>
        <w:ind w:firstLine="420" w:firstLineChars="200"/>
        <w:rPr>
          <w:color w:val="auto"/>
          <w:highlight w:val="none"/>
        </w:rPr>
      </w:pPr>
      <w:r>
        <w:rPr>
          <w:rFonts w:hint="eastAsia"/>
          <w:color w:val="auto"/>
          <w:highlight w:val="none"/>
        </w:rPr>
        <w:t>发包人未能按</w:t>
      </w:r>
      <w:r>
        <w:rPr>
          <w:color w:val="auto"/>
          <w:highlight w:val="none"/>
        </w:rPr>
        <w:t>6.2.1</w:t>
      </w:r>
      <w:r>
        <w:rPr>
          <w:rFonts w:hint="eastAsia"/>
          <w:color w:val="auto"/>
          <w:highlight w:val="none"/>
        </w:rPr>
        <w:t>款的约定时间参检，承包人可自行组织检查、检验、检测和试验，质检结果视为是真实的。发包人有权在此后，以变更指令通知承包人重新检查、检验、检测和试验，或增加试验细节或改变试验地点。工程物资经质检合格的，所发生的费用由发包人承担，造成工程关键路径延误的，竣工日期相应顺延；工程物资经质检不合格时，所发生的费用由承包人承担，竣工日期不予延长。</w:t>
      </w:r>
    </w:p>
    <w:p>
      <w:pPr>
        <w:spacing w:line="300" w:lineRule="auto"/>
        <w:ind w:firstLine="420" w:firstLineChars="200"/>
        <w:rPr>
          <w:color w:val="auto"/>
          <w:highlight w:val="none"/>
        </w:rPr>
      </w:pPr>
      <w:r>
        <w:rPr>
          <w:color w:val="auto"/>
          <w:highlight w:val="none"/>
        </w:rPr>
        <w:t>6.2.4</w:t>
      </w:r>
      <w:r>
        <w:rPr>
          <w:rFonts w:hint="eastAsia"/>
          <w:color w:val="auto"/>
          <w:highlight w:val="none"/>
        </w:rPr>
        <w:t>现场清点与检查</w:t>
      </w:r>
    </w:p>
    <w:p>
      <w:pPr>
        <w:spacing w:line="300" w:lineRule="auto"/>
        <w:ind w:firstLine="420" w:firstLineChars="200"/>
        <w:rPr>
          <w:color w:val="auto"/>
          <w:highlight w:val="none"/>
        </w:rPr>
      </w:pPr>
      <w:r>
        <w:rPr>
          <w:rFonts w:hint="eastAsia"/>
          <w:color w:val="auto"/>
          <w:highlight w:val="none"/>
        </w:rPr>
        <w:t>（</w:t>
      </w:r>
      <w:r>
        <w:rPr>
          <w:color w:val="auto"/>
          <w:highlight w:val="none"/>
        </w:rPr>
        <w:t>1</w:t>
      </w:r>
      <w:r>
        <w:rPr>
          <w:rFonts w:hint="eastAsia"/>
          <w:color w:val="auto"/>
          <w:highlight w:val="none"/>
        </w:rPr>
        <w:t>）发包人应在其根据</w:t>
      </w:r>
      <w:r>
        <w:rPr>
          <w:color w:val="auto"/>
          <w:highlight w:val="none"/>
        </w:rPr>
        <w:t>6.1.1</w:t>
      </w:r>
      <w:r>
        <w:rPr>
          <w:rFonts w:hint="eastAsia"/>
          <w:color w:val="auto"/>
          <w:highlight w:val="none"/>
        </w:rPr>
        <w:t>款约定负责提供的工程物资运抵现场前</w:t>
      </w:r>
      <w:r>
        <w:rPr>
          <w:color w:val="auto"/>
          <w:highlight w:val="none"/>
        </w:rPr>
        <w:t>5</w:t>
      </w:r>
      <w:r>
        <w:rPr>
          <w:rFonts w:hint="eastAsia"/>
          <w:color w:val="auto"/>
          <w:highlight w:val="none"/>
        </w:rPr>
        <w:t>日通知承包人。发包人（或包括为发包人提供工程物资的供应商）与承包人（或包括其分包人）按每批货物的提货单据清点箱件数量及进行外观检查，并根据装箱单清点箱内数量、出厂合格证、图纸、文件资料等，并进行外观检查。经检查清点后双方人员签署交接清单。</w:t>
      </w:r>
    </w:p>
    <w:p>
      <w:pPr>
        <w:spacing w:line="300" w:lineRule="auto"/>
        <w:ind w:firstLine="420" w:firstLineChars="200"/>
        <w:rPr>
          <w:color w:val="auto"/>
          <w:highlight w:val="none"/>
        </w:rPr>
      </w:pPr>
      <w:r>
        <w:rPr>
          <w:rFonts w:hint="eastAsia"/>
          <w:color w:val="auto"/>
          <w:highlight w:val="none"/>
        </w:rPr>
        <w:t>经现场检查清点发现箱件短缺，箱件内的物资数量、图纸、资料短缺，或有外观缺陷的，发包人应负责补齐或自费修复，工程物资在缺陷未能修复之前不得用于工程。当发包人委托承包人修复缺陷时，另行签订追加合同。因上述情况造成工程关键路径延误的，竣工日期相应顺延。</w:t>
      </w:r>
    </w:p>
    <w:p>
      <w:pPr>
        <w:spacing w:line="300" w:lineRule="auto"/>
        <w:ind w:firstLine="420" w:firstLineChars="200"/>
        <w:rPr>
          <w:color w:val="auto"/>
          <w:highlight w:val="none"/>
        </w:rPr>
      </w:pPr>
      <w:r>
        <w:rPr>
          <w:rFonts w:hint="eastAsia"/>
          <w:color w:val="auto"/>
          <w:highlight w:val="none"/>
        </w:rPr>
        <w:t>（</w:t>
      </w:r>
      <w:r>
        <w:rPr>
          <w:color w:val="auto"/>
          <w:highlight w:val="none"/>
        </w:rPr>
        <w:t>2</w:t>
      </w:r>
      <w:r>
        <w:rPr>
          <w:rFonts w:hint="eastAsia"/>
          <w:color w:val="auto"/>
          <w:highlight w:val="none"/>
        </w:rPr>
        <w:t>）承包人应在其根据</w:t>
      </w:r>
      <w:r>
        <w:rPr>
          <w:color w:val="auto"/>
          <w:highlight w:val="none"/>
        </w:rPr>
        <w:t>6.1.2</w:t>
      </w:r>
      <w:r>
        <w:rPr>
          <w:rFonts w:hint="eastAsia"/>
          <w:color w:val="auto"/>
          <w:highlight w:val="none"/>
        </w:rPr>
        <w:t>款约定负责提供的工程物资运抵现场前</w:t>
      </w:r>
      <w:r>
        <w:rPr>
          <w:color w:val="auto"/>
          <w:highlight w:val="none"/>
        </w:rPr>
        <w:t>5</w:t>
      </w:r>
      <w:r>
        <w:rPr>
          <w:rFonts w:hint="eastAsia"/>
          <w:color w:val="auto"/>
          <w:highlight w:val="none"/>
        </w:rPr>
        <w:t>日通知发包人。承包人（或包括为承包人提供工程物资的供应商、或分包人）与发包人（包括代表、或其监理人）按每批货物的提货单据清点箱件数量及进行外观检查，并根据装箱单清点箱内数量、出场合格证、图纸、文件资料等，并进行外观检查。经检查清点后，双方人员签署开箱检验证明。</w:t>
      </w:r>
    </w:p>
    <w:p>
      <w:pPr>
        <w:spacing w:line="300" w:lineRule="auto"/>
        <w:ind w:firstLine="420" w:firstLineChars="200"/>
        <w:rPr>
          <w:color w:val="auto"/>
          <w:highlight w:val="none"/>
        </w:rPr>
      </w:pPr>
      <w:r>
        <w:rPr>
          <w:rFonts w:hint="eastAsia"/>
          <w:color w:val="auto"/>
          <w:highlight w:val="none"/>
        </w:rPr>
        <w:t>经现场检查清点发现箱件短缺，箱件内的数量、图纸、资料短缺，或有外观缺陷的，承包人应负责补齐或自费修复，工程物资在缺陷未能修复之前不得用于工程。因此造成的费用增加、竣工日期延误，由承包人负责。</w:t>
      </w:r>
    </w:p>
    <w:p>
      <w:pPr>
        <w:spacing w:line="300" w:lineRule="auto"/>
        <w:ind w:firstLine="420" w:firstLineChars="200"/>
        <w:rPr>
          <w:color w:val="auto"/>
          <w:highlight w:val="none"/>
        </w:rPr>
      </w:pPr>
      <w:r>
        <w:rPr>
          <w:color w:val="auto"/>
          <w:highlight w:val="none"/>
        </w:rPr>
        <w:t>6.2.5</w:t>
      </w:r>
      <w:r>
        <w:rPr>
          <w:rFonts w:hint="eastAsia"/>
          <w:color w:val="auto"/>
          <w:highlight w:val="none"/>
        </w:rPr>
        <w:t>质量监督部门及消防、环保等部门的参检</w:t>
      </w:r>
    </w:p>
    <w:p>
      <w:pPr>
        <w:spacing w:line="300" w:lineRule="auto"/>
        <w:ind w:firstLine="420" w:firstLineChars="200"/>
        <w:rPr>
          <w:color w:val="auto"/>
          <w:highlight w:val="none"/>
        </w:rPr>
      </w:pPr>
      <w:r>
        <w:rPr>
          <w:rFonts w:hint="eastAsia"/>
          <w:color w:val="auto"/>
          <w:highlight w:val="none"/>
        </w:rPr>
        <w:t>发包人、承包人随时接受质量监督部门、消防部门、环保部门、行业等专业检查人员对制造、安装及试验过程的现场检查，其费用由发包人承担。承包人为此提供方便。造成工程关键路径延误的，竣工日期相应顺延。</w:t>
      </w:r>
    </w:p>
    <w:p>
      <w:pPr>
        <w:spacing w:line="300" w:lineRule="auto"/>
        <w:ind w:firstLine="420" w:firstLineChars="200"/>
        <w:rPr>
          <w:color w:val="auto"/>
          <w:highlight w:val="none"/>
        </w:rPr>
      </w:pPr>
      <w:r>
        <w:rPr>
          <w:rFonts w:hint="eastAsia"/>
          <w:color w:val="auto"/>
          <w:highlight w:val="none"/>
        </w:rPr>
        <w:t>因上述部门在参检中提出的修改、更换等意见所增加的相关费用，应根据</w:t>
      </w:r>
      <w:r>
        <w:rPr>
          <w:color w:val="auto"/>
          <w:highlight w:val="none"/>
        </w:rPr>
        <w:t>6.1.1</w:t>
      </w:r>
      <w:r>
        <w:rPr>
          <w:rFonts w:hint="eastAsia"/>
          <w:color w:val="auto"/>
          <w:highlight w:val="none"/>
        </w:rPr>
        <w:t>款或</w:t>
      </w:r>
      <w:r>
        <w:rPr>
          <w:color w:val="auto"/>
          <w:highlight w:val="none"/>
        </w:rPr>
        <w:t>6.1.2</w:t>
      </w:r>
      <w:r>
        <w:rPr>
          <w:rFonts w:hint="eastAsia"/>
          <w:color w:val="auto"/>
          <w:highlight w:val="none"/>
        </w:rPr>
        <w:t>款约定的提供工程物资的责任方来承担；因此造成工程关键路径延误的，责任方为承包人时，竣工日期不予延长；责任方为发包人时，竣工日期相应顺延。</w:t>
      </w:r>
    </w:p>
    <w:p>
      <w:pPr>
        <w:pStyle w:val="4"/>
        <w:rPr>
          <w:rFonts w:ascii="宋体" w:hAnsi="宋体"/>
          <w:color w:val="auto"/>
          <w:kern w:val="0"/>
          <w:sz w:val="21"/>
          <w:highlight w:val="none"/>
        </w:rPr>
      </w:pPr>
      <w:bookmarkStart w:id="276" w:name="_Toc433988740"/>
      <w:bookmarkStart w:id="277" w:name="_Toc419320250"/>
      <w:bookmarkStart w:id="278" w:name="_Toc419321286"/>
      <w:bookmarkStart w:id="279" w:name="_Toc491277290"/>
      <w:bookmarkStart w:id="280" w:name="_Toc419363706"/>
      <w:bookmarkStart w:id="281" w:name="_Toc419364375"/>
      <w:r>
        <w:rPr>
          <w:rFonts w:ascii="宋体" w:hAnsi="宋体"/>
          <w:color w:val="auto"/>
          <w:kern w:val="0"/>
          <w:sz w:val="21"/>
          <w:highlight w:val="none"/>
        </w:rPr>
        <w:t xml:space="preserve">6.3  </w:t>
      </w:r>
      <w:r>
        <w:rPr>
          <w:rFonts w:hint="eastAsia" w:ascii="宋体" w:hAnsi="宋体"/>
          <w:color w:val="auto"/>
          <w:kern w:val="0"/>
          <w:sz w:val="21"/>
          <w:highlight w:val="none"/>
        </w:rPr>
        <w:t>进口工程物资的采购、报关、清关和商检</w:t>
      </w:r>
      <w:bookmarkEnd w:id="276"/>
      <w:bookmarkEnd w:id="277"/>
      <w:bookmarkEnd w:id="278"/>
      <w:bookmarkEnd w:id="279"/>
      <w:bookmarkEnd w:id="280"/>
      <w:bookmarkEnd w:id="281"/>
    </w:p>
    <w:p>
      <w:pPr>
        <w:spacing w:line="300" w:lineRule="auto"/>
        <w:ind w:firstLine="420" w:firstLineChars="200"/>
        <w:rPr>
          <w:color w:val="auto"/>
          <w:highlight w:val="none"/>
        </w:rPr>
      </w:pPr>
      <w:r>
        <w:rPr>
          <w:color w:val="auto"/>
          <w:highlight w:val="none"/>
        </w:rPr>
        <w:t>6.3.1</w:t>
      </w:r>
      <w:r>
        <w:rPr>
          <w:rFonts w:hint="eastAsia"/>
          <w:color w:val="auto"/>
          <w:highlight w:val="none"/>
        </w:rPr>
        <w:t>工程物资的进口采购责任方，及采购方式，在专用条款中约定。采购责任方负责报关、清关和商检，另一方有义务协助。</w:t>
      </w:r>
    </w:p>
    <w:p>
      <w:pPr>
        <w:spacing w:line="300" w:lineRule="auto"/>
        <w:ind w:firstLine="420" w:firstLineChars="200"/>
        <w:rPr>
          <w:color w:val="auto"/>
          <w:highlight w:val="none"/>
        </w:rPr>
      </w:pPr>
      <w:r>
        <w:rPr>
          <w:color w:val="auto"/>
          <w:highlight w:val="none"/>
        </w:rPr>
        <w:t>6.3.2</w:t>
      </w:r>
      <w:r>
        <w:rPr>
          <w:rFonts w:hint="eastAsia"/>
          <w:color w:val="auto"/>
          <w:highlight w:val="none"/>
        </w:rPr>
        <w:t>因工程物资报关、清关和商检的延误，造成工程关键路径延误时，承包人负责进口采购的，竣工日期不予延长，增加的费用由承包人承担；发包人负责进口采购的，竣工日期给予相应延长，承包人由此增加的费用由发包人承担。</w:t>
      </w:r>
    </w:p>
    <w:p>
      <w:pPr>
        <w:pStyle w:val="4"/>
        <w:rPr>
          <w:rFonts w:ascii="宋体" w:hAnsi="宋体"/>
          <w:color w:val="auto"/>
          <w:kern w:val="0"/>
          <w:sz w:val="21"/>
          <w:highlight w:val="none"/>
        </w:rPr>
      </w:pPr>
      <w:bookmarkStart w:id="282" w:name="_Toc419364376"/>
      <w:bookmarkStart w:id="283" w:name="_Toc419320251"/>
      <w:bookmarkStart w:id="284" w:name="_Toc433988741"/>
      <w:bookmarkStart w:id="285" w:name="_Toc491277291"/>
      <w:bookmarkStart w:id="286" w:name="_Toc419363707"/>
      <w:bookmarkStart w:id="287" w:name="_Toc419321287"/>
      <w:r>
        <w:rPr>
          <w:rFonts w:ascii="宋体" w:hAnsi="宋体"/>
          <w:color w:val="auto"/>
          <w:kern w:val="0"/>
          <w:sz w:val="21"/>
          <w:highlight w:val="none"/>
        </w:rPr>
        <w:t xml:space="preserve">6.4  </w:t>
      </w:r>
      <w:r>
        <w:rPr>
          <w:rFonts w:hint="eastAsia" w:ascii="宋体" w:hAnsi="宋体"/>
          <w:color w:val="auto"/>
          <w:kern w:val="0"/>
          <w:sz w:val="21"/>
          <w:highlight w:val="none"/>
        </w:rPr>
        <w:t>运输与超限物资运输</w:t>
      </w:r>
      <w:bookmarkEnd w:id="282"/>
      <w:bookmarkEnd w:id="283"/>
      <w:bookmarkEnd w:id="284"/>
      <w:bookmarkEnd w:id="285"/>
      <w:bookmarkEnd w:id="286"/>
      <w:bookmarkEnd w:id="287"/>
    </w:p>
    <w:p>
      <w:pPr>
        <w:spacing w:before="120" w:beforeLines="50" w:after="120" w:afterLines="50" w:line="300" w:lineRule="auto"/>
        <w:ind w:firstLine="420" w:firstLineChars="200"/>
        <w:rPr>
          <w:color w:val="auto"/>
          <w:highlight w:val="none"/>
        </w:rPr>
      </w:pPr>
      <w:r>
        <w:rPr>
          <w:rFonts w:hint="eastAsia"/>
          <w:color w:val="auto"/>
          <w:highlight w:val="none"/>
        </w:rPr>
        <w:t>承包人负责采购的超限工程物资（超重、超长、超宽、超高）的运输，由承包人负责，该超限物资的运输费用及其运输途中的特殊措施、拆迁、赔偿等全部费用，包含在合同价格内。运输过程中的费用增加，由承包人承担。造成工程关键路径延误时，竣工日期不予延长。专用条款另有约定除外。</w:t>
      </w:r>
    </w:p>
    <w:p>
      <w:pPr>
        <w:pStyle w:val="4"/>
        <w:rPr>
          <w:rFonts w:ascii="宋体" w:hAnsi="宋体"/>
          <w:color w:val="auto"/>
          <w:kern w:val="0"/>
          <w:sz w:val="21"/>
          <w:highlight w:val="none"/>
        </w:rPr>
      </w:pPr>
      <w:bookmarkStart w:id="288" w:name="_Toc433988742"/>
      <w:bookmarkStart w:id="289" w:name="_Toc491277292"/>
      <w:bookmarkStart w:id="290" w:name="_Toc419364377"/>
      <w:bookmarkStart w:id="291" w:name="_Toc419320252"/>
      <w:bookmarkStart w:id="292" w:name="_Toc419321288"/>
      <w:bookmarkStart w:id="293" w:name="_Toc419363708"/>
      <w:r>
        <w:rPr>
          <w:rFonts w:ascii="宋体" w:hAnsi="宋体"/>
          <w:color w:val="auto"/>
          <w:kern w:val="0"/>
          <w:sz w:val="21"/>
          <w:highlight w:val="none"/>
        </w:rPr>
        <w:t xml:space="preserve">6.5  </w:t>
      </w:r>
      <w:r>
        <w:rPr>
          <w:rFonts w:hint="eastAsia" w:ascii="宋体" w:hAnsi="宋体"/>
          <w:color w:val="auto"/>
          <w:kern w:val="0"/>
          <w:sz w:val="21"/>
          <w:highlight w:val="none"/>
        </w:rPr>
        <w:t>重新订货及后果</w:t>
      </w:r>
      <w:bookmarkEnd w:id="288"/>
      <w:bookmarkEnd w:id="289"/>
      <w:bookmarkEnd w:id="290"/>
      <w:bookmarkEnd w:id="291"/>
      <w:bookmarkEnd w:id="292"/>
      <w:bookmarkEnd w:id="293"/>
    </w:p>
    <w:p>
      <w:pPr>
        <w:spacing w:line="300" w:lineRule="auto"/>
        <w:ind w:firstLine="420" w:firstLineChars="200"/>
        <w:rPr>
          <w:color w:val="auto"/>
          <w:highlight w:val="none"/>
        </w:rPr>
      </w:pPr>
      <w:r>
        <w:rPr>
          <w:color w:val="auto"/>
          <w:highlight w:val="none"/>
        </w:rPr>
        <w:t>6.5.1</w:t>
      </w:r>
      <w:r>
        <w:rPr>
          <w:rFonts w:hint="eastAsia"/>
          <w:color w:val="auto"/>
          <w:highlight w:val="none"/>
        </w:rPr>
        <w:t>依据</w:t>
      </w:r>
      <w:r>
        <w:rPr>
          <w:color w:val="auto"/>
          <w:highlight w:val="none"/>
        </w:rPr>
        <w:t>6.1.1</w:t>
      </w:r>
      <w:r>
        <w:rPr>
          <w:rFonts w:hint="eastAsia"/>
          <w:color w:val="auto"/>
          <w:highlight w:val="none"/>
        </w:rPr>
        <w:t>款及</w:t>
      </w:r>
      <w:r>
        <w:rPr>
          <w:color w:val="auto"/>
          <w:highlight w:val="none"/>
        </w:rPr>
        <w:t>6.3.1</w:t>
      </w:r>
      <w:r>
        <w:rPr>
          <w:rFonts w:hint="eastAsia"/>
          <w:color w:val="auto"/>
          <w:highlight w:val="none"/>
        </w:rPr>
        <w:t>款的约定，由发包人负责提供的工程物资存在缺陷时，经发包人组织修复仍不合格的，由发包人负责重新订货并运抵现场。因此造成承包人停工、窝工的，由发包人承担所发生的实际费用；导致关键路径延误时，竣工日期相应顺延。</w:t>
      </w:r>
    </w:p>
    <w:p>
      <w:pPr>
        <w:spacing w:line="300" w:lineRule="auto"/>
        <w:ind w:firstLine="420" w:firstLineChars="200"/>
        <w:rPr>
          <w:color w:val="auto"/>
          <w:highlight w:val="none"/>
        </w:rPr>
      </w:pPr>
      <w:r>
        <w:rPr>
          <w:color w:val="auto"/>
          <w:highlight w:val="none"/>
        </w:rPr>
        <w:t>6.5.2</w:t>
      </w:r>
      <w:r>
        <w:rPr>
          <w:rFonts w:hint="eastAsia"/>
          <w:color w:val="auto"/>
          <w:highlight w:val="none"/>
        </w:rPr>
        <w:t>依据</w:t>
      </w:r>
      <w:r>
        <w:rPr>
          <w:color w:val="auto"/>
          <w:highlight w:val="none"/>
        </w:rPr>
        <w:t>6.1.2</w:t>
      </w:r>
      <w:r>
        <w:rPr>
          <w:rFonts w:hint="eastAsia"/>
          <w:color w:val="auto"/>
          <w:highlight w:val="none"/>
        </w:rPr>
        <w:t>款及</w:t>
      </w:r>
      <w:r>
        <w:rPr>
          <w:color w:val="auto"/>
          <w:highlight w:val="none"/>
        </w:rPr>
        <w:t>6.3.1</w:t>
      </w:r>
      <w:r>
        <w:rPr>
          <w:rFonts w:hint="eastAsia"/>
          <w:color w:val="auto"/>
          <w:highlight w:val="none"/>
        </w:rPr>
        <w:t>款的约定，由承包人负责提供的工程物资存在缺陷时，经承包人修复仍不合格的，由承包人负责重新订货并运抵现场。因此造成的费用增加、竣工日期延误，由承包人负责。</w:t>
      </w:r>
    </w:p>
    <w:p>
      <w:pPr>
        <w:pStyle w:val="4"/>
        <w:rPr>
          <w:rFonts w:ascii="宋体" w:hAnsi="宋体"/>
          <w:color w:val="auto"/>
          <w:kern w:val="0"/>
          <w:sz w:val="21"/>
          <w:highlight w:val="none"/>
        </w:rPr>
      </w:pPr>
      <w:bookmarkStart w:id="294" w:name="_Toc419320253"/>
      <w:bookmarkStart w:id="295" w:name="_Toc419321289"/>
      <w:bookmarkStart w:id="296" w:name="_Toc419364378"/>
      <w:bookmarkStart w:id="297" w:name="_Toc419363709"/>
      <w:bookmarkStart w:id="298" w:name="_Toc433988743"/>
      <w:bookmarkStart w:id="299" w:name="_Toc491277293"/>
      <w:r>
        <w:rPr>
          <w:rFonts w:ascii="宋体" w:hAnsi="宋体"/>
          <w:color w:val="auto"/>
          <w:kern w:val="0"/>
          <w:sz w:val="21"/>
          <w:highlight w:val="none"/>
        </w:rPr>
        <w:t xml:space="preserve">6.6  </w:t>
      </w:r>
      <w:r>
        <w:rPr>
          <w:rFonts w:hint="eastAsia" w:ascii="宋体" w:hAnsi="宋体"/>
          <w:color w:val="auto"/>
          <w:kern w:val="0"/>
          <w:sz w:val="21"/>
          <w:highlight w:val="none"/>
        </w:rPr>
        <w:t>工程物资保管与剩余</w:t>
      </w:r>
      <w:bookmarkEnd w:id="294"/>
      <w:bookmarkEnd w:id="295"/>
      <w:bookmarkEnd w:id="296"/>
      <w:bookmarkEnd w:id="297"/>
      <w:bookmarkEnd w:id="298"/>
      <w:bookmarkEnd w:id="299"/>
    </w:p>
    <w:p>
      <w:pPr>
        <w:spacing w:line="300" w:lineRule="auto"/>
        <w:ind w:firstLine="420" w:firstLineChars="200"/>
        <w:rPr>
          <w:color w:val="auto"/>
          <w:highlight w:val="none"/>
        </w:rPr>
      </w:pPr>
      <w:r>
        <w:rPr>
          <w:color w:val="auto"/>
          <w:highlight w:val="none"/>
        </w:rPr>
        <w:t>6.6.1</w:t>
      </w:r>
      <w:r>
        <w:rPr>
          <w:rFonts w:hint="eastAsia"/>
          <w:color w:val="auto"/>
          <w:highlight w:val="none"/>
        </w:rPr>
        <w:t>工程物资保管</w:t>
      </w:r>
    </w:p>
    <w:p>
      <w:pPr>
        <w:spacing w:line="300" w:lineRule="auto"/>
        <w:ind w:firstLine="420" w:firstLineChars="200"/>
        <w:rPr>
          <w:color w:val="auto"/>
          <w:highlight w:val="none"/>
        </w:rPr>
      </w:pPr>
      <w:r>
        <w:rPr>
          <w:rFonts w:hint="eastAsia"/>
          <w:color w:val="auto"/>
          <w:highlight w:val="none"/>
        </w:rPr>
        <w:t>根据</w:t>
      </w:r>
      <w:r>
        <w:rPr>
          <w:color w:val="auto"/>
          <w:highlight w:val="none"/>
        </w:rPr>
        <w:t>6.1.1</w:t>
      </w:r>
      <w:r>
        <w:rPr>
          <w:rFonts w:hint="eastAsia"/>
          <w:color w:val="auto"/>
          <w:highlight w:val="none"/>
        </w:rPr>
        <w:t>款由发包人负责提供的工程物资、</w:t>
      </w:r>
      <w:r>
        <w:rPr>
          <w:color w:val="auto"/>
          <w:highlight w:val="none"/>
        </w:rPr>
        <w:t>6.1.2</w:t>
      </w:r>
      <w:r>
        <w:rPr>
          <w:rFonts w:hint="eastAsia"/>
          <w:color w:val="auto"/>
          <w:highlight w:val="none"/>
        </w:rPr>
        <w:t>款由承包人负责提供的工程物资的约定并委托承包人保管的，工程物资的类别和数量在专用条款中约定。</w:t>
      </w:r>
    </w:p>
    <w:p>
      <w:pPr>
        <w:spacing w:line="300" w:lineRule="auto"/>
        <w:ind w:firstLine="420" w:firstLineChars="200"/>
        <w:rPr>
          <w:color w:val="auto"/>
          <w:highlight w:val="none"/>
        </w:rPr>
      </w:pPr>
      <w:r>
        <w:rPr>
          <w:rFonts w:hint="eastAsia"/>
          <w:color w:val="auto"/>
          <w:highlight w:val="none"/>
        </w:rPr>
        <w:t>承包人应按说明书的相关规定对工程物资进行保管、维护、保养，防止变形、变质、污染和对人身造成伤害。承包人提交保管维护方案的时间在专用条款中约定，保管维护方案应包括：工程物资分类和保管、保养、保安、领用制度，以及库房、特殊保管库房、堆场、道路、照明、消防、设施、器具等规划。保管所需的费用由发包人承担，但已标价工程量清单或预算书已经列支或专用合同条款另有约定除外。由发包人提供的库房、堆场、设施和设备，在专用条款中约定。</w:t>
      </w:r>
    </w:p>
    <w:p>
      <w:pPr>
        <w:spacing w:line="300" w:lineRule="auto"/>
        <w:ind w:firstLine="420" w:firstLineChars="200"/>
        <w:rPr>
          <w:color w:val="auto"/>
          <w:highlight w:val="none"/>
        </w:rPr>
      </w:pPr>
      <w:r>
        <w:rPr>
          <w:color w:val="auto"/>
          <w:highlight w:val="none"/>
        </w:rPr>
        <w:t>6.6.2</w:t>
      </w:r>
      <w:r>
        <w:rPr>
          <w:rFonts w:hint="eastAsia"/>
          <w:color w:val="auto"/>
          <w:highlight w:val="none"/>
        </w:rPr>
        <w:t>剩余工程物资的移交</w:t>
      </w:r>
    </w:p>
    <w:p>
      <w:pPr>
        <w:spacing w:line="300" w:lineRule="auto"/>
        <w:ind w:firstLine="420" w:firstLineChars="200"/>
        <w:rPr>
          <w:color w:val="auto"/>
          <w:highlight w:val="none"/>
        </w:rPr>
      </w:pPr>
      <w:r>
        <w:rPr>
          <w:rFonts w:hint="eastAsia"/>
          <w:color w:val="auto"/>
          <w:highlight w:val="none"/>
        </w:rPr>
        <w:t>承包人保管的工程物资（含承包人负责采购提供的工程物资并受到了采购进度款，及发包人委托保管的工程物资），在竣工试验完成后，剩余部分由承包人无偿移交给发包人，专用条款另有约定时除外。</w:t>
      </w:r>
    </w:p>
    <w:p>
      <w:pPr>
        <w:rPr>
          <w:rFonts w:hint="eastAsia"/>
          <w:color w:val="auto"/>
          <w:highlight w:val="none"/>
        </w:rPr>
      </w:pPr>
    </w:p>
    <w:p>
      <w:pPr>
        <w:widowControl/>
        <w:rPr>
          <w:rFonts w:hint="eastAsia"/>
          <w:color w:val="auto"/>
          <w:szCs w:val="21"/>
          <w:highlight w:val="none"/>
        </w:rPr>
      </w:pPr>
    </w:p>
    <w:p>
      <w:pPr>
        <w:pStyle w:val="3"/>
        <w:rPr>
          <w:rFonts w:hint="eastAsia" w:ascii="宋体" w:hAnsi="宋体" w:eastAsia="宋体"/>
          <w:color w:val="auto"/>
          <w:sz w:val="28"/>
          <w:szCs w:val="28"/>
          <w:highlight w:val="none"/>
        </w:rPr>
      </w:pPr>
      <w:bookmarkStart w:id="300" w:name="_Toc433988744"/>
      <w:bookmarkStart w:id="301" w:name="_Toc419363710"/>
      <w:bookmarkStart w:id="302" w:name="_Toc419320254"/>
      <w:bookmarkStart w:id="303" w:name="_Toc419364379"/>
      <w:bookmarkStart w:id="304" w:name="_Toc491277294"/>
      <w:bookmarkStart w:id="305" w:name="_Toc419321290"/>
      <w:r>
        <w:rPr>
          <w:rFonts w:hint="eastAsia" w:ascii="宋体" w:hAnsi="宋体" w:eastAsia="宋体"/>
          <w:color w:val="auto"/>
          <w:sz w:val="28"/>
          <w:szCs w:val="28"/>
          <w:highlight w:val="none"/>
        </w:rPr>
        <w:t>第</w:t>
      </w:r>
      <w:r>
        <w:rPr>
          <w:rFonts w:ascii="宋体" w:hAnsi="宋体" w:eastAsia="宋体"/>
          <w:color w:val="auto"/>
          <w:sz w:val="28"/>
          <w:szCs w:val="28"/>
          <w:highlight w:val="none"/>
        </w:rPr>
        <w:t>7</w:t>
      </w:r>
      <w:r>
        <w:rPr>
          <w:rFonts w:hint="eastAsia" w:ascii="宋体" w:hAnsi="宋体" w:eastAsia="宋体"/>
          <w:color w:val="auto"/>
          <w:sz w:val="28"/>
          <w:szCs w:val="28"/>
          <w:highlight w:val="none"/>
        </w:rPr>
        <w:t>条</w:t>
      </w:r>
      <w:r>
        <w:rPr>
          <w:rFonts w:ascii="宋体" w:hAnsi="宋体" w:eastAsia="宋体"/>
          <w:color w:val="auto"/>
          <w:sz w:val="28"/>
          <w:szCs w:val="28"/>
          <w:highlight w:val="none"/>
        </w:rPr>
        <w:t xml:space="preserve">  </w:t>
      </w:r>
      <w:r>
        <w:rPr>
          <w:rFonts w:hint="eastAsia" w:ascii="宋体" w:hAnsi="宋体" w:eastAsia="宋体"/>
          <w:color w:val="auto"/>
          <w:sz w:val="28"/>
          <w:szCs w:val="28"/>
          <w:highlight w:val="none"/>
        </w:rPr>
        <w:t>施工</w:t>
      </w:r>
      <w:bookmarkEnd w:id="300"/>
      <w:bookmarkEnd w:id="301"/>
      <w:bookmarkEnd w:id="302"/>
      <w:bookmarkEnd w:id="303"/>
      <w:bookmarkEnd w:id="304"/>
      <w:bookmarkEnd w:id="305"/>
    </w:p>
    <w:p>
      <w:pPr>
        <w:pStyle w:val="4"/>
        <w:rPr>
          <w:rFonts w:hint="eastAsia" w:ascii="宋体" w:hAnsi="宋体"/>
          <w:color w:val="auto"/>
          <w:kern w:val="0"/>
          <w:sz w:val="21"/>
          <w:highlight w:val="none"/>
        </w:rPr>
      </w:pPr>
      <w:bookmarkStart w:id="306" w:name="_Toc419364380"/>
      <w:bookmarkStart w:id="307" w:name="_Toc419321291"/>
      <w:bookmarkStart w:id="308" w:name="_Toc419320255"/>
      <w:bookmarkStart w:id="309" w:name="_Toc433988745"/>
      <w:bookmarkStart w:id="310" w:name="_Toc491277295"/>
      <w:bookmarkStart w:id="311" w:name="_Toc419363711"/>
      <w:r>
        <w:rPr>
          <w:rFonts w:hint="eastAsia" w:ascii="宋体" w:hAnsi="宋体"/>
          <w:color w:val="auto"/>
          <w:kern w:val="0"/>
          <w:sz w:val="21"/>
          <w:highlight w:val="none"/>
        </w:rPr>
        <w:t>7.1  发包人的义务</w:t>
      </w:r>
      <w:bookmarkEnd w:id="306"/>
      <w:bookmarkEnd w:id="307"/>
      <w:bookmarkEnd w:id="308"/>
      <w:bookmarkEnd w:id="309"/>
      <w:bookmarkEnd w:id="310"/>
      <w:bookmarkEnd w:id="311"/>
    </w:p>
    <w:p>
      <w:pPr>
        <w:spacing w:line="360" w:lineRule="auto"/>
        <w:ind w:firstLine="420" w:firstLineChars="200"/>
        <w:rPr>
          <w:rFonts w:hint="eastAsia" w:ascii="宋体" w:hAnsi="宋体"/>
          <w:color w:val="auto"/>
          <w:highlight w:val="none"/>
        </w:rPr>
      </w:pPr>
      <w:r>
        <w:rPr>
          <w:rFonts w:hint="eastAsia" w:ascii="宋体" w:hAnsi="宋体"/>
          <w:color w:val="auto"/>
          <w:highlight w:val="none"/>
        </w:rPr>
        <w:t>7.1.1  基准坐标资料</w:t>
      </w:r>
    </w:p>
    <w:p>
      <w:pPr>
        <w:spacing w:line="360" w:lineRule="auto"/>
        <w:ind w:firstLine="420" w:firstLineChars="200"/>
        <w:rPr>
          <w:rFonts w:hint="eastAsia" w:ascii="宋体" w:hAnsi="宋体"/>
          <w:color w:val="auto"/>
          <w:highlight w:val="none"/>
        </w:rPr>
      </w:pPr>
      <w:r>
        <w:rPr>
          <w:rFonts w:hint="eastAsia" w:ascii="宋体" w:hAnsi="宋体"/>
          <w:color w:val="auto"/>
          <w:highlight w:val="none"/>
        </w:rPr>
        <w:t>承包人因放线需请发包人与相关单位联系的事项，发包人有义务协助。</w:t>
      </w:r>
    </w:p>
    <w:p>
      <w:pPr>
        <w:spacing w:line="360" w:lineRule="auto"/>
        <w:ind w:firstLine="420" w:firstLineChars="200"/>
        <w:rPr>
          <w:rFonts w:hint="eastAsia" w:ascii="宋体" w:hAnsi="宋体"/>
          <w:color w:val="auto"/>
          <w:highlight w:val="none"/>
        </w:rPr>
      </w:pPr>
      <w:bookmarkStart w:id="312" w:name="_Toc433988746"/>
      <w:r>
        <w:rPr>
          <w:rFonts w:hint="eastAsia" w:ascii="宋体" w:hAnsi="宋体"/>
          <w:color w:val="auto"/>
          <w:highlight w:val="none"/>
        </w:rPr>
        <w:t>7.1.2  审查总体施工组织设计</w:t>
      </w:r>
      <w:bookmarkEnd w:id="312"/>
    </w:p>
    <w:p>
      <w:pPr>
        <w:spacing w:line="360" w:lineRule="auto"/>
        <w:ind w:firstLine="420" w:firstLineChars="200"/>
        <w:rPr>
          <w:rFonts w:hint="eastAsia" w:ascii="宋体" w:hAnsi="宋体"/>
          <w:color w:val="auto"/>
          <w:highlight w:val="none"/>
        </w:rPr>
      </w:pPr>
      <w:r>
        <w:rPr>
          <w:rFonts w:hint="eastAsia" w:ascii="宋体" w:hAnsi="宋体"/>
          <w:color w:val="auto"/>
          <w:highlight w:val="none"/>
        </w:rPr>
        <w:t>发包人有权对承包人根据7.2.2款约定提交的总体施工组织设计进行审查，并在接到总体施工组织设计后20日内提出建议和要求。发包人的建议和要求，并不能减轻或免除承包人的任何合同责任。发包人未能在20日内提出任何建议和要求的，承包人有权按提交的总体施工组织设计实施。</w:t>
      </w:r>
    </w:p>
    <w:p>
      <w:pPr>
        <w:spacing w:line="360" w:lineRule="auto"/>
        <w:ind w:firstLine="420" w:firstLineChars="200"/>
        <w:rPr>
          <w:rFonts w:hint="eastAsia" w:ascii="宋体" w:hAnsi="宋体"/>
          <w:color w:val="auto"/>
          <w:highlight w:val="none"/>
        </w:rPr>
      </w:pPr>
      <w:r>
        <w:rPr>
          <w:rFonts w:hint="eastAsia" w:ascii="宋体" w:hAnsi="宋体"/>
          <w:color w:val="auto"/>
          <w:highlight w:val="none"/>
        </w:rPr>
        <w:t>7.1.3  进场条件和进场日期</w:t>
      </w:r>
    </w:p>
    <w:p>
      <w:pPr>
        <w:spacing w:line="360" w:lineRule="auto"/>
        <w:ind w:firstLine="420" w:firstLineChars="200"/>
        <w:rPr>
          <w:rFonts w:hint="eastAsia" w:ascii="宋体" w:hAnsi="宋体"/>
          <w:color w:val="auto"/>
          <w:highlight w:val="none"/>
        </w:rPr>
      </w:pPr>
      <w:r>
        <w:rPr>
          <w:rFonts w:hint="eastAsia" w:ascii="宋体" w:hAnsi="宋体"/>
          <w:color w:val="auto"/>
          <w:highlight w:val="none"/>
        </w:rPr>
        <w:t>除专用条款另有约定外，发包人应根据批准的初步设计和7.2.3款约定由承包人提交的临时占地资料，与承包人约定进场条件，确定进场日期。发包人应提供施工场地、完成进场道路、用地许可、拆迁及补偿等工作，保证承包人能够按时进入现场开始准备工作。进场条件和进场日期在专用条款约定。</w:t>
      </w:r>
    </w:p>
    <w:p>
      <w:pPr>
        <w:spacing w:line="360" w:lineRule="auto"/>
        <w:ind w:firstLine="420" w:firstLineChars="200"/>
        <w:rPr>
          <w:rFonts w:hint="eastAsia" w:ascii="宋体" w:hAnsi="宋体"/>
          <w:color w:val="auto"/>
          <w:highlight w:val="none"/>
        </w:rPr>
      </w:pPr>
      <w:r>
        <w:rPr>
          <w:rFonts w:hint="eastAsia" w:ascii="宋体" w:hAnsi="宋体"/>
          <w:color w:val="auto"/>
          <w:highlight w:val="none"/>
        </w:rPr>
        <w:t>因发包人原因造成承包人的进场时间延误，竣工日期相应顺延。发包人承担承包人因此发生的相关窝工费用。</w:t>
      </w:r>
    </w:p>
    <w:p>
      <w:pPr>
        <w:spacing w:line="360" w:lineRule="auto"/>
        <w:ind w:firstLine="420" w:firstLineChars="200"/>
        <w:rPr>
          <w:rFonts w:hint="eastAsia" w:ascii="宋体" w:hAnsi="宋体"/>
          <w:color w:val="auto"/>
          <w:highlight w:val="none"/>
        </w:rPr>
      </w:pPr>
      <w:bookmarkStart w:id="313" w:name="_Toc433988747"/>
      <w:r>
        <w:rPr>
          <w:rFonts w:hint="eastAsia" w:ascii="宋体" w:hAnsi="宋体"/>
          <w:color w:val="auto"/>
          <w:highlight w:val="none"/>
        </w:rPr>
        <w:t>7.1.4  提供临时用水、用电等和节点铺设</w:t>
      </w:r>
      <w:bookmarkEnd w:id="313"/>
    </w:p>
    <w:p>
      <w:pPr>
        <w:spacing w:line="360" w:lineRule="auto"/>
        <w:ind w:firstLine="420" w:firstLineChars="200"/>
        <w:rPr>
          <w:rFonts w:hint="eastAsia" w:ascii="宋体" w:hAnsi="宋体"/>
          <w:color w:val="auto"/>
          <w:highlight w:val="none"/>
        </w:rPr>
      </w:pPr>
      <w:r>
        <w:rPr>
          <w:rFonts w:hint="eastAsia" w:ascii="宋体" w:hAnsi="宋体"/>
          <w:color w:val="auto"/>
          <w:highlight w:val="none"/>
        </w:rPr>
        <w:t>除专用条款另有约定外，发包人应按7.2.4款的约定，在承包人进场前将施工临时用水、用电等接至约定的节点位置，并保证其需要。上述临时使用的水、电等的类别、取费单价在专用条款中约定，发包人按实际计量结果收费。发包人无法提供的水、电等在专用条款中约定，相关费用由承包人纳入报价并承担相关责任。</w:t>
      </w:r>
    </w:p>
    <w:p>
      <w:pPr>
        <w:spacing w:line="300" w:lineRule="auto"/>
        <w:ind w:firstLine="420" w:firstLineChars="200"/>
        <w:rPr>
          <w:rFonts w:hint="eastAsia" w:ascii="宋体" w:hAnsi="宋体"/>
          <w:color w:val="auto"/>
          <w:szCs w:val="21"/>
          <w:highlight w:val="none"/>
        </w:rPr>
      </w:pPr>
      <w:r>
        <w:rPr>
          <w:rFonts w:hint="eastAsia" w:ascii="宋体" w:hAnsi="宋体"/>
          <w:color w:val="auto"/>
          <w:szCs w:val="21"/>
          <w:highlight w:val="none"/>
        </w:rPr>
        <w:t>发包人未能按约定的类别和时间完成节点铺设，使开工时间延误，竣工日期相应顺延。未能按约定的品质、数量和时间提供水、电等，给承包人造成的损失由发包人承担，导致工程关键路径延误的，竣工日期相应顺延。</w:t>
      </w:r>
    </w:p>
    <w:p>
      <w:pPr>
        <w:spacing w:line="300" w:lineRule="auto"/>
        <w:ind w:firstLine="420" w:firstLineChars="200"/>
        <w:rPr>
          <w:rFonts w:hint="eastAsia" w:ascii="宋体" w:hAnsi="宋体"/>
          <w:color w:val="auto"/>
          <w:szCs w:val="21"/>
          <w:highlight w:val="none"/>
        </w:rPr>
      </w:pPr>
      <w:r>
        <w:rPr>
          <w:rFonts w:hint="eastAsia" w:ascii="宋体" w:hAnsi="宋体"/>
          <w:color w:val="auto"/>
          <w:szCs w:val="21"/>
          <w:highlight w:val="none"/>
        </w:rPr>
        <w:t>7.1.5  办理开工等批准手续</w:t>
      </w:r>
    </w:p>
    <w:p>
      <w:pPr>
        <w:spacing w:line="300" w:lineRule="auto"/>
        <w:ind w:firstLine="420" w:firstLineChars="200"/>
        <w:rPr>
          <w:rFonts w:hint="eastAsia" w:ascii="宋体" w:hAnsi="宋体"/>
          <w:color w:val="auto"/>
          <w:szCs w:val="21"/>
          <w:highlight w:val="none"/>
        </w:rPr>
      </w:pPr>
      <w:r>
        <w:rPr>
          <w:rFonts w:hint="eastAsia" w:ascii="宋体" w:hAnsi="宋体"/>
          <w:color w:val="auto"/>
          <w:szCs w:val="21"/>
          <w:highlight w:val="none"/>
        </w:rPr>
        <w:t>发包人在开工日期前，办妥须要由发包人办理的开工批准或施工许可证、工程质量监督手续及其它所需的许可、证件和批文等。</w:t>
      </w:r>
    </w:p>
    <w:p>
      <w:pPr>
        <w:spacing w:line="300" w:lineRule="auto"/>
        <w:ind w:firstLine="420" w:firstLineChars="200"/>
        <w:rPr>
          <w:rFonts w:hint="eastAsia" w:ascii="宋体" w:hAnsi="宋体"/>
          <w:color w:val="auto"/>
          <w:szCs w:val="21"/>
          <w:highlight w:val="none"/>
        </w:rPr>
      </w:pPr>
      <w:r>
        <w:rPr>
          <w:rFonts w:hint="eastAsia" w:ascii="宋体" w:hAnsi="宋体"/>
          <w:color w:val="auto"/>
          <w:szCs w:val="21"/>
          <w:highlight w:val="none"/>
        </w:rPr>
        <w:t>7.1.6  施工过程中须由发包人办理的批准</w:t>
      </w:r>
    </w:p>
    <w:p>
      <w:pPr>
        <w:spacing w:line="300" w:lineRule="auto"/>
        <w:ind w:firstLine="420" w:firstLineChars="200"/>
        <w:rPr>
          <w:rFonts w:hint="eastAsia" w:ascii="宋体" w:hAnsi="宋体"/>
          <w:color w:val="auto"/>
          <w:szCs w:val="21"/>
          <w:highlight w:val="none"/>
        </w:rPr>
      </w:pPr>
      <w:r>
        <w:rPr>
          <w:rFonts w:hint="eastAsia" w:ascii="宋体" w:hAnsi="宋体"/>
          <w:color w:val="auto"/>
          <w:szCs w:val="21"/>
          <w:highlight w:val="none"/>
        </w:rPr>
        <w:t>承包人在施工过程中根据7.2.6款的约定，通知须由发包人办理的各项批准手续，由发包人申请办理。</w:t>
      </w:r>
    </w:p>
    <w:p>
      <w:pPr>
        <w:spacing w:line="300" w:lineRule="auto"/>
        <w:ind w:firstLine="420" w:firstLineChars="200"/>
        <w:rPr>
          <w:rFonts w:hint="eastAsia" w:ascii="宋体" w:hAnsi="宋体"/>
          <w:color w:val="auto"/>
          <w:szCs w:val="21"/>
          <w:highlight w:val="none"/>
        </w:rPr>
      </w:pPr>
      <w:r>
        <w:rPr>
          <w:rFonts w:hint="eastAsia" w:ascii="宋体" w:hAnsi="宋体"/>
          <w:color w:val="auto"/>
          <w:szCs w:val="21"/>
          <w:highlight w:val="none"/>
        </w:rPr>
        <w:t>因发包人未能按时办妥上述批准手续，给承包人造成的窝工损失，由发包人承担。导致工程关键路径延误的，竣工日期相相应顺延。</w:t>
      </w:r>
    </w:p>
    <w:p>
      <w:pPr>
        <w:spacing w:line="300" w:lineRule="auto"/>
        <w:ind w:firstLine="420" w:firstLineChars="200"/>
        <w:rPr>
          <w:rFonts w:hint="eastAsia" w:ascii="宋体" w:hAnsi="宋体"/>
          <w:color w:val="auto"/>
          <w:szCs w:val="21"/>
          <w:highlight w:val="none"/>
        </w:rPr>
      </w:pPr>
      <w:r>
        <w:rPr>
          <w:rFonts w:hint="eastAsia" w:ascii="宋体" w:hAnsi="宋体"/>
          <w:color w:val="auto"/>
          <w:szCs w:val="21"/>
          <w:highlight w:val="none"/>
        </w:rPr>
        <w:t>7.1.7  提供施工障碍资料</w:t>
      </w:r>
    </w:p>
    <w:p>
      <w:pPr>
        <w:spacing w:line="300" w:lineRule="auto"/>
        <w:ind w:firstLine="420" w:firstLineChars="200"/>
        <w:rPr>
          <w:rFonts w:hint="eastAsia" w:ascii="宋体" w:hAnsi="宋体"/>
          <w:color w:val="auto"/>
          <w:szCs w:val="21"/>
          <w:highlight w:val="none"/>
        </w:rPr>
      </w:pPr>
      <w:r>
        <w:rPr>
          <w:rFonts w:hint="eastAsia" w:ascii="宋体" w:hAnsi="宋体"/>
          <w:color w:val="auto"/>
          <w:szCs w:val="21"/>
          <w:highlight w:val="none"/>
        </w:rPr>
        <w:t>发包人按合同约定的内容和时间提供与施工场地相关的地下和地上的建筑物、构筑物和其它设施的坐标位置。发包人根据5.2.1款第（1）项、第（2）项的约定，已经提供的可不再提供。承包人对发包人在合同约定时间之后提供的障碍资料，可依据13.2.3款施工变更的约定提交变更申请，对于承包人的合理请求发包人应予以批准。因发包人未能提供上述施工障碍资料或提供的资料不真实、不准确、不齐全，给承包人造成损失或损害的，由发包人承担赔偿责任。导致工程关键路径延误的，竣工日期相应顺延。</w:t>
      </w:r>
    </w:p>
    <w:p>
      <w:pPr>
        <w:spacing w:line="300" w:lineRule="auto"/>
        <w:ind w:firstLine="420" w:firstLineChars="200"/>
        <w:rPr>
          <w:rFonts w:hint="eastAsia" w:ascii="宋体" w:hAnsi="宋体"/>
          <w:color w:val="auto"/>
          <w:szCs w:val="21"/>
          <w:highlight w:val="none"/>
        </w:rPr>
      </w:pPr>
      <w:r>
        <w:rPr>
          <w:rFonts w:hint="eastAsia" w:ascii="宋体" w:hAnsi="宋体"/>
          <w:color w:val="auto"/>
          <w:szCs w:val="21"/>
          <w:highlight w:val="none"/>
        </w:rPr>
        <w:t>7.1.8  承包人新发现的施工障碍</w:t>
      </w:r>
    </w:p>
    <w:p>
      <w:pPr>
        <w:spacing w:line="300" w:lineRule="auto"/>
        <w:ind w:firstLine="420" w:firstLineChars="200"/>
        <w:rPr>
          <w:rFonts w:hint="eastAsia" w:ascii="宋体" w:hAnsi="宋体"/>
          <w:color w:val="auto"/>
          <w:szCs w:val="21"/>
          <w:highlight w:val="none"/>
        </w:rPr>
      </w:pPr>
      <w:r>
        <w:rPr>
          <w:rFonts w:hint="eastAsia" w:ascii="宋体" w:hAnsi="宋体"/>
          <w:color w:val="auto"/>
          <w:szCs w:val="21"/>
          <w:highlight w:val="none"/>
        </w:rPr>
        <w:t>发包人根据承包人按照7.2.8款的约定发出的通知，与有关单位进行联系、协调、处理施工场地周围及临近的影响工程实施的建筑物、构筑物、文物建筑、古树、名木、地下管线、线缆、设施以及地下文物、化石和坟墓等的保护工作，并承担相关费用。</w:t>
      </w:r>
    </w:p>
    <w:p>
      <w:pPr>
        <w:spacing w:line="300" w:lineRule="auto"/>
        <w:ind w:firstLine="420" w:firstLineChars="200"/>
        <w:rPr>
          <w:rFonts w:hint="eastAsia" w:ascii="宋体" w:hAnsi="宋体"/>
          <w:color w:val="auto"/>
          <w:szCs w:val="21"/>
          <w:highlight w:val="none"/>
        </w:rPr>
      </w:pPr>
      <w:r>
        <w:rPr>
          <w:rFonts w:hint="eastAsia" w:ascii="宋体" w:hAnsi="宋体"/>
          <w:color w:val="auto"/>
          <w:szCs w:val="21"/>
          <w:highlight w:val="none"/>
        </w:rPr>
        <w:t>对于新发现的施工障碍，承包人可依据13.2.3款施工变更范围第（3）项的约定提交变更申请，对于承包人的合理请求发包人应予以批准。施工障碍导致工程关键路径延误的，竣工日期相应顺延。</w:t>
      </w:r>
    </w:p>
    <w:p>
      <w:pPr>
        <w:spacing w:line="300" w:lineRule="auto"/>
        <w:ind w:firstLine="420" w:firstLineChars="200"/>
        <w:rPr>
          <w:rFonts w:hint="eastAsia" w:ascii="宋体" w:hAnsi="宋体"/>
          <w:color w:val="auto"/>
          <w:szCs w:val="21"/>
          <w:highlight w:val="none"/>
        </w:rPr>
      </w:pPr>
      <w:r>
        <w:rPr>
          <w:rFonts w:hint="eastAsia" w:ascii="宋体" w:hAnsi="宋体"/>
          <w:color w:val="auto"/>
          <w:szCs w:val="21"/>
          <w:highlight w:val="none"/>
        </w:rPr>
        <w:t>7.1.9  职业健康、安全、环境保护管理计划确认</w:t>
      </w:r>
    </w:p>
    <w:p>
      <w:pPr>
        <w:spacing w:line="300" w:lineRule="auto"/>
        <w:ind w:firstLine="420" w:firstLineChars="200"/>
        <w:rPr>
          <w:rFonts w:hint="eastAsia" w:ascii="宋体" w:hAnsi="宋体"/>
          <w:color w:val="auto"/>
          <w:szCs w:val="21"/>
          <w:highlight w:val="none"/>
        </w:rPr>
      </w:pPr>
      <w:r>
        <w:rPr>
          <w:rFonts w:hint="eastAsia" w:ascii="宋体" w:hAnsi="宋体"/>
          <w:color w:val="auto"/>
          <w:szCs w:val="21"/>
          <w:highlight w:val="none"/>
        </w:rPr>
        <w:t>发包人在收到承包人根据7.8款约定提交的“职业健康、安全、环境保护”管理计划后20日内对之进行确认。发包人有权检查其实施情况并对检查中发现的问题提出整改建议，承包人应按照发包人合理建议自费整改。</w:t>
      </w:r>
    </w:p>
    <w:p>
      <w:pPr>
        <w:spacing w:line="300" w:lineRule="auto"/>
        <w:ind w:firstLine="420" w:firstLineChars="200"/>
        <w:rPr>
          <w:rFonts w:hint="eastAsia" w:ascii="宋体" w:hAnsi="宋体"/>
          <w:color w:val="auto"/>
          <w:szCs w:val="21"/>
          <w:highlight w:val="none"/>
        </w:rPr>
      </w:pPr>
      <w:r>
        <w:rPr>
          <w:rFonts w:hint="eastAsia" w:ascii="宋体" w:hAnsi="宋体"/>
          <w:color w:val="auto"/>
          <w:szCs w:val="21"/>
          <w:highlight w:val="none"/>
        </w:rPr>
        <w:t>7.1.10  其它义务</w:t>
      </w:r>
    </w:p>
    <w:p>
      <w:pPr>
        <w:spacing w:line="300" w:lineRule="auto"/>
        <w:ind w:firstLine="420" w:firstLineChars="200"/>
        <w:rPr>
          <w:rFonts w:hint="eastAsia"/>
          <w:color w:val="auto"/>
          <w:sz w:val="24"/>
          <w:highlight w:val="none"/>
        </w:rPr>
      </w:pPr>
      <w:r>
        <w:rPr>
          <w:rFonts w:hint="eastAsia" w:ascii="宋体" w:hAnsi="宋体"/>
          <w:color w:val="auto"/>
          <w:szCs w:val="21"/>
          <w:highlight w:val="none"/>
        </w:rPr>
        <w:t>发包人应履行专用条款中约定的由发包人履行的其它义务</w:t>
      </w:r>
      <w:r>
        <w:rPr>
          <w:rFonts w:hint="eastAsia"/>
          <w:color w:val="auto"/>
          <w:sz w:val="24"/>
          <w:highlight w:val="none"/>
        </w:rPr>
        <w:t>。</w:t>
      </w:r>
    </w:p>
    <w:p>
      <w:pPr>
        <w:pStyle w:val="4"/>
        <w:rPr>
          <w:rFonts w:hint="eastAsia" w:ascii="宋体" w:hAnsi="宋体"/>
          <w:color w:val="auto"/>
          <w:kern w:val="0"/>
          <w:sz w:val="21"/>
          <w:highlight w:val="none"/>
        </w:rPr>
      </w:pPr>
      <w:bookmarkStart w:id="314" w:name="_Toc419363712"/>
      <w:bookmarkStart w:id="315" w:name="_Toc419320256"/>
      <w:bookmarkStart w:id="316" w:name="_Toc419321292"/>
      <w:bookmarkStart w:id="317" w:name="_Toc433988748"/>
      <w:bookmarkStart w:id="318" w:name="_Toc419364381"/>
      <w:bookmarkStart w:id="319" w:name="_Toc491277296"/>
      <w:r>
        <w:rPr>
          <w:rFonts w:hint="eastAsia" w:ascii="宋体" w:hAnsi="宋体"/>
          <w:color w:val="auto"/>
          <w:kern w:val="0"/>
          <w:sz w:val="21"/>
          <w:highlight w:val="none"/>
        </w:rPr>
        <w:t>7.2  承包人的义务</w:t>
      </w:r>
      <w:bookmarkEnd w:id="314"/>
      <w:bookmarkEnd w:id="315"/>
      <w:bookmarkEnd w:id="316"/>
      <w:bookmarkEnd w:id="317"/>
      <w:bookmarkEnd w:id="318"/>
      <w:bookmarkEnd w:id="319"/>
    </w:p>
    <w:p>
      <w:pPr>
        <w:spacing w:line="360" w:lineRule="auto"/>
        <w:ind w:firstLine="420" w:firstLineChars="200"/>
        <w:rPr>
          <w:rFonts w:hint="eastAsia" w:ascii="宋体" w:hAnsi="宋体"/>
          <w:color w:val="auto"/>
          <w:szCs w:val="21"/>
          <w:highlight w:val="none"/>
        </w:rPr>
      </w:pPr>
      <w:r>
        <w:rPr>
          <w:rFonts w:hint="eastAsia" w:ascii="宋体" w:hAnsi="宋体"/>
          <w:color w:val="auto"/>
          <w:szCs w:val="21"/>
          <w:highlight w:val="none"/>
        </w:rPr>
        <w:t>7.2.1  放线。</w:t>
      </w:r>
    </w:p>
    <w:p>
      <w:pPr>
        <w:spacing w:line="360" w:lineRule="auto"/>
        <w:ind w:firstLine="420" w:firstLineChars="200"/>
        <w:rPr>
          <w:rFonts w:hint="eastAsia" w:ascii="宋体" w:hAnsi="宋体"/>
          <w:color w:val="auto"/>
          <w:szCs w:val="21"/>
          <w:highlight w:val="none"/>
        </w:rPr>
      </w:pPr>
      <w:r>
        <w:rPr>
          <w:rFonts w:hint="eastAsia" w:ascii="宋体" w:hAnsi="宋体"/>
          <w:color w:val="auto"/>
          <w:szCs w:val="21"/>
          <w:highlight w:val="none"/>
        </w:rPr>
        <w:t>承包人负责对工程、单项工程、施工部位放线，并对放线的准确性负责。</w:t>
      </w:r>
    </w:p>
    <w:p>
      <w:pPr>
        <w:spacing w:line="360" w:lineRule="auto"/>
        <w:ind w:firstLine="420" w:firstLineChars="200"/>
        <w:rPr>
          <w:rFonts w:hint="eastAsia" w:ascii="宋体" w:hAnsi="宋体"/>
          <w:color w:val="auto"/>
          <w:szCs w:val="21"/>
          <w:highlight w:val="none"/>
        </w:rPr>
      </w:pPr>
      <w:r>
        <w:rPr>
          <w:rFonts w:hint="eastAsia" w:ascii="宋体" w:hAnsi="宋体"/>
          <w:color w:val="auto"/>
          <w:szCs w:val="21"/>
          <w:highlight w:val="none"/>
        </w:rPr>
        <w:t>7.2.2  施工组织设计。</w:t>
      </w:r>
    </w:p>
    <w:p>
      <w:pPr>
        <w:spacing w:line="300" w:lineRule="auto"/>
        <w:ind w:firstLine="420" w:firstLineChars="200"/>
        <w:rPr>
          <w:rFonts w:hint="eastAsia" w:ascii="宋体" w:hAnsi="宋体"/>
          <w:color w:val="auto"/>
          <w:szCs w:val="21"/>
          <w:highlight w:val="none"/>
        </w:rPr>
      </w:pPr>
      <w:r>
        <w:rPr>
          <w:rFonts w:hint="eastAsia" w:ascii="宋体" w:hAnsi="宋体"/>
          <w:color w:val="auto"/>
          <w:szCs w:val="21"/>
          <w:highlight w:val="none"/>
        </w:rPr>
        <w:t>承包人应在施工开工</w:t>
      </w:r>
      <w:r>
        <w:rPr>
          <w:rFonts w:ascii="宋体" w:hAnsi="宋体"/>
          <w:color w:val="auto"/>
          <w:szCs w:val="21"/>
          <w:highlight w:val="none"/>
        </w:rPr>
        <w:t>15</w:t>
      </w:r>
      <w:r>
        <w:rPr>
          <w:rFonts w:hint="eastAsia" w:ascii="宋体" w:hAnsi="宋体"/>
          <w:color w:val="auto"/>
          <w:szCs w:val="21"/>
          <w:highlight w:val="none"/>
        </w:rPr>
        <w:t>日前或双方约定的其它时间内，向发包人提交总体施工组织设计。随着施工进展向发包人提交主要单项工程和主要分部分项工程的施工组织设计。对发包人提出的合理建议和要求，承包人应自费修改完善。</w:t>
      </w:r>
    </w:p>
    <w:p>
      <w:pPr>
        <w:spacing w:line="300" w:lineRule="auto"/>
        <w:ind w:firstLine="420" w:firstLineChars="200"/>
        <w:rPr>
          <w:rFonts w:hint="eastAsia" w:ascii="宋体" w:hAnsi="宋体"/>
          <w:color w:val="auto"/>
          <w:szCs w:val="21"/>
          <w:highlight w:val="none"/>
        </w:rPr>
      </w:pPr>
      <w:r>
        <w:rPr>
          <w:rFonts w:hint="eastAsia" w:ascii="宋体" w:hAnsi="宋体"/>
          <w:color w:val="auto"/>
          <w:szCs w:val="21"/>
          <w:highlight w:val="none"/>
        </w:rPr>
        <w:t>总体施工组织设计提交的份数和时间，及需提交施工组织设计的主要单项工程和主要分部分项工程的名称、份数和时间，在专用条款中约定。</w:t>
      </w:r>
    </w:p>
    <w:p>
      <w:pPr>
        <w:spacing w:line="360" w:lineRule="auto"/>
        <w:ind w:firstLine="420" w:firstLineChars="200"/>
        <w:rPr>
          <w:rFonts w:hint="eastAsia" w:ascii="宋体" w:hAnsi="宋体"/>
          <w:color w:val="auto"/>
          <w:szCs w:val="21"/>
          <w:highlight w:val="none"/>
        </w:rPr>
      </w:pPr>
      <w:r>
        <w:rPr>
          <w:rFonts w:hint="eastAsia" w:ascii="宋体" w:hAnsi="宋体"/>
          <w:color w:val="auto"/>
          <w:szCs w:val="21"/>
          <w:highlight w:val="none"/>
        </w:rPr>
        <w:t>7.2.3  提交临时占地资料</w:t>
      </w:r>
    </w:p>
    <w:p>
      <w:pPr>
        <w:spacing w:line="300" w:lineRule="auto"/>
        <w:ind w:firstLine="420" w:firstLineChars="200"/>
        <w:rPr>
          <w:rFonts w:hint="eastAsia" w:ascii="宋体" w:hAnsi="宋体"/>
          <w:color w:val="auto"/>
          <w:szCs w:val="21"/>
          <w:highlight w:val="none"/>
        </w:rPr>
      </w:pPr>
      <w:r>
        <w:rPr>
          <w:rFonts w:hint="eastAsia" w:ascii="宋体" w:hAnsi="宋体"/>
          <w:color w:val="auto"/>
          <w:szCs w:val="21"/>
          <w:highlight w:val="none"/>
        </w:rPr>
        <w:t>承包人应按专用条款约定的时间向发包人提交以下临时占用资料：</w:t>
      </w:r>
    </w:p>
    <w:p>
      <w:pPr>
        <w:spacing w:line="300" w:lineRule="auto"/>
        <w:ind w:firstLine="420" w:firstLineChars="200"/>
        <w:rPr>
          <w:rFonts w:hint="eastAsia" w:ascii="宋体" w:hAnsi="宋体"/>
          <w:color w:val="auto"/>
          <w:szCs w:val="21"/>
          <w:highlight w:val="none"/>
        </w:rPr>
      </w:pPr>
      <w:r>
        <w:rPr>
          <w:rFonts w:hint="eastAsia" w:ascii="宋体" w:hAnsi="宋体"/>
          <w:color w:val="auto"/>
          <w:szCs w:val="21"/>
          <w:highlight w:val="none"/>
        </w:rPr>
        <w:t>（1）根据6.6.1款保管工程物资所需的库房、堆场、道路用地的坐标位置、面积、占用时间、用途说明，并须单列需要由发包人租地的坐标位置、面积、占用时间和用途说明；</w:t>
      </w:r>
    </w:p>
    <w:p>
      <w:pPr>
        <w:spacing w:line="300" w:lineRule="auto"/>
        <w:ind w:firstLine="420" w:firstLineChars="200"/>
        <w:rPr>
          <w:rFonts w:hint="eastAsia" w:ascii="宋体" w:hAnsi="宋体"/>
          <w:color w:val="auto"/>
          <w:szCs w:val="21"/>
          <w:highlight w:val="none"/>
        </w:rPr>
      </w:pPr>
      <w:r>
        <w:rPr>
          <w:rFonts w:hint="eastAsia" w:ascii="宋体" w:hAnsi="宋体"/>
          <w:color w:val="auto"/>
          <w:szCs w:val="21"/>
          <w:highlight w:val="none"/>
        </w:rPr>
        <w:t>（2</w:t>
      </w:r>
      <w:r>
        <w:rPr>
          <w:rFonts w:ascii="宋体" w:hAnsi="宋体"/>
          <w:color w:val="auto"/>
          <w:szCs w:val="21"/>
          <w:highlight w:val="none"/>
        </w:rPr>
        <w:t>）</w:t>
      </w:r>
      <w:r>
        <w:rPr>
          <w:rFonts w:hint="eastAsia" w:ascii="宋体" w:hAnsi="宋体"/>
          <w:color w:val="auto"/>
          <w:szCs w:val="21"/>
          <w:highlight w:val="none"/>
        </w:rPr>
        <w:t>施工用地的坐标位置、面积、占用时间、用途说明，并须单列要求发包人租地的坐标位置、面积、占用时间和用途说明；</w:t>
      </w:r>
    </w:p>
    <w:p>
      <w:pPr>
        <w:spacing w:line="300" w:lineRule="auto"/>
        <w:ind w:firstLine="420" w:firstLineChars="200"/>
        <w:rPr>
          <w:rFonts w:hint="eastAsia" w:ascii="宋体" w:hAnsi="宋体"/>
          <w:color w:val="auto"/>
          <w:szCs w:val="21"/>
          <w:highlight w:val="none"/>
        </w:rPr>
      </w:pPr>
      <w:r>
        <w:rPr>
          <w:rFonts w:hint="eastAsia" w:ascii="宋体" w:hAnsi="宋体"/>
          <w:color w:val="auto"/>
          <w:szCs w:val="21"/>
          <w:highlight w:val="none"/>
        </w:rPr>
        <w:t>（3）进入施工现场道路的入口坐标位置，并须指明要求发包人铺设与城乡公共道路相连接的道路走向、长度、路宽、等级、桥涵承重、转弯半径和时间要求。</w:t>
      </w:r>
    </w:p>
    <w:p>
      <w:pPr>
        <w:spacing w:line="300" w:lineRule="auto"/>
        <w:ind w:firstLine="420" w:firstLineChars="200"/>
        <w:rPr>
          <w:rFonts w:hint="eastAsia" w:ascii="宋体" w:hAnsi="宋体"/>
          <w:color w:val="auto"/>
          <w:szCs w:val="21"/>
          <w:highlight w:val="none"/>
        </w:rPr>
      </w:pPr>
      <w:r>
        <w:rPr>
          <w:rFonts w:hint="eastAsia" w:ascii="宋体" w:hAnsi="宋体"/>
          <w:color w:val="auto"/>
          <w:szCs w:val="21"/>
          <w:highlight w:val="none"/>
        </w:rPr>
        <w:t>因承包人未能按时提交上述资料，导致7.1.3款约定的进场日期延误的，由此增加的费用和（或）竣工日期延误，由承包人负责。</w:t>
      </w:r>
    </w:p>
    <w:p>
      <w:pPr>
        <w:spacing w:line="360" w:lineRule="auto"/>
        <w:ind w:firstLine="420" w:firstLineChars="200"/>
        <w:rPr>
          <w:rFonts w:hint="eastAsia" w:ascii="宋体" w:hAnsi="宋体"/>
          <w:color w:val="auto"/>
          <w:szCs w:val="21"/>
          <w:highlight w:val="none"/>
        </w:rPr>
      </w:pPr>
      <w:r>
        <w:rPr>
          <w:rFonts w:hint="eastAsia" w:ascii="宋体" w:hAnsi="宋体"/>
          <w:color w:val="auto"/>
          <w:szCs w:val="21"/>
          <w:highlight w:val="none"/>
        </w:rPr>
        <w:t>7.2.4  临时用水、用电等</w:t>
      </w:r>
    </w:p>
    <w:p>
      <w:pPr>
        <w:spacing w:line="300" w:lineRule="auto"/>
        <w:ind w:firstLine="420" w:firstLineChars="200"/>
        <w:rPr>
          <w:rFonts w:hint="eastAsia" w:ascii="宋体" w:hAnsi="宋体"/>
          <w:color w:val="auto"/>
          <w:szCs w:val="21"/>
          <w:highlight w:val="none"/>
        </w:rPr>
      </w:pPr>
      <w:r>
        <w:rPr>
          <w:rFonts w:hint="eastAsia" w:ascii="宋体" w:hAnsi="宋体"/>
          <w:color w:val="auto"/>
          <w:szCs w:val="21"/>
          <w:highlight w:val="none"/>
        </w:rPr>
        <w:t>承包人应在施工开工日期</w:t>
      </w:r>
      <w:r>
        <w:rPr>
          <w:rFonts w:ascii="宋体" w:hAnsi="宋体"/>
          <w:color w:val="auto"/>
          <w:szCs w:val="21"/>
          <w:highlight w:val="none"/>
        </w:rPr>
        <w:t>30</w:t>
      </w:r>
      <w:r>
        <w:rPr>
          <w:rFonts w:hint="eastAsia" w:ascii="宋体" w:hAnsi="宋体"/>
          <w:color w:val="auto"/>
          <w:szCs w:val="21"/>
          <w:highlight w:val="none"/>
        </w:rPr>
        <w:t>日前或双方约定的其它时间，按本专用条款中约定的发包人能够提供的临时用水、用电等类别，向发包人提交施工（含工程物资保管）所需的临时用水、用电等的品质、正常用量、高峰用量、使用时间和节点位置等资料。承包人自费负责计量仪器的购买、安装和维护，并依据7.1.4款专用条款中约定的单价向发包人交费，双方另有约定时除外。</w:t>
      </w:r>
    </w:p>
    <w:p>
      <w:pPr>
        <w:spacing w:line="360" w:lineRule="auto"/>
        <w:ind w:firstLine="420" w:firstLineChars="200"/>
        <w:rPr>
          <w:rFonts w:hint="eastAsia" w:ascii="宋体" w:hAnsi="宋体"/>
          <w:color w:val="auto"/>
          <w:szCs w:val="21"/>
          <w:highlight w:val="none"/>
        </w:rPr>
      </w:pPr>
      <w:r>
        <w:rPr>
          <w:rFonts w:hint="eastAsia" w:ascii="宋体" w:hAnsi="宋体"/>
          <w:color w:val="auto"/>
          <w:szCs w:val="21"/>
          <w:highlight w:val="none"/>
        </w:rPr>
        <w:t>因承包人未能按合约约定提交上述资料，造成发包人费用增加和竣工日期延误时，由承包人负责。</w:t>
      </w:r>
    </w:p>
    <w:p>
      <w:pPr>
        <w:spacing w:line="360" w:lineRule="auto"/>
        <w:ind w:firstLine="420" w:firstLineChars="200"/>
        <w:rPr>
          <w:rFonts w:hint="eastAsia" w:ascii="宋体" w:hAnsi="宋体"/>
          <w:color w:val="auto"/>
          <w:szCs w:val="21"/>
          <w:highlight w:val="none"/>
        </w:rPr>
      </w:pPr>
      <w:r>
        <w:rPr>
          <w:rFonts w:hint="eastAsia" w:ascii="宋体" w:hAnsi="宋体"/>
          <w:color w:val="auto"/>
          <w:szCs w:val="21"/>
          <w:highlight w:val="none"/>
        </w:rPr>
        <w:t>7.2.5  协助发包人办理开工等批准手续</w:t>
      </w:r>
    </w:p>
    <w:p>
      <w:pPr>
        <w:spacing w:line="300" w:lineRule="auto"/>
        <w:ind w:firstLine="420" w:firstLineChars="200"/>
        <w:rPr>
          <w:rFonts w:hint="eastAsia" w:ascii="宋体" w:hAnsi="宋体"/>
          <w:color w:val="auto"/>
          <w:szCs w:val="21"/>
          <w:highlight w:val="none"/>
        </w:rPr>
      </w:pPr>
      <w:r>
        <w:rPr>
          <w:rFonts w:hint="eastAsia" w:ascii="宋体" w:hAnsi="宋体"/>
          <w:color w:val="auto"/>
          <w:szCs w:val="21"/>
          <w:highlight w:val="none"/>
        </w:rPr>
        <w:t>承包人应在工程开工</w:t>
      </w:r>
      <w:r>
        <w:rPr>
          <w:rFonts w:ascii="宋体" w:hAnsi="宋体"/>
          <w:color w:val="auto"/>
          <w:szCs w:val="21"/>
          <w:highlight w:val="none"/>
        </w:rPr>
        <w:t>20</w:t>
      </w:r>
      <w:r>
        <w:rPr>
          <w:rFonts w:hint="eastAsia" w:ascii="宋体" w:hAnsi="宋体"/>
          <w:color w:val="auto"/>
          <w:szCs w:val="21"/>
          <w:highlight w:val="none"/>
        </w:rPr>
        <w:t>日前，通知发包人向有关部门办理须由发包人办理的开工批准或施工许可证、工程质量监督手续及其它许可、证件、批件等。发包人需要时，承包人有义务提供协助。发包人委托承包人代办并被承包人接受时，双方可另行签订协议，作为本合同的附件。</w:t>
      </w:r>
    </w:p>
    <w:p>
      <w:pPr>
        <w:spacing w:line="360" w:lineRule="auto"/>
        <w:ind w:firstLine="420" w:firstLineChars="200"/>
        <w:rPr>
          <w:rFonts w:hint="eastAsia" w:ascii="宋体" w:hAnsi="宋体"/>
          <w:color w:val="auto"/>
          <w:szCs w:val="21"/>
          <w:highlight w:val="none"/>
        </w:rPr>
      </w:pPr>
      <w:r>
        <w:rPr>
          <w:rFonts w:hint="eastAsia" w:ascii="宋体" w:hAnsi="宋体"/>
          <w:color w:val="auto"/>
          <w:szCs w:val="21"/>
          <w:highlight w:val="none"/>
        </w:rPr>
        <w:t>7.2.6  施工过程中需通知办理的批准</w:t>
      </w:r>
    </w:p>
    <w:p>
      <w:pPr>
        <w:spacing w:line="300" w:lineRule="auto"/>
        <w:ind w:firstLine="420" w:firstLineChars="200"/>
        <w:rPr>
          <w:rFonts w:hint="eastAsia" w:ascii="宋体" w:hAnsi="宋体"/>
          <w:color w:val="auto"/>
          <w:szCs w:val="21"/>
          <w:highlight w:val="none"/>
        </w:rPr>
      </w:pPr>
      <w:r>
        <w:rPr>
          <w:rFonts w:hint="eastAsia" w:ascii="宋体" w:hAnsi="宋体"/>
          <w:color w:val="auto"/>
          <w:szCs w:val="21"/>
          <w:highlight w:val="none"/>
        </w:rPr>
        <w:t>承包人在施工过程中因增加场外临时用地，临时要求停水、停电、中断道路交通，爆破作业，或可能损坏道路、管线、电力、邮电、通讯等公共设施的，应提前10日通知发包人办理相关申请批准手续。并按发包人的要求，提供需要承包人提供的相关文件、资料、证件等。</w:t>
      </w:r>
    </w:p>
    <w:p>
      <w:pPr>
        <w:spacing w:line="300" w:lineRule="auto"/>
        <w:ind w:firstLine="420" w:firstLineChars="200"/>
        <w:rPr>
          <w:rFonts w:hint="eastAsia" w:ascii="宋体" w:hAnsi="宋体"/>
          <w:color w:val="auto"/>
          <w:szCs w:val="21"/>
          <w:highlight w:val="none"/>
        </w:rPr>
      </w:pPr>
      <w:r>
        <w:rPr>
          <w:rFonts w:hint="eastAsia" w:ascii="宋体" w:hAnsi="宋体"/>
          <w:color w:val="auto"/>
          <w:szCs w:val="21"/>
          <w:highlight w:val="none"/>
        </w:rPr>
        <w:t>因承包人未能在10日前通知发包人或未能按时提供由发包人办理申请所需的承包人的相关文件、资料和证件等，造成承包人窝工、停工和竣工日期延误的，由承包人负责。</w:t>
      </w:r>
    </w:p>
    <w:p>
      <w:pPr>
        <w:spacing w:line="360" w:lineRule="auto"/>
        <w:ind w:firstLine="420" w:firstLineChars="200"/>
        <w:rPr>
          <w:rFonts w:hint="eastAsia" w:ascii="宋体" w:hAnsi="宋体"/>
          <w:color w:val="auto"/>
          <w:szCs w:val="21"/>
          <w:highlight w:val="none"/>
        </w:rPr>
      </w:pPr>
      <w:r>
        <w:rPr>
          <w:rFonts w:hint="eastAsia" w:ascii="宋体" w:hAnsi="宋体"/>
          <w:color w:val="auto"/>
          <w:szCs w:val="21"/>
          <w:highlight w:val="none"/>
        </w:rPr>
        <w:t>7.2.7  提供施工障碍资料</w:t>
      </w:r>
    </w:p>
    <w:p>
      <w:pPr>
        <w:spacing w:line="300" w:lineRule="auto"/>
        <w:ind w:firstLine="420" w:firstLineChars="200"/>
        <w:rPr>
          <w:rFonts w:hint="eastAsia" w:ascii="宋体" w:hAnsi="宋体"/>
          <w:color w:val="auto"/>
          <w:szCs w:val="21"/>
          <w:highlight w:val="none"/>
        </w:rPr>
      </w:pPr>
      <w:r>
        <w:rPr>
          <w:rFonts w:hint="eastAsia" w:ascii="宋体" w:hAnsi="宋体"/>
          <w:color w:val="auto"/>
          <w:szCs w:val="21"/>
          <w:highlight w:val="none"/>
        </w:rPr>
        <w:t>承包人应按合同约定，在每项地下或地上施工部位开工</w:t>
      </w:r>
      <w:r>
        <w:rPr>
          <w:rFonts w:ascii="宋体" w:hAnsi="宋体"/>
          <w:color w:val="auto"/>
          <w:szCs w:val="21"/>
          <w:highlight w:val="none"/>
        </w:rPr>
        <w:t>20</w:t>
      </w:r>
      <w:r>
        <w:rPr>
          <w:rFonts w:hint="eastAsia" w:ascii="宋体" w:hAnsi="宋体"/>
          <w:color w:val="auto"/>
          <w:szCs w:val="21"/>
          <w:highlight w:val="none"/>
        </w:rPr>
        <w:t>日前，向发包人提交施工场地的具体范围及其坐标位置，发包人须对上述范围内提供相关的地下和地下的建筑物、构筑物和其它设施的坐标位置（不包括发包人根据5.2.1款第（1）项、第（2）项中已提供的现场障碍资料）。发包人在合同约定时间之后提出的现场障碍资料，按照13.2.3款的施工变更的约定办理。</w:t>
      </w:r>
    </w:p>
    <w:p>
      <w:pPr>
        <w:spacing w:line="300" w:lineRule="auto"/>
        <w:ind w:firstLine="420" w:firstLineChars="200"/>
        <w:rPr>
          <w:rFonts w:hint="eastAsia" w:ascii="宋体" w:hAnsi="宋体"/>
          <w:color w:val="auto"/>
          <w:szCs w:val="21"/>
          <w:highlight w:val="none"/>
        </w:rPr>
      </w:pPr>
      <w:r>
        <w:rPr>
          <w:rFonts w:hint="eastAsia" w:ascii="宋体" w:hAnsi="宋体"/>
          <w:color w:val="auto"/>
          <w:szCs w:val="21"/>
          <w:highlight w:val="none"/>
        </w:rPr>
        <w:t>发包人已提供上述相关资料，因承包人未能履行保护义务，造成的损失、损害和责任，由承包人负责。因此造成工程关键路径延误的，承包人按4.1.2款的约定，自费赶上。</w:t>
      </w:r>
    </w:p>
    <w:p>
      <w:pPr>
        <w:spacing w:line="360" w:lineRule="auto"/>
        <w:ind w:firstLine="420" w:firstLineChars="200"/>
        <w:rPr>
          <w:rFonts w:hint="eastAsia" w:ascii="宋体" w:hAnsi="宋体"/>
          <w:color w:val="auto"/>
          <w:szCs w:val="21"/>
          <w:highlight w:val="none"/>
        </w:rPr>
      </w:pPr>
      <w:r>
        <w:rPr>
          <w:rFonts w:hint="eastAsia" w:ascii="宋体" w:hAnsi="宋体"/>
          <w:color w:val="auto"/>
          <w:szCs w:val="21"/>
          <w:highlight w:val="none"/>
        </w:rPr>
        <w:t>7.2.8  新发现的施工障碍</w:t>
      </w:r>
    </w:p>
    <w:p>
      <w:pPr>
        <w:spacing w:line="300" w:lineRule="auto"/>
        <w:ind w:firstLine="420" w:firstLineChars="200"/>
        <w:rPr>
          <w:rFonts w:hint="eastAsia" w:ascii="宋体" w:hAnsi="宋体"/>
          <w:color w:val="auto"/>
          <w:szCs w:val="21"/>
          <w:highlight w:val="none"/>
        </w:rPr>
      </w:pPr>
      <w:r>
        <w:rPr>
          <w:rFonts w:hint="eastAsia" w:ascii="宋体" w:hAnsi="宋体"/>
          <w:color w:val="auto"/>
          <w:szCs w:val="21"/>
          <w:highlight w:val="none"/>
        </w:rPr>
        <w:t>承包人对在施工过程中新发现的场地周围及临近影响施工的建筑物、构筑物、文物建筑、古树、名木，以及地下管线、线缆、构筑物、文物、化石和坟墓等，立即采取保护措施，并及时通知发包人。新发现的施工障碍，按照13.2.3款的施工变更约定办理。</w:t>
      </w:r>
    </w:p>
    <w:p>
      <w:pPr>
        <w:spacing w:line="360" w:lineRule="auto"/>
        <w:ind w:firstLine="420" w:firstLineChars="200"/>
        <w:rPr>
          <w:rFonts w:hint="eastAsia" w:ascii="宋体" w:hAnsi="宋体"/>
          <w:color w:val="auto"/>
          <w:szCs w:val="21"/>
          <w:highlight w:val="none"/>
        </w:rPr>
      </w:pPr>
      <w:r>
        <w:rPr>
          <w:rFonts w:hint="eastAsia" w:ascii="宋体" w:hAnsi="宋体"/>
          <w:color w:val="auto"/>
          <w:szCs w:val="21"/>
          <w:highlight w:val="none"/>
        </w:rPr>
        <w:t>7.2.9  施工资源</w:t>
      </w:r>
    </w:p>
    <w:p>
      <w:pPr>
        <w:spacing w:line="300" w:lineRule="auto"/>
        <w:ind w:firstLine="420" w:firstLineChars="200"/>
        <w:rPr>
          <w:rFonts w:hint="eastAsia" w:ascii="宋体" w:hAnsi="宋体"/>
          <w:color w:val="auto"/>
          <w:szCs w:val="21"/>
          <w:highlight w:val="none"/>
        </w:rPr>
      </w:pPr>
      <w:r>
        <w:rPr>
          <w:rFonts w:hint="eastAsia" w:ascii="宋体" w:hAnsi="宋体"/>
          <w:color w:val="auto"/>
          <w:szCs w:val="21"/>
          <w:highlight w:val="none"/>
        </w:rPr>
        <w:t>承包人应保证其人力、机具、设备、设施、措施材料、消耗材料、周转材料及其它施工资源，满足实施工程的需求。</w:t>
      </w:r>
    </w:p>
    <w:p>
      <w:pPr>
        <w:spacing w:line="360" w:lineRule="auto"/>
        <w:ind w:firstLine="420" w:firstLineChars="200"/>
        <w:rPr>
          <w:rFonts w:hint="eastAsia" w:ascii="宋体" w:hAnsi="宋体"/>
          <w:color w:val="auto"/>
          <w:szCs w:val="21"/>
          <w:highlight w:val="none"/>
        </w:rPr>
      </w:pPr>
      <w:r>
        <w:rPr>
          <w:rFonts w:hint="eastAsia" w:ascii="宋体" w:hAnsi="宋体"/>
          <w:color w:val="auto"/>
          <w:szCs w:val="21"/>
          <w:highlight w:val="none"/>
        </w:rPr>
        <w:t>7.2.10  设计文件的说明和解释</w:t>
      </w:r>
    </w:p>
    <w:p>
      <w:pPr>
        <w:spacing w:line="300" w:lineRule="auto"/>
        <w:ind w:firstLine="420" w:firstLineChars="200"/>
        <w:rPr>
          <w:rFonts w:hint="eastAsia" w:ascii="宋体" w:hAnsi="宋体"/>
          <w:color w:val="auto"/>
          <w:szCs w:val="21"/>
          <w:highlight w:val="none"/>
        </w:rPr>
      </w:pPr>
      <w:r>
        <w:rPr>
          <w:rFonts w:hint="eastAsia" w:ascii="宋体" w:hAnsi="宋体"/>
          <w:color w:val="auto"/>
          <w:szCs w:val="21"/>
          <w:highlight w:val="none"/>
        </w:rPr>
        <w:t>承包人应在施工开工前向施工分包人和监理人说明设计文件的意圈，解释设计文件，及时解决施工过程中出现的有关问题。</w:t>
      </w:r>
    </w:p>
    <w:p>
      <w:pPr>
        <w:spacing w:line="360" w:lineRule="auto"/>
        <w:ind w:firstLine="420" w:firstLineChars="200"/>
        <w:rPr>
          <w:rFonts w:hint="eastAsia" w:ascii="宋体" w:hAnsi="宋体"/>
          <w:color w:val="auto"/>
          <w:szCs w:val="21"/>
          <w:highlight w:val="none"/>
        </w:rPr>
      </w:pPr>
      <w:r>
        <w:rPr>
          <w:rFonts w:hint="eastAsia" w:ascii="宋体" w:hAnsi="宋体"/>
          <w:color w:val="auto"/>
          <w:szCs w:val="21"/>
          <w:highlight w:val="none"/>
        </w:rPr>
        <w:t>7.2.11  工程的保护与维护</w:t>
      </w:r>
    </w:p>
    <w:p>
      <w:pPr>
        <w:spacing w:line="300" w:lineRule="auto"/>
        <w:ind w:firstLine="420" w:firstLineChars="200"/>
        <w:rPr>
          <w:rFonts w:hint="eastAsia" w:ascii="宋体" w:hAnsi="宋体"/>
          <w:color w:val="auto"/>
          <w:szCs w:val="21"/>
          <w:highlight w:val="none"/>
        </w:rPr>
      </w:pPr>
      <w:r>
        <w:rPr>
          <w:rFonts w:hint="eastAsia" w:ascii="宋体" w:hAnsi="宋体"/>
          <w:color w:val="auto"/>
          <w:szCs w:val="21"/>
          <w:highlight w:val="none"/>
        </w:rPr>
        <w:t>承包人应在开工之日起至发包人接收工程或单项工程之日止，负责工程或单项工程的照管、保护、维护和保安责任，保证工程或单项工程除不可抗力外，不受到任何损失、损害。</w:t>
      </w:r>
    </w:p>
    <w:p>
      <w:pPr>
        <w:spacing w:line="360" w:lineRule="auto"/>
        <w:ind w:firstLine="420" w:firstLineChars="200"/>
        <w:rPr>
          <w:rFonts w:hint="eastAsia" w:ascii="宋体" w:hAnsi="宋体"/>
          <w:color w:val="auto"/>
          <w:szCs w:val="21"/>
          <w:highlight w:val="none"/>
        </w:rPr>
      </w:pPr>
      <w:r>
        <w:rPr>
          <w:rFonts w:hint="eastAsia" w:ascii="宋体" w:hAnsi="宋体"/>
          <w:color w:val="auto"/>
          <w:szCs w:val="21"/>
          <w:highlight w:val="none"/>
        </w:rPr>
        <w:t>7.2.12  清理现场</w:t>
      </w:r>
    </w:p>
    <w:p>
      <w:pPr>
        <w:spacing w:line="300" w:lineRule="auto"/>
        <w:ind w:firstLine="420" w:firstLineChars="200"/>
        <w:rPr>
          <w:rFonts w:ascii="宋体" w:hAnsi="宋体"/>
          <w:color w:val="auto"/>
          <w:szCs w:val="21"/>
          <w:highlight w:val="none"/>
        </w:rPr>
      </w:pPr>
      <w:r>
        <w:rPr>
          <w:rFonts w:hint="eastAsia" w:ascii="宋体" w:hAnsi="宋体"/>
          <w:color w:val="auto"/>
          <w:szCs w:val="21"/>
          <w:highlight w:val="none"/>
        </w:rPr>
        <w:t>承包人负责在施工过程中及完工后对现场进行清理、分类堆放，将残余物、废弃物、垃圾等运往发包人、或当地有关部门指定的地点。消理现场的费用在专</w:t>
      </w:r>
    </w:p>
    <w:p>
      <w:pPr>
        <w:spacing w:line="360" w:lineRule="auto"/>
        <w:ind w:firstLine="420" w:firstLineChars="200"/>
        <w:rPr>
          <w:rFonts w:hint="eastAsia" w:ascii="宋体" w:hAnsi="宋体"/>
          <w:color w:val="auto"/>
          <w:szCs w:val="21"/>
          <w:highlight w:val="none"/>
        </w:rPr>
      </w:pPr>
      <w:r>
        <w:rPr>
          <w:rFonts w:hint="eastAsia" w:ascii="宋体" w:hAnsi="宋体"/>
          <w:color w:val="auto"/>
          <w:szCs w:val="21"/>
          <w:highlight w:val="none"/>
        </w:rPr>
        <w:t>用条款中写明。承包人应将不再使用的机具、设备、设施和临时工程等撤离现场，或运到发包人指定的场地。</w:t>
      </w:r>
    </w:p>
    <w:p>
      <w:pPr>
        <w:spacing w:line="360" w:lineRule="auto"/>
        <w:ind w:firstLine="420" w:firstLineChars="200"/>
        <w:rPr>
          <w:rFonts w:hint="eastAsia" w:ascii="宋体" w:hAnsi="宋体"/>
          <w:color w:val="auto"/>
          <w:szCs w:val="21"/>
          <w:highlight w:val="none"/>
        </w:rPr>
      </w:pPr>
      <w:r>
        <w:rPr>
          <w:rFonts w:hint="eastAsia" w:ascii="宋体" w:hAnsi="宋体"/>
          <w:color w:val="auto"/>
          <w:szCs w:val="21"/>
          <w:highlight w:val="none"/>
        </w:rPr>
        <w:t>7.2.13  其它义务</w:t>
      </w:r>
    </w:p>
    <w:p>
      <w:pPr>
        <w:spacing w:line="300" w:lineRule="auto"/>
        <w:ind w:firstLine="420" w:firstLineChars="200"/>
        <w:rPr>
          <w:rFonts w:hint="eastAsia" w:ascii="宋体" w:hAnsi="宋体"/>
          <w:color w:val="auto"/>
          <w:szCs w:val="21"/>
          <w:highlight w:val="none"/>
        </w:rPr>
      </w:pPr>
      <w:r>
        <w:rPr>
          <w:rFonts w:hint="eastAsia" w:ascii="宋体" w:hAnsi="宋体"/>
          <w:color w:val="auto"/>
          <w:szCs w:val="21"/>
          <w:highlight w:val="none"/>
        </w:rPr>
        <w:t>承包人应履行专用条款中约定的应由承包人履行的其它相关义务。</w:t>
      </w:r>
    </w:p>
    <w:p>
      <w:pPr>
        <w:pStyle w:val="4"/>
        <w:rPr>
          <w:rFonts w:hint="eastAsia" w:ascii="宋体" w:hAnsi="宋体"/>
          <w:color w:val="auto"/>
          <w:kern w:val="0"/>
          <w:sz w:val="21"/>
          <w:highlight w:val="none"/>
        </w:rPr>
      </w:pPr>
      <w:bookmarkStart w:id="320" w:name="_Toc491277297"/>
      <w:bookmarkStart w:id="321" w:name="_Toc419363713"/>
      <w:bookmarkStart w:id="322" w:name="_Toc419364382"/>
      <w:bookmarkStart w:id="323" w:name="_Toc419321293"/>
      <w:bookmarkStart w:id="324" w:name="_Toc419320257"/>
      <w:bookmarkStart w:id="325" w:name="_Toc433988749"/>
      <w:r>
        <w:rPr>
          <w:rFonts w:hint="eastAsia" w:ascii="宋体" w:hAnsi="宋体"/>
          <w:color w:val="auto"/>
          <w:kern w:val="0"/>
          <w:sz w:val="21"/>
          <w:highlight w:val="none"/>
        </w:rPr>
        <w:t>7.3  施工技术方法</w:t>
      </w:r>
      <w:bookmarkEnd w:id="320"/>
      <w:bookmarkEnd w:id="321"/>
      <w:bookmarkEnd w:id="322"/>
      <w:bookmarkEnd w:id="323"/>
      <w:bookmarkEnd w:id="324"/>
      <w:bookmarkEnd w:id="325"/>
    </w:p>
    <w:p>
      <w:pPr>
        <w:spacing w:line="300" w:lineRule="auto"/>
        <w:ind w:firstLine="420" w:firstLineChars="200"/>
        <w:rPr>
          <w:rFonts w:hint="eastAsia"/>
          <w:color w:val="auto"/>
          <w:szCs w:val="21"/>
          <w:highlight w:val="none"/>
        </w:rPr>
      </w:pPr>
      <w:r>
        <w:rPr>
          <w:rFonts w:hint="eastAsia"/>
          <w:color w:val="auto"/>
          <w:szCs w:val="21"/>
          <w:highlight w:val="none"/>
        </w:rPr>
        <w:t>承包人的施工技术方法符合有关操作规程、安全规程及质量标准。</w:t>
      </w:r>
    </w:p>
    <w:p>
      <w:pPr>
        <w:spacing w:line="300" w:lineRule="auto"/>
        <w:ind w:firstLine="420" w:firstLineChars="200"/>
        <w:rPr>
          <w:rFonts w:hint="eastAsia"/>
          <w:color w:val="auto"/>
          <w:szCs w:val="21"/>
          <w:highlight w:val="none"/>
        </w:rPr>
      </w:pPr>
      <w:r>
        <w:rPr>
          <w:rFonts w:hint="eastAsia"/>
          <w:color w:val="auto"/>
          <w:szCs w:val="21"/>
          <w:highlight w:val="none"/>
        </w:rPr>
        <w:t>发包人应在收到承包人提交的该方法后的</w:t>
      </w:r>
      <w:r>
        <w:rPr>
          <w:color w:val="auto"/>
          <w:szCs w:val="21"/>
          <w:highlight w:val="none"/>
        </w:rPr>
        <w:t>5</w:t>
      </w:r>
      <w:r>
        <w:rPr>
          <w:rFonts w:hint="eastAsia"/>
          <w:color w:val="auto"/>
          <w:szCs w:val="21"/>
          <w:highlight w:val="none"/>
        </w:rPr>
        <w:t>日内予以确认或提出建议，发包人的任何此类确认和建议，并不能减轻或免除承包人的合同责任。</w:t>
      </w:r>
    </w:p>
    <w:p>
      <w:pPr>
        <w:pStyle w:val="4"/>
        <w:rPr>
          <w:rFonts w:hint="eastAsia" w:ascii="宋体" w:hAnsi="宋体"/>
          <w:color w:val="auto"/>
          <w:kern w:val="0"/>
          <w:sz w:val="21"/>
          <w:highlight w:val="none"/>
        </w:rPr>
      </w:pPr>
      <w:bookmarkStart w:id="326" w:name="_Toc433988750"/>
      <w:bookmarkStart w:id="327" w:name="_Toc419364383"/>
      <w:bookmarkStart w:id="328" w:name="_Toc419320258"/>
      <w:bookmarkStart w:id="329" w:name="_Toc491277298"/>
      <w:bookmarkStart w:id="330" w:name="_Toc419321294"/>
      <w:bookmarkStart w:id="331" w:name="_Toc419363714"/>
      <w:r>
        <w:rPr>
          <w:rFonts w:hint="eastAsia" w:ascii="宋体" w:hAnsi="宋体"/>
          <w:color w:val="auto"/>
          <w:kern w:val="0"/>
          <w:sz w:val="21"/>
          <w:highlight w:val="none"/>
        </w:rPr>
        <w:t>7.4  人力和机具资源</w:t>
      </w:r>
      <w:bookmarkEnd w:id="326"/>
      <w:bookmarkEnd w:id="327"/>
      <w:bookmarkEnd w:id="328"/>
      <w:bookmarkEnd w:id="329"/>
      <w:bookmarkEnd w:id="330"/>
      <w:bookmarkEnd w:id="331"/>
    </w:p>
    <w:p>
      <w:pPr>
        <w:spacing w:line="300" w:lineRule="auto"/>
        <w:ind w:firstLine="420" w:firstLineChars="200"/>
        <w:rPr>
          <w:rFonts w:hint="eastAsia" w:ascii="宋体" w:hAnsi="宋体"/>
          <w:color w:val="auto"/>
          <w:szCs w:val="21"/>
          <w:highlight w:val="none"/>
        </w:rPr>
      </w:pPr>
      <w:r>
        <w:rPr>
          <w:rFonts w:hint="eastAsia" w:ascii="宋体" w:hAnsi="宋体"/>
          <w:color w:val="auto"/>
          <w:szCs w:val="21"/>
          <w:highlight w:val="none"/>
        </w:rPr>
        <w:t>7.4.1  承包人应按专用条款约定的格式、内容、份数和提交时间，向发包人提交施工人力资源计划一览表。施工人力资源计划应符合施工进度计划的需要；并按专用条款约定的报表格式、内容、份数和报告期，向发包人提供实际进场的人力资源信息。</w:t>
      </w:r>
    </w:p>
    <w:p>
      <w:pPr>
        <w:spacing w:line="300" w:lineRule="auto"/>
        <w:ind w:firstLine="420" w:firstLineChars="200"/>
        <w:rPr>
          <w:rFonts w:hint="eastAsia" w:ascii="宋体" w:hAnsi="宋体"/>
          <w:color w:val="auto"/>
          <w:szCs w:val="21"/>
          <w:highlight w:val="none"/>
        </w:rPr>
      </w:pPr>
      <w:r>
        <w:rPr>
          <w:rFonts w:hint="eastAsia" w:ascii="宋体" w:hAnsi="宋体"/>
          <w:color w:val="auto"/>
          <w:szCs w:val="21"/>
          <w:highlight w:val="none"/>
        </w:rPr>
        <w:t>承包人未能按施工人力资源计划一览表投入足够工种和人力，导致实际施工进度明显落后于施工进度计划时，发包人有权通知承包人按计划一览表列出的工种和人数，在合理时间内调派人员进入现场，并自费赶上进度。否则，发包人有权责令承包人将某些单项工程、分部分项工程的施工另行分包，因此发生的费用及延误的时间由承包人承担。</w:t>
      </w:r>
    </w:p>
    <w:p>
      <w:pPr>
        <w:spacing w:line="300" w:lineRule="auto"/>
        <w:ind w:firstLine="420" w:firstLineChars="200"/>
        <w:rPr>
          <w:rFonts w:hint="eastAsia" w:ascii="宋体" w:hAnsi="宋体"/>
          <w:color w:val="auto"/>
          <w:szCs w:val="21"/>
          <w:highlight w:val="none"/>
        </w:rPr>
      </w:pPr>
      <w:r>
        <w:rPr>
          <w:rFonts w:hint="eastAsia" w:ascii="宋体" w:hAnsi="宋体"/>
          <w:color w:val="auto"/>
          <w:szCs w:val="21"/>
          <w:highlight w:val="none"/>
        </w:rPr>
        <w:t>7.4.2  承包人应按专用条款约定的格式、内容、份数和提交时间，向发包人提交主要施工机具资源计划一览表。施工机具资源计划符合施工进度计划的需要。并按专用条款约定的报表格式、内容、份数和报告期，向发包人提供实际进场的主要施工机具信息。</w:t>
      </w:r>
    </w:p>
    <w:p>
      <w:pPr>
        <w:spacing w:line="300" w:lineRule="auto"/>
        <w:ind w:firstLine="420" w:firstLineChars="200"/>
        <w:rPr>
          <w:rFonts w:hint="eastAsia" w:ascii="宋体" w:hAnsi="宋体"/>
          <w:color w:val="auto"/>
          <w:szCs w:val="21"/>
          <w:highlight w:val="none"/>
        </w:rPr>
      </w:pPr>
      <w:r>
        <w:rPr>
          <w:rFonts w:hint="eastAsia" w:ascii="宋体" w:hAnsi="宋体"/>
          <w:color w:val="auto"/>
          <w:szCs w:val="21"/>
          <w:highlight w:val="none"/>
        </w:rPr>
        <w:t>承包人未能按施工机具资源计划一览表投入足够的机具，导致实际施工进度落后于施工进度计划时，发包人有权通知承包人按该一览表列出的机具数量，在合理时间内调派机具进入现场。否则，发包人有权向承包人提供相关机具，因此所发生的费用及延误的时间由承包人承担。</w:t>
      </w:r>
    </w:p>
    <w:p>
      <w:pPr>
        <w:pStyle w:val="4"/>
        <w:rPr>
          <w:rFonts w:hint="eastAsia" w:ascii="宋体" w:hAnsi="宋体"/>
          <w:color w:val="auto"/>
          <w:kern w:val="0"/>
          <w:sz w:val="21"/>
          <w:highlight w:val="none"/>
        </w:rPr>
      </w:pPr>
      <w:bookmarkStart w:id="332" w:name="_Toc433988751"/>
      <w:bookmarkStart w:id="333" w:name="_Toc419363715"/>
      <w:bookmarkStart w:id="334" w:name="_Toc419364384"/>
      <w:bookmarkStart w:id="335" w:name="_Toc419320259"/>
      <w:bookmarkStart w:id="336" w:name="_Toc491277299"/>
      <w:bookmarkStart w:id="337" w:name="_Toc419321295"/>
      <w:r>
        <w:rPr>
          <w:rFonts w:hint="eastAsia" w:ascii="宋体" w:hAnsi="宋体"/>
          <w:color w:val="auto"/>
          <w:kern w:val="0"/>
          <w:sz w:val="21"/>
          <w:highlight w:val="none"/>
        </w:rPr>
        <w:t>7.5  质量与检验</w:t>
      </w:r>
      <w:bookmarkEnd w:id="332"/>
      <w:bookmarkEnd w:id="333"/>
      <w:bookmarkEnd w:id="334"/>
      <w:bookmarkEnd w:id="335"/>
      <w:bookmarkEnd w:id="336"/>
      <w:bookmarkEnd w:id="337"/>
    </w:p>
    <w:p>
      <w:pPr>
        <w:spacing w:line="300" w:lineRule="auto"/>
        <w:ind w:firstLine="420" w:firstLineChars="200"/>
        <w:rPr>
          <w:rFonts w:hint="eastAsia" w:ascii="宋体" w:hAnsi="宋体"/>
          <w:color w:val="auto"/>
          <w:szCs w:val="21"/>
          <w:highlight w:val="none"/>
        </w:rPr>
      </w:pPr>
      <w:r>
        <w:rPr>
          <w:rFonts w:hint="eastAsia" w:ascii="宋体" w:hAnsi="宋体"/>
          <w:color w:val="auto"/>
          <w:szCs w:val="21"/>
          <w:highlight w:val="none"/>
        </w:rPr>
        <w:t>7.5.1  质量与检验</w:t>
      </w:r>
    </w:p>
    <w:p>
      <w:pPr>
        <w:spacing w:line="300" w:lineRule="auto"/>
        <w:ind w:firstLine="420" w:firstLineChars="200"/>
        <w:rPr>
          <w:rFonts w:hint="eastAsia" w:ascii="宋体" w:hAnsi="宋体"/>
          <w:color w:val="auto"/>
          <w:szCs w:val="21"/>
          <w:highlight w:val="none"/>
        </w:rPr>
      </w:pPr>
      <w:r>
        <w:rPr>
          <w:rFonts w:hint="eastAsia" w:ascii="宋体" w:hAnsi="宋体"/>
          <w:color w:val="auto"/>
          <w:szCs w:val="21"/>
          <w:highlight w:val="none"/>
        </w:rPr>
        <w:t>（1）承包人及其分包人随时接受发包人、监理人所进行的安全、质量的监督和检查。承包人应为此类监督、检查提供方便。</w:t>
      </w:r>
    </w:p>
    <w:p>
      <w:pPr>
        <w:spacing w:line="300" w:lineRule="auto"/>
        <w:ind w:firstLine="420" w:firstLineChars="200"/>
        <w:rPr>
          <w:rFonts w:hint="eastAsia" w:ascii="宋体" w:hAnsi="宋体"/>
          <w:color w:val="auto"/>
          <w:szCs w:val="21"/>
          <w:highlight w:val="none"/>
        </w:rPr>
      </w:pPr>
      <w:r>
        <w:rPr>
          <w:rFonts w:hint="eastAsia" w:ascii="宋体" w:hAnsi="宋体"/>
          <w:color w:val="auto"/>
          <w:szCs w:val="21"/>
          <w:highlight w:val="none"/>
        </w:rPr>
        <w:t>（2）发包人委托第三方对施工质量进行检查、检验、检测和试验时，应以书面形式通知承包人。第三方的验收结果视为发包人的验收结果。</w:t>
      </w:r>
    </w:p>
    <w:p>
      <w:pPr>
        <w:spacing w:line="300" w:lineRule="auto"/>
        <w:ind w:firstLine="420" w:firstLineChars="200"/>
        <w:rPr>
          <w:rFonts w:hint="eastAsia" w:ascii="宋体" w:hAnsi="宋体"/>
          <w:color w:val="auto"/>
          <w:szCs w:val="21"/>
          <w:highlight w:val="none"/>
        </w:rPr>
      </w:pPr>
      <w:r>
        <w:rPr>
          <w:rFonts w:hint="eastAsia" w:ascii="宋体" w:hAnsi="宋体"/>
          <w:color w:val="auto"/>
          <w:szCs w:val="21"/>
          <w:highlight w:val="none"/>
        </w:rPr>
        <w:t>（3）承包人应遵守施工质量管理的有关规定，负有对其操作人员进行培训、考核、图纸交底、技术交底、操作规程交底、安全程序交底和质量标准交底，及消除事故隐患的责任。</w:t>
      </w:r>
    </w:p>
    <w:p>
      <w:pPr>
        <w:spacing w:line="300" w:lineRule="auto"/>
        <w:ind w:firstLine="420" w:firstLineChars="200"/>
        <w:rPr>
          <w:rFonts w:hint="eastAsia" w:ascii="宋体" w:hAnsi="宋体"/>
          <w:color w:val="auto"/>
          <w:szCs w:val="21"/>
          <w:highlight w:val="none"/>
        </w:rPr>
      </w:pPr>
      <w:r>
        <w:rPr>
          <w:rFonts w:hint="eastAsia" w:ascii="宋体" w:hAnsi="宋体"/>
          <w:color w:val="auto"/>
          <w:szCs w:val="21"/>
          <w:highlight w:val="none"/>
        </w:rPr>
        <w:t xml:space="preserve">（4） </w:t>
      </w:r>
      <w:r>
        <w:rPr>
          <w:rFonts w:ascii="宋体" w:hAnsi="宋体"/>
          <w:color w:val="auto"/>
          <w:szCs w:val="21"/>
          <w:highlight w:val="none"/>
        </w:rPr>
        <w:t>承包人</w:t>
      </w:r>
      <w:r>
        <w:rPr>
          <w:rFonts w:hint="eastAsia" w:ascii="宋体" w:hAnsi="宋体"/>
          <w:color w:val="auto"/>
          <w:szCs w:val="21"/>
          <w:highlight w:val="none"/>
        </w:rPr>
        <w:t>应按照</w:t>
      </w:r>
      <w:r>
        <w:rPr>
          <w:rFonts w:ascii="宋体" w:hAnsi="宋体"/>
          <w:color w:val="auto"/>
          <w:szCs w:val="21"/>
          <w:highlight w:val="none"/>
        </w:rPr>
        <w:t>设计</w:t>
      </w:r>
      <w:r>
        <w:rPr>
          <w:rFonts w:hint="eastAsia" w:ascii="宋体" w:hAnsi="宋体"/>
          <w:color w:val="auto"/>
          <w:szCs w:val="21"/>
          <w:highlight w:val="none"/>
        </w:rPr>
        <w:t>文件</w:t>
      </w:r>
      <w:r>
        <w:rPr>
          <w:rFonts w:ascii="宋体" w:hAnsi="宋体"/>
          <w:color w:val="auto"/>
          <w:szCs w:val="21"/>
          <w:highlight w:val="none"/>
        </w:rPr>
        <w:t>、施工标准和合同</w:t>
      </w:r>
      <w:r>
        <w:rPr>
          <w:rFonts w:hint="eastAsia" w:ascii="宋体" w:hAnsi="宋体"/>
          <w:color w:val="auto"/>
          <w:szCs w:val="21"/>
          <w:highlight w:val="none"/>
        </w:rPr>
        <w:t>约定</w:t>
      </w:r>
      <w:r>
        <w:rPr>
          <w:rFonts w:ascii="宋体" w:hAnsi="宋体"/>
          <w:color w:val="auto"/>
          <w:szCs w:val="21"/>
          <w:highlight w:val="none"/>
        </w:rPr>
        <w:t>，</w:t>
      </w:r>
      <w:r>
        <w:rPr>
          <w:rFonts w:hint="eastAsia" w:ascii="宋体" w:hAnsi="宋体"/>
          <w:color w:val="auto"/>
          <w:szCs w:val="21"/>
          <w:highlight w:val="none"/>
        </w:rPr>
        <w:t>负责编写施工试验和检测方案，</w:t>
      </w:r>
      <w:r>
        <w:rPr>
          <w:rFonts w:ascii="宋体" w:hAnsi="宋体"/>
          <w:color w:val="auto"/>
          <w:szCs w:val="21"/>
          <w:highlight w:val="none"/>
        </w:rPr>
        <w:t>对</w:t>
      </w:r>
      <w:r>
        <w:rPr>
          <w:rFonts w:hint="eastAsia" w:ascii="宋体" w:hAnsi="宋体"/>
          <w:color w:val="auto"/>
          <w:szCs w:val="21"/>
          <w:highlight w:val="none"/>
        </w:rPr>
        <w:t>工程物资（包括</w:t>
      </w:r>
      <w:r>
        <w:rPr>
          <w:rFonts w:ascii="宋体" w:hAnsi="宋体"/>
          <w:color w:val="auto"/>
          <w:szCs w:val="21"/>
          <w:highlight w:val="none"/>
        </w:rPr>
        <w:t>建筑构配件</w:t>
      </w:r>
      <w:r>
        <w:rPr>
          <w:rFonts w:hint="eastAsia" w:ascii="宋体" w:hAnsi="宋体"/>
          <w:color w:val="auto"/>
          <w:szCs w:val="21"/>
          <w:highlight w:val="none"/>
        </w:rPr>
        <w:t>）</w:t>
      </w:r>
      <w:r>
        <w:rPr>
          <w:rFonts w:ascii="宋体" w:hAnsi="宋体"/>
          <w:color w:val="auto"/>
          <w:szCs w:val="21"/>
          <w:highlight w:val="none"/>
        </w:rPr>
        <w:t>进行</w:t>
      </w:r>
      <w:r>
        <w:rPr>
          <w:rFonts w:hint="eastAsia" w:ascii="宋体" w:hAnsi="宋体"/>
          <w:color w:val="auto"/>
          <w:szCs w:val="21"/>
          <w:highlight w:val="none"/>
        </w:rPr>
        <w:t>检查、</w:t>
      </w:r>
      <w:r>
        <w:rPr>
          <w:rFonts w:ascii="宋体" w:hAnsi="宋体"/>
          <w:color w:val="auto"/>
          <w:szCs w:val="21"/>
          <w:highlight w:val="none"/>
        </w:rPr>
        <w:t>检验</w:t>
      </w:r>
      <w:r>
        <w:rPr>
          <w:rFonts w:hint="eastAsia" w:ascii="宋体" w:hAnsi="宋体"/>
          <w:color w:val="auto"/>
          <w:szCs w:val="21"/>
          <w:highlight w:val="none"/>
        </w:rPr>
        <w:t>、检测和试验</w:t>
      </w:r>
      <w:r>
        <w:rPr>
          <w:rFonts w:ascii="宋体" w:hAnsi="宋体"/>
          <w:color w:val="auto"/>
          <w:szCs w:val="21"/>
          <w:highlight w:val="none"/>
        </w:rPr>
        <w:t>，不合格的不得使用。</w:t>
      </w:r>
      <w:r>
        <w:rPr>
          <w:rFonts w:hint="eastAsia" w:ascii="宋体" w:hAnsi="宋体"/>
          <w:color w:val="auto"/>
          <w:szCs w:val="21"/>
          <w:highlight w:val="none"/>
        </w:rPr>
        <w:t>并有义务自费修复和（或）更换</w:t>
      </w:r>
      <w:r>
        <w:rPr>
          <w:rFonts w:ascii="宋体" w:hAnsi="宋体"/>
          <w:color w:val="auto"/>
          <w:szCs w:val="21"/>
          <w:highlight w:val="none"/>
        </w:rPr>
        <w:t>不合格</w:t>
      </w:r>
      <w:r>
        <w:rPr>
          <w:rFonts w:hint="eastAsia" w:ascii="宋体" w:hAnsi="宋体"/>
          <w:color w:val="auto"/>
          <w:szCs w:val="21"/>
          <w:highlight w:val="none"/>
        </w:rPr>
        <w:t>的工程物资、因此造成竣工日期延误的，由承包人负责；发包人提供的工程物资经承包人检查、检验、检测和试验不合格的，发包人应自费修复和（或）更换，因此造成关键路径延误的，竣工日期相应顺延。承包人因此增加的费用，由发包人承担。</w:t>
      </w:r>
    </w:p>
    <w:p>
      <w:pPr>
        <w:spacing w:line="300" w:lineRule="auto"/>
        <w:ind w:firstLine="420" w:firstLineChars="200"/>
        <w:rPr>
          <w:rFonts w:hint="eastAsia" w:ascii="宋体" w:hAnsi="宋体"/>
          <w:color w:val="auto"/>
          <w:szCs w:val="21"/>
          <w:highlight w:val="none"/>
        </w:rPr>
      </w:pPr>
      <w:r>
        <w:rPr>
          <w:rFonts w:hint="eastAsia" w:ascii="宋体" w:hAnsi="宋体"/>
          <w:color w:val="auto"/>
          <w:szCs w:val="21"/>
          <w:highlight w:val="none"/>
        </w:rPr>
        <w:t>（5） 承包人的施工应符合合同约定的质量标准。施工质量评定以合同中约定的质量检验评定标准为依据。对不符合质量标准的施工部位，承包人应自费修复、返工、更换等。因此造成竣工日期延误的，由承包人负责。</w:t>
      </w:r>
    </w:p>
    <w:p>
      <w:pPr>
        <w:spacing w:line="300" w:lineRule="auto"/>
        <w:ind w:firstLine="420" w:firstLineChars="200"/>
        <w:rPr>
          <w:rFonts w:hint="eastAsia" w:ascii="宋体" w:hAnsi="宋体"/>
          <w:color w:val="auto"/>
          <w:szCs w:val="21"/>
          <w:highlight w:val="none"/>
        </w:rPr>
      </w:pPr>
      <w:r>
        <w:rPr>
          <w:rFonts w:hint="eastAsia" w:ascii="宋体" w:hAnsi="宋体"/>
          <w:color w:val="auto"/>
          <w:szCs w:val="21"/>
          <w:highlight w:val="none"/>
        </w:rPr>
        <w:t>7.5.2  质检部位与参检方。质检部位分为：发包人、监理人与承包人三方参检的部位；监理人与承包人两方参检的部位；第三方和（或）承包人一方参检的部位。对施工质量进行检查的部位、检查标准及验收的表格格式在专用条款中约定。</w:t>
      </w:r>
    </w:p>
    <w:p>
      <w:pPr>
        <w:spacing w:line="300" w:lineRule="auto"/>
        <w:ind w:firstLine="420" w:firstLineChars="200"/>
        <w:rPr>
          <w:rFonts w:hint="eastAsia" w:ascii="宋体" w:hAnsi="宋体"/>
          <w:color w:val="auto"/>
          <w:szCs w:val="21"/>
          <w:highlight w:val="none"/>
        </w:rPr>
      </w:pPr>
      <w:r>
        <w:rPr>
          <w:rFonts w:hint="eastAsia" w:ascii="宋体" w:hAnsi="宋体"/>
          <w:color w:val="auto"/>
          <w:szCs w:val="21"/>
          <w:highlight w:val="none"/>
        </w:rPr>
        <w:t>承包人应将按上述约定，经其一方检查合格的部位报发包人或监理人备案。发包人和工程总监有权随时对备案的部位进行抽查或全面检查。</w:t>
      </w:r>
    </w:p>
    <w:p>
      <w:pPr>
        <w:spacing w:line="300" w:lineRule="auto"/>
        <w:ind w:firstLine="420" w:firstLineChars="200"/>
        <w:rPr>
          <w:rFonts w:hint="eastAsia" w:ascii="宋体" w:hAnsi="宋体"/>
          <w:color w:val="auto"/>
          <w:szCs w:val="21"/>
          <w:highlight w:val="none"/>
        </w:rPr>
      </w:pPr>
      <w:r>
        <w:rPr>
          <w:rFonts w:hint="eastAsia" w:ascii="宋体" w:hAnsi="宋体"/>
          <w:color w:val="auto"/>
          <w:szCs w:val="21"/>
          <w:highlight w:val="none"/>
        </w:rPr>
        <w:t>7.5.3  通知参检方的参检。承包人自行检查、检验、检测和试验合格的，按7.5.2款专用条款约定的质检部位和参检方，通知相关参检单位在</w:t>
      </w:r>
      <w:r>
        <w:rPr>
          <w:rFonts w:ascii="宋体" w:hAnsi="宋体"/>
          <w:color w:val="auto"/>
          <w:szCs w:val="21"/>
          <w:highlight w:val="none"/>
        </w:rPr>
        <w:t>24</w:t>
      </w:r>
      <w:r>
        <w:rPr>
          <w:rFonts w:hint="eastAsia" w:ascii="宋体" w:hAnsi="宋体"/>
          <w:color w:val="auto"/>
          <w:szCs w:val="21"/>
          <w:highlight w:val="none"/>
        </w:rPr>
        <w:t>小时内参加检查。参检方未能按时参加的，承包人应将自检合格的结果于其后的</w:t>
      </w:r>
      <w:r>
        <w:rPr>
          <w:rFonts w:ascii="宋体" w:hAnsi="宋体"/>
          <w:color w:val="auto"/>
          <w:szCs w:val="21"/>
          <w:highlight w:val="none"/>
        </w:rPr>
        <w:t>24</w:t>
      </w:r>
      <w:r>
        <w:rPr>
          <w:rFonts w:hint="eastAsia" w:ascii="宋体" w:hAnsi="宋体"/>
          <w:color w:val="auto"/>
          <w:szCs w:val="21"/>
          <w:highlight w:val="none"/>
        </w:rPr>
        <w:t>小时内送交发包人和（或）监理人签字，</w:t>
      </w:r>
      <w:r>
        <w:rPr>
          <w:rFonts w:ascii="宋体" w:hAnsi="宋体"/>
          <w:color w:val="auto"/>
          <w:szCs w:val="21"/>
          <w:highlight w:val="none"/>
        </w:rPr>
        <w:t>24</w:t>
      </w:r>
      <w:r>
        <w:rPr>
          <w:rFonts w:hint="eastAsia" w:ascii="宋体" w:hAnsi="宋体"/>
          <w:color w:val="auto"/>
          <w:szCs w:val="21"/>
          <w:highlight w:val="none"/>
        </w:rPr>
        <w:t>小时后未能签字，视为质检结果已被发包人认可。此后</w:t>
      </w:r>
      <w:r>
        <w:rPr>
          <w:rFonts w:ascii="宋体" w:hAnsi="宋体"/>
          <w:color w:val="auto"/>
          <w:szCs w:val="21"/>
          <w:highlight w:val="none"/>
        </w:rPr>
        <w:t>3</w:t>
      </w:r>
      <w:r>
        <w:rPr>
          <w:rFonts w:hint="eastAsia" w:ascii="宋体" w:hAnsi="宋体"/>
          <w:color w:val="auto"/>
          <w:szCs w:val="21"/>
          <w:highlight w:val="none"/>
        </w:rPr>
        <w:t>日内，承包人可发出视为发包人和（或）览理人已确认该质检结果的通知。</w:t>
      </w:r>
    </w:p>
    <w:p>
      <w:pPr>
        <w:spacing w:line="300" w:lineRule="auto"/>
        <w:ind w:firstLine="420" w:firstLineChars="200"/>
        <w:rPr>
          <w:rFonts w:hint="eastAsia" w:ascii="宋体" w:hAnsi="宋体"/>
          <w:color w:val="auto"/>
          <w:szCs w:val="21"/>
          <w:highlight w:val="none"/>
        </w:rPr>
      </w:pPr>
      <w:r>
        <w:rPr>
          <w:rFonts w:hint="eastAsia" w:ascii="宋体" w:hAnsi="宋体"/>
          <w:color w:val="auto"/>
          <w:szCs w:val="21"/>
          <w:highlight w:val="none"/>
        </w:rPr>
        <w:t>7.5.4  质量检查的权利。发包人及其授权的监理人或第三方，在不妨碍承包人正常作业的情况下，具有对任何施工区域进行质量监督、检查、检验、检测和试验的权利。承包人应为此类质量检查活动提供便利。经质检发现因承包人原因引起的质量缺陷时，发包人有权下达修复、暂停、拆除、返工、重新施工、更换等指令。由此增加的费用由承包人承担，竣工日期不予延期。</w:t>
      </w:r>
    </w:p>
    <w:p>
      <w:pPr>
        <w:spacing w:line="300" w:lineRule="auto"/>
        <w:ind w:firstLine="420" w:firstLineChars="200"/>
        <w:rPr>
          <w:rFonts w:hint="eastAsia" w:ascii="宋体" w:hAnsi="宋体"/>
          <w:color w:val="auto"/>
          <w:szCs w:val="21"/>
          <w:highlight w:val="none"/>
        </w:rPr>
      </w:pPr>
      <w:r>
        <w:rPr>
          <w:rFonts w:hint="eastAsia" w:ascii="宋体" w:hAnsi="宋体"/>
          <w:color w:val="auto"/>
          <w:szCs w:val="21"/>
          <w:highlight w:val="none"/>
        </w:rPr>
        <w:t>7.5.5  重新进行质量检查。按7.5.3款的约定，经质量检查合格的工程部位，发包人有权在不影响工程正常施工的条件下，重新进行质量检查。检查、检验、检测、试验结果不合格时，因此发生的费用由承包人承担，造成工程关键路径延误的，竣工日期不予延长；检查、检验、检测、试验的结果合格时，承包人增加的费用由发包人承担，工程关键路径延误的，竣工日期相应顺延。</w:t>
      </w:r>
    </w:p>
    <w:p>
      <w:pPr>
        <w:spacing w:line="300" w:lineRule="auto"/>
        <w:ind w:firstLine="420" w:firstLineChars="200"/>
        <w:rPr>
          <w:rFonts w:hint="eastAsia" w:ascii="宋体" w:hAnsi="宋体"/>
          <w:color w:val="auto"/>
          <w:szCs w:val="21"/>
          <w:highlight w:val="none"/>
        </w:rPr>
      </w:pPr>
      <w:r>
        <w:rPr>
          <w:rFonts w:hint="eastAsia" w:ascii="宋体" w:hAnsi="宋体"/>
          <w:color w:val="auto"/>
          <w:szCs w:val="21"/>
          <w:highlight w:val="none"/>
        </w:rPr>
        <w:t>7.5.6  因发包人代表和（或）监理人的指令失误，或其它非承包人原因发生的追加施工费用，由发包人承担。造成工程关键路径延误，竣工日期相应顺延。</w:t>
      </w:r>
    </w:p>
    <w:p>
      <w:pPr>
        <w:pStyle w:val="4"/>
        <w:rPr>
          <w:rFonts w:hint="eastAsia" w:ascii="宋体" w:hAnsi="宋体"/>
          <w:color w:val="auto"/>
          <w:kern w:val="0"/>
          <w:sz w:val="21"/>
          <w:szCs w:val="21"/>
          <w:highlight w:val="none"/>
        </w:rPr>
      </w:pPr>
      <w:bookmarkStart w:id="338" w:name="_Toc419321296"/>
      <w:bookmarkStart w:id="339" w:name="_Toc433988752"/>
      <w:bookmarkStart w:id="340" w:name="_Toc419320260"/>
      <w:bookmarkStart w:id="341" w:name="_Toc419364385"/>
      <w:bookmarkStart w:id="342" w:name="_Toc419363716"/>
      <w:bookmarkStart w:id="343" w:name="_Toc491277300"/>
      <w:r>
        <w:rPr>
          <w:rFonts w:hint="eastAsia" w:ascii="宋体" w:hAnsi="宋体"/>
          <w:color w:val="auto"/>
          <w:kern w:val="0"/>
          <w:sz w:val="21"/>
          <w:szCs w:val="21"/>
          <w:highlight w:val="none"/>
        </w:rPr>
        <w:t>7.6  隐蔽工程和中间验收</w:t>
      </w:r>
      <w:bookmarkEnd w:id="338"/>
      <w:bookmarkEnd w:id="339"/>
      <w:bookmarkEnd w:id="340"/>
      <w:bookmarkEnd w:id="341"/>
      <w:bookmarkEnd w:id="342"/>
      <w:bookmarkEnd w:id="343"/>
    </w:p>
    <w:p>
      <w:pPr>
        <w:spacing w:line="300" w:lineRule="auto"/>
        <w:ind w:firstLine="420" w:firstLineChars="200"/>
        <w:rPr>
          <w:rFonts w:hint="eastAsia" w:ascii="宋体" w:hAnsi="宋体"/>
          <w:color w:val="auto"/>
          <w:szCs w:val="21"/>
          <w:highlight w:val="none"/>
        </w:rPr>
      </w:pPr>
      <w:r>
        <w:rPr>
          <w:rFonts w:hint="eastAsia" w:ascii="宋体" w:hAnsi="宋体"/>
          <w:color w:val="auto"/>
          <w:szCs w:val="21"/>
          <w:highlight w:val="none"/>
        </w:rPr>
        <w:t>7.6.1  隐蔽工程和中间验收。需要质检的隐蔽工程和中间验收部位的分类、部位、质检内容、质检标准、质检表格和参检方在专用条款中约定。</w:t>
      </w:r>
    </w:p>
    <w:p>
      <w:pPr>
        <w:spacing w:line="300" w:lineRule="auto"/>
        <w:ind w:firstLine="420" w:firstLineChars="200"/>
        <w:rPr>
          <w:rFonts w:hint="eastAsia" w:ascii="宋体" w:hAnsi="宋体"/>
          <w:color w:val="auto"/>
          <w:szCs w:val="21"/>
          <w:highlight w:val="none"/>
        </w:rPr>
      </w:pPr>
      <w:r>
        <w:rPr>
          <w:rFonts w:hint="eastAsia" w:ascii="宋体" w:hAnsi="宋体"/>
          <w:color w:val="auto"/>
          <w:szCs w:val="21"/>
          <w:highlight w:val="none"/>
        </w:rPr>
        <w:t>7.6.2  验收通知和验收。承包人对自检合格的隐蔽工程或中间验收部位，应在隐蔽工程或中间验收前的</w:t>
      </w:r>
      <w:r>
        <w:rPr>
          <w:rFonts w:ascii="宋体" w:hAnsi="宋体"/>
          <w:color w:val="auto"/>
          <w:szCs w:val="21"/>
          <w:highlight w:val="none"/>
        </w:rPr>
        <w:t>48</w:t>
      </w:r>
      <w:r>
        <w:rPr>
          <w:rFonts w:hint="eastAsia" w:ascii="宋体" w:hAnsi="宋体"/>
          <w:color w:val="auto"/>
          <w:szCs w:val="21"/>
          <w:highlight w:val="none"/>
        </w:rPr>
        <w:t>小时以书面形式通知发包人和（或）监理人验收。通知应包括隐蔽和中间验收的内容、验收时间和地点。验收合格，双方在验收记录上签字后，方可覆盖、进行紧后作业，编制并提交隐蔽工程竣工资料以及发包人或监理人要求提供的相关资料。</w:t>
      </w:r>
    </w:p>
    <w:p>
      <w:pPr>
        <w:spacing w:line="300" w:lineRule="auto"/>
        <w:ind w:firstLine="420" w:firstLineChars="200"/>
        <w:rPr>
          <w:rFonts w:hint="eastAsia" w:ascii="宋体" w:hAnsi="宋体"/>
          <w:color w:val="auto"/>
          <w:szCs w:val="21"/>
          <w:highlight w:val="none"/>
        </w:rPr>
      </w:pPr>
      <w:r>
        <w:rPr>
          <w:rFonts w:hint="eastAsia" w:ascii="宋体" w:hAnsi="宋体"/>
          <w:color w:val="auto"/>
          <w:szCs w:val="21"/>
          <w:highlight w:val="none"/>
        </w:rPr>
        <w:t>发包人和（或）监理人在验收合格</w:t>
      </w:r>
      <w:r>
        <w:rPr>
          <w:rFonts w:ascii="宋体" w:hAnsi="宋体"/>
          <w:color w:val="auto"/>
          <w:szCs w:val="21"/>
          <w:highlight w:val="none"/>
        </w:rPr>
        <w:t>24</w:t>
      </w:r>
      <w:r>
        <w:rPr>
          <w:rFonts w:hint="eastAsia" w:ascii="宋体" w:hAnsi="宋体"/>
          <w:color w:val="auto"/>
          <w:szCs w:val="21"/>
          <w:highlight w:val="none"/>
        </w:rPr>
        <w:t>小时后不在验收记录上签字的，视为发包人和（或）监理人已经认可验收记录，承包人可隐蔽或进行紧后作业。经发包人和（或）监理人验收不合格的，承包人需在发包人和（或）监理人限定的时间内修正，重新通知发包人和（或）监理人验收。</w:t>
      </w:r>
    </w:p>
    <w:p>
      <w:pPr>
        <w:spacing w:line="300" w:lineRule="auto"/>
        <w:ind w:firstLine="420" w:firstLineChars="200"/>
        <w:rPr>
          <w:rFonts w:hint="eastAsia" w:ascii="宋体" w:hAnsi="宋体"/>
          <w:color w:val="auto"/>
          <w:szCs w:val="21"/>
          <w:highlight w:val="none"/>
        </w:rPr>
      </w:pPr>
      <w:r>
        <w:rPr>
          <w:rFonts w:hint="eastAsia" w:ascii="宋体" w:hAnsi="宋体"/>
          <w:color w:val="auto"/>
          <w:szCs w:val="21"/>
          <w:highlight w:val="none"/>
        </w:rPr>
        <w:t>7.6.3  未能按时参加验收。发包人和（或）监理人不能按时参加隐蔽工程或中间验收部位验收的，应在收到验收通知</w:t>
      </w:r>
      <w:r>
        <w:rPr>
          <w:rFonts w:ascii="宋体" w:hAnsi="宋体"/>
          <w:color w:val="auto"/>
          <w:szCs w:val="21"/>
          <w:highlight w:val="none"/>
        </w:rPr>
        <w:t>24</w:t>
      </w:r>
      <w:r>
        <w:rPr>
          <w:rFonts w:hint="eastAsia" w:ascii="宋体" w:hAnsi="宋体"/>
          <w:color w:val="auto"/>
          <w:szCs w:val="21"/>
          <w:highlight w:val="none"/>
        </w:rPr>
        <w:t>小时内以书面形式向承包人提出延期要求，延期不能超过</w:t>
      </w:r>
      <w:r>
        <w:rPr>
          <w:rFonts w:ascii="宋体" w:hAnsi="宋体"/>
          <w:color w:val="auto"/>
          <w:szCs w:val="21"/>
          <w:highlight w:val="none"/>
        </w:rPr>
        <w:t>48</w:t>
      </w:r>
      <w:r>
        <w:rPr>
          <w:rFonts w:hint="eastAsia" w:ascii="宋体" w:hAnsi="宋体"/>
          <w:color w:val="auto"/>
          <w:szCs w:val="21"/>
          <w:highlight w:val="none"/>
        </w:rPr>
        <w:t>小时。发包人未能按以上时间提出延期验收，又未能参加验收的，承包人可自行组织验收，其验收记录视为已被发包人、监理人认可。</w:t>
      </w:r>
    </w:p>
    <w:p>
      <w:pPr>
        <w:spacing w:line="300" w:lineRule="auto"/>
        <w:ind w:firstLine="420" w:firstLineChars="200"/>
        <w:rPr>
          <w:rFonts w:hint="eastAsia" w:ascii="宋体" w:hAnsi="宋体"/>
          <w:color w:val="auto"/>
          <w:szCs w:val="21"/>
          <w:highlight w:val="none"/>
        </w:rPr>
      </w:pPr>
      <w:r>
        <w:rPr>
          <w:rFonts w:hint="eastAsia" w:ascii="宋体" w:hAnsi="宋体"/>
          <w:color w:val="auto"/>
          <w:szCs w:val="21"/>
          <w:highlight w:val="none"/>
        </w:rPr>
        <w:t>因应发包人和（或）监理人要求所进行延期验收造成关键路径延误的，竣工日期相应顺延：给承包人造成的停工、窝工损失，由发包人承担。</w:t>
      </w:r>
    </w:p>
    <w:p>
      <w:pPr>
        <w:spacing w:line="300" w:lineRule="auto"/>
        <w:ind w:firstLine="420" w:firstLineChars="200"/>
        <w:rPr>
          <w:rFonts w:hint="eastAsia" w:ascii="宋体" w:hAnsi="宋体"/>
          <w:color w:val="auto"/>
          <w:szCs w:val="21"/>
          <w:highlight w:val="none"/>
        </w:rPr>
      </w:pPr>
      <w:r>
        <w:rPr>
          <w:rFonts w:hint="eastAsia" w:ascii="宋体" w:hAnsi="宋体"/>
          <w:color w:val="auto"/>
          <w:szCs w:val="21"/>
          <w:highlight w:val="none"/>
        </w:rPr>
        <w:t>7.6.4  再检验。发包人和（或）监理人在任何时间内，均有权要求对已经验收的隐蔽工程重新检验，承包人应按要求拆除覆盖、剥离或开孔，并在检验后重新覆盖或修复。隐蔽工程经重新检验不合格时，由此发生的费用由承包人承担，竣工日期不予延长；经检验合格时，承包人因此增加的费用由发包人承担、工程关键路径的延误，竣工日期相应顺延。</w:t>
      </w:r>
    </w:p>
    <w:p>
      <w:pPr>
        <w:pStyle w:val="4"/>
        <w:rPr>
          <w:rFonts w:hint="eastAsia" w:ascii="宋体" w:hAnsi="宋体"/>
          <w:color w:val="auto"/>
          <w:kern w:val="0"/>
          <w:sz w:val="21"/>
          <w:szCs w:val="21"/>
          <w:highlight w:val="none"/>
        </w:rPr>
      </w:pPr>
      <w:bookmarkStart w:id="344" w:name="_Toc419364386"/>
      <w:bookmarkStart w:id="345" w:name="_Toc419321297"/>
      <w:bookmarkStart w:id="346" w:name="_Toc491277301"/>
      <w:bookmarkStart w:id="347" w:name="_Toc419363717"/>
      <w:bookmarkStart w:id="348" w:name="_Toc419320261"/>
      <w:bookmarkStart w:id="349" w:name="_Toc433988753"/>
      <w:r>
        <w:rPr>
          <w:rFonts w:hint="eastAsia" w:ascii="宋体" w:hAnsi="宋体"/>
          <w:color w:val="auto"/>
          <w:kern w:val="0"/>
          <w:sz w:val="21"/>
          <w:szCs w:val="21"/>
          <w:highlight w:val="none"/>
        </w:rPr>
        <w:t>7.7  对施工质量结果的争议</w:t>
      </w:r>
      <w:bookmarkEnd w:id="344"/>
      <w:bookmarkEnd w:id="345"/>
      <w:bookmarkEnd w:id="346"/>
      <w:bookmarkEnd w:id="347"/>
      <w:bookmarkEnd w:id="348"/>
      <w:bookmarkEnd w:id="349"/>
    </w:p>
    <w:p>
      <w:pPr>
        <w:spacing w:line="300" w:lineRule="auto"/>
        <w:ind w:firstLine="420" w:firstLineChars="200"/>
        <w:rPr>
          <w:rFonts w:hint="eastAsia" w:ascii="宋体" w:hAnsi="宋体"/>
          <w:color w:val="auto"/>
          <w:szCs w:val="21"/>
          <w:highlight w:val="none"/>
        </w:rPr>
      </w:pPr>
      <w:r>
        <w:rPr>
          <w:rFonts w:hint="eastAsia" w:ascii="宋体" w:hAnsi="宋体"/>
          <w:color w:val="auto"/>
          <w:szCs w:val="21"/>
          <w:highlight w:val="none"/>
        </w:rPr>
        <w:t>7.7.1  双方对施工质量结果有争议时，应首先协商解决。经协商未达成一致意见的，委托双方一致同意的具有相应资格的工程质量检测机构进行检测。</w:t>
      </w:r>
    </w:p>
    <w:p>
      <w:pPr>
        <w:spacing w:line="300" w:lineRule="auto"/>
        <w:ind w:firstLine="420" w:firstLineChars="200"/>
        <w:rPr>
          <w:rFonts w:hint="eastAsia" w:ascii="宋体" w:hAnsi="宋体"/>
          <w:color w:val="auto"/>
          <w:szCs w:val="21"/>
          <w:highlight w:val="none"/>
        </w:rPr>
      </w:pPr>
      <w:r>
        <w:rPr>
          <w:rFonts w:hint="eastAsia" w:ascii="宋体" w:hAnsi="宋体"/>
          <w:color w:val="auto"/>
          <w:szCs w:val="21"/>
          <w:highlight w:val="none"/>
        </w:rPr>
        <w:t>根据检测机构的鉴定结果，责任方为承包人时，因此造成的费用增加或竣工日期延误，由承包人负责；责任方为发包人时，因此造成的费用增加由发包人承担，工程关键路径因争议受到延误的，竣工日期相应顺延。</w:t>
      </w:r>
    </w:p>
    <w:p>
      <w:pPr>
        <w:spacing w:line="300" w:lineRule="auto"/>
        <w:ind w:firstLine="420" w:firstLineChars="200"/>
        <w:rPr>
          <w:rFonts w:hint="eastAsia" w:ascii="宋体" w:hAnsi="宋体"/>
          <w:color w:val="auto"/>
          <w:szCs w:val="21"/>
          <w:highlight w:val="none"/>
        </w:rPr>
      </w:pPr>
      <w:r>
        <w:rPr>
          <w:rFonts w:hint="eastAsia" w:ascii="宋体" w:hAnsi="宋体"/>
          <w:color w:val="auto"/>
          <w:szCs w:val="21"/>
          <w:highlight w:val="none"/>
        </w:rPr>
        <w:t>7.7.2  根据检测机构的鉴定结果，合同双方均有责任时，根据各方的责任大小，协商分担发生的费用；因此造成工程关键路径延误时，商定对竣工日期的延长时间。双方对分担的费用、竣工日期延长不能达成一致时，按</w:t>
      </w:r>
      <w:r>
        <w:rPr>
          <w:rFonts w:ascii="宋体" w:hAnsi="宋体"/>
          <w:color w:val="auto"/>
          <w:szCs w:val="21"/>
          <w:highlight w:val="none"/>
        </w:rPr>
        <w:t>16.3</w:t>
      </w:r>
      <w:r>
        <w:rPr>
          <w:rFonts w:hint="eastAsia" w:ascii="宋体" w:hAnsi="宋体"/>
          <w:color w:val="auto"/>
          <w:szCs w:val="21"/>
          <w:highlight w:val="none"/>
        </w:rPr>
        <w:t>款争议和裁决的约定程序解决。</w:t>
      </w:r>
    </w:p>
    <w:p>
      <w:pPr>
        <w:pStyle w:val="4"/>
        <w:rPr>
          <w:rFonts w:hint="eastAsia" w:ascii="宋体" w:hAnsi="宋体"/>
          <w:color w:val="auto"/>
          <w:kern w:val="0"/>
          <w:sz w:val="21"/>
          <w:szCs w:val="21"/>
          <w:highlight w:val="none"/>
        </w:rPr>
      </w:pPr>
      <w:bookmarkStart w:id="350" w:name="_Toc433988754"/>
      <w:bookmarkStart w:id="351" w:name="_Toc419363718"/>
      <w:bookmarkStart w:id="352" w:name="_Toc419364387"/>
      <w:bookmarkStart w:id="353" w:name="_Toc491277302"/>
      <w:bookmarkStart w:id="354" w:name="_Toc419320262"/>
      <w:bookmarkStart w:id="355" w:name="_Toc419321298"/>
      <w:r>
        <w:rPr>
          <w:rFonts w:hint="eastAsia" w:ascii="宋体" w:hAnsi="宋体"/>
          <w:color w:val="auto"/>
          <w:kern w:val="0"/>
          <w:sz w:val="21"/>
          <w:szCs w:val="21"/>
          <w:highlight w:val="none"/>
        </w:rPr>
        <w:t>7.8  职业健康、安全、环境保护</w:t>
      </w:r>
      <w:bookmarkEnd w:id="350"/>
      <w:bookmarkEnd w:id="351"/>
      <w:bookmarkEnd w:id="352"/>
      <w:bookmarkEnd w:id="353"/>
      <w:bookmarkEnd w:id="354"/>
      <w:bookmarkEnd w:id="355"/>
    </w:p>
    <w:p>
      <w:pPr>
        <w:spacing w:line="300" w:lineRule="auto"/>
        <w:ind w:firstLine="420" w:firstLineChars="200"/>
        <w:rPr>
          <w:rFonts w:hint="eastAsia" w:ascii="宋体" w:hAnsi="宋体"/>
          <w:color w:val="auto"/>
          <w:szCs w:val="21"/>
          <w:highlight w:val="none"/>
        </w:rPr>
      </w:pPr>
      <w:r>
        <w:rPr>
          <w:rFonts w:hint="eastAsia" w:ascii="宋体" w:hAnsi="宋体"/>
          <w:color w:val="auto"/>
          <w:szCs w:val="21"/>
          <w:highlight w:val="none"/>
        </w:rPr>
        <w:t>7.8.1  职业健康、安全、环境保护管理</w:t>
      </w:r>
    </w:p>
    <w:p>
      <w:pPr>
        <w:spacing w:line="300" w:lineRule="auto"/>
        <w:ind w:firstLine="420" w:firstLineChars="200"/>
        <w:rPr>
          <w:rFonts w:hint="eastAsia" w:ascii="宋体" w:hAnsi="宋体"/>
          <w:color w:val="auto"/>
          <w:szCs w:val="21"/>
          <w:highlight w:val="none"/>
        </w:rPr>
      </w:pPr>
      <w:r>
        <w:rPr>
          <w:rFonts w:hint="eastAsia" w:ascii="宋体" w:hAnsi="宋体"/>
          <w:color w:val="auto"/>
          <w:szCs w:val="21"/>
          <w:highlight w:val="none"/>
        </w:rPr>
        <w:t>（1）遵守有关健康、安全、环境保护的各项法律规定，是双方的义务。</w:t>
      </w:r>
    </w:p>
    <w:p>
      <w:pPr>
        <w:spacing w:line="300" w:lineRule="auto"/>
        <w:ind w:firstLine="420" w:firstLineChars="200"/>
        <w:rPr>
          <w:rFonts w:hint="eastAsia" w:ascii="宋体" w:hAnsi="宋体"/>
          <w:color w:val="auto"/>
          <w:szCs w:val="21"/>
          <w:highlight w:val="none"/>
        </w:rPr>
      </w:pPr>
      <w:r>
        <w:rPr>
          <w:rFonts w:hint="eastAsia" w:ascii="宋体" w:hAnsi="宋体"/>
          <w:color w:val="auto"/>
          <w:szCs w:val="21"/>
          <w:highlight w:val="none"/>
        </w:rPr>
        <w:t>（2）职业健康、安全、环境保护管理实施计划。承包人应在现场开工前或约定的其它时间内，将职业健康、安全、环境保护管理实施计划提交给发包人。该计划的管理、实施费用包括在合同价格中。发包人应在收到该计划后</w:t>
      </w:r>
      <w:r>
        <w:rPr>
          <w:rFonts w:ascii="宋体" w:hAnsi="宋体"/>
          <w:color w:val="auto"/>
          <w:szCs w:val="21"/>
          <w:highlight w:val="none"/>
        </w:rPr>
        <w:t>15</w:t>
      </w:r>
      <w:r>
        <w:rPr>
          <w:rFonts w:hint="eastAsia" w:ascii="宋体" w:hAnsi="宋体"/>
          <w:color w:val="auto"/>
          <w:szCs w:val="21"/>
          <w:highlight w:val="none"/>
        </w:rPr>
        <w:t>日内提出建议，并于以确认。承包人应根据发包人的建议自费修正</w:t>
      </w:r>
      <w:r>
        <w:rPr>
          <w:rFonts w:ascii="宋体" w:hAnsi="宋体"/>
          <w:color w:val="auto"/>
          <w:szCs w:val="21"/>
          <w:highlight w:val="none"/>
        </w:rPr>
        <w:t>.</w:t>
      </w:r>
      <w:r>
        <w:rPr>
          <w:rFonts w:hint="eastAsia" w:ascii="宋体" w:hAnsi="宋体"/>
          <w:color w:val="auto"/>
          <w:szCs w:val="21"/>
          <w:highlight w:val="none"/>
        </w:rPr>
        <w:t>职业健康、安全、环境保护管理实施计划的提交份数和提交时间，在专用条款中约定。</w:t>
      </w:r>
    </w:p>
    <w:p>
      <w:pPr>
        <w:spacing w:line="300" w:lineRule="auto"/>
        <w:ind w:firstLine="420" w:firstLineChars="200"/>
        <w:rPr>
          <w:rFonts w:hint="eastAsia" w:ascii="宋体" w:hAnsi="宋体"/>
          <w:color w:val="auto"/>
          <w:szCs w:val="21"/>
          <w:highlight w:val="none"/>
        </w:rPr>
      </w:pPr>
      <w:r>
        <w:rPr>
          <w:rFonts w:hint="eastAsia" w:ascii="宋体" w:hAnsi="宋体"/>
          <w:color w:val="auto"/>
          <w:szCs w:val="21"/>
          <w:highlight w:val="none"/>
        </w:rPr>
        <w:t>（3）在承包人实施职业健康、安全、环境保护管理实施计划的过程中，发包人需要在该计划之外采取特殊措施的，按13条变更和合同价格调整的约定，作为变更处理。</w:t>
      </w:r>
    </w:p>
    <w:p>
      <w:pPr>
        <w:spacing w:line="300" w:lineRule="auto"/>
        <w:ind w:firstLine="420" w:firstLineChars="200"/>
        <w:rPr>
          <w:rFonts w:hint="eastAsia" w:ascii="宋体" w:hAnsi="宋体"/>
          <w:color w:val="auto"/>
          <w:szCs w:val="21"/>
          <w:highlight w:val="none"/>
        </w:rPr>
      </w:pPr>
      <w:r>
        <w:rPr>
          <w:rFonts w:hint="eastAsia" w:ascii="宋体" w:hAnsi="宋体"/>
          <w:color w:val="auto"/>
          <w:szCs w:val="21"/>
          <w:highlight w:val="none"/>
        </w:rPr>
        <w:t>（4）承包人应确保其在现场的所有雇员及其分包人的雇员都经过了足够的培训并具有经验，能够胜任职业健康、安全、环境保护管理工作。</w:t>
      </w:r>
    </w:p>
    <w:p>
      <w:pPr>
        <w:spacing w:line="300" w:lineRule="auto"/>
        <w:ind w:firstLine="420" w:firstLineChars="200"/>
        <w:rPr>
          <w:rFonts w:hint="eastAsia" w:ascii="宋体" w:hAnsi="宋体"/>
          <w:color w:val="auto"/>
          <w:szCs w:val="21"/>
          <w:highlight w:val="none"/>
        </w:rPr>
      </w:pPr>
      <w:r>
        <w:rPr>
          <w:rFonts w:hint="eastAsia" w:ascii="宋体" w:hAnsi="宋体"/>
          <w:color w:val="auto"/>
          <w:szCs w:val="21"/>
          <w:highlight w:val="none"/>
        </w:rPr>
        <w:t>（5）承包人应遵守所有与实施本工程和使用施工设备相关的现场职业健康、安全和环境保护的法律规定，并按规定各自办理相关手续。</w:t>
      </w:r>
    </w:p>
    <w:p>
      <w:pPr>
        <w:spacing w:line="300" w:lineRule="auto"/>
        <w:ind w:firstLine="420" w:firstLineChars="200"/>
        <w:rPr>
          <w:rFonts w:hint="eastAsia" w:ascii="宋体" w:hAnsi="宋体"/>
          <w:color w:val="auto"/>
          <w:szCs w:val="21"/>
          <w:highlight w:val="none"/>
        </w:rPr>
      </w:pPr>
      <w:r>
        <w:rPr>
          <w:rFonts w:hint="eastAsia" w:ascii="宋体" w:hAnsi="宋体"/>
          <w:color w:val="auto"/>
          <w:szCs w:val="21"/>
          <w:highlight w:val="none"/>
        </w:rPr>
        <w:t>（6）承包人应为现场开工部分的工程建立职业健康保障条件、搭设安全设施并采取环保措施等，为发包人办理施工许可证提供条件。因承包人原因导致施工许可的批准推迟，造成费用增加或工程关键路径延误时，由承包人负责。</w:t>
      </w:r>
    </w:p>
    <w:p>
      <w:pPr>
        <w:spacing w:line="300" w:lineRule="auto"/>
        <w:ind w:firstLine="420" w:firstLineChars="200"/>
        <w:rPr>
          <w:rFonts w:hint="eastAsia" w:ascii="宋体" w:hAnsi="宋体"/>
          <w:color w:val="auto"/>
          <w:szCs w:val="21"/>
          <w:highlight w:val="none"/>
        </w:rPr>
      </w:pPr>
      <w:r>
        <w:rPr>
          <w:rFonts w:hint="eastAsia" w:ascii="宋体" w:hAnsi="宋体"/>
          <w:color w:val="auto"/>
          <w:szCs w:val="21"/>
          <w:highlight w:val="none"/>
        </w:rPr>
        <w:t>（7）承包人应配备专职工程师或管理人员，负责管理、监督、指导职工职业健康、安全保护和环境保护工作。承包人应对其分包人的行为负责。</w:t>
      </w:r>
    </w:p>
    <w:p>
      <w:pPr>
        <w:spacing w:line="300" w:lineRule="auto"/>
        <w:ind w:firstLine="420" w:firstLineChars="200"/>
        <w:rPr>
          <w:rFonts w:hint="eastAsia" w:ascii="宋体" w:hAnsi="宋体"/>
          <w:color w:val="auto"/>
          <w:szCs w:val="21"/>
          <w:highlight w:val="none"/>
        </w:rPr>
      </w:pPr>
      <w:r>
        <w:rPr>
          <w:rFonts w:hint="eastAsia" w:ascii="宋体" w:hAnsi="宋体"/>
          <w:color w:val="auto"/>
          <w:szCs w:val="21"/>
          <w:highlight w:val="none"/>
        </w:rPr>
        <w:t>（8）承包人应随时接受政府有关行政部门、行业机构、发包人、监理人的职业健康、安全、环境保护检查人员的监督和检查，并为此提供方便。</w:t>
      </w:r>
    </w:p>
    <w:p>
      <w:pPr>
        <w:spacing w:line="300" w:lineRule="auto"/>
        <w:ind w:firstLine="411" w:firstLineChars="196"/>
        <w:rPr>
          <w:rFonts w:hint="eastAsia" w:ascii="宋体" w:hAnsi="宋体"/>
          <w:color w:val="auto"/>
          <w:szCs w:val="21"/>
          <w:highlight w:val="none"/>
        </w:rPr>
      </w:pPr>
      <w:r>
        <w:rPr>
          <w:rFonts w:hint="eastAsia" w:ascii="宋体" w:hAnsi="宋体"/>
          <w:color w:val="auto"/>
          <w:szCs w:val="21"/>
          <w:highlight w:val="none"/>
        </w:rPr>
        <w:t>7.8.2  现场职业健康管理</w:t>
      </w:r>
    </w:p>
    <w:p>
      <w:pPr>
        <w:spacing w:line="300" w:lineRule="auto"/>
        <w:ind w:firstLine="420" w:firstLineChars="200"/>
        <w:rPr>
          <w:rFonts w:hint="eastAsia" w:ascii="宋体" w:hAnsi="宋体"/>
          <w:color w:val="auto"/>
          <w:szCs w:val="21"/>
          <w:highlight w:val="none"/>
        </w:rPr>
      </w:pPr>
      <w:r>
        <w:rPr>
          <w:rFonts w:hint="eastAsia" w:ascii="宋体" w:hAnsi="宋体"/>
          <w:color w:val="auto"/>
          <w:szCs w:val="21"/>
          <w:highlight w:val="none"/>
        </w:rPr>
        <w:t>（1）</w:t>
      </w:r>
      <w:r>
        <w:rPr>
          <w:rFonts w:ascii="宋体" w:hAnsi="宋体"/>
          <w:color w:val="auto"/>
          <w:szCs w:val="21"/>
          <w:highlight w:val="none"/>
        </w:rPr>
        <w:t>承包人</w:t>
      </w:r>
      <w:r>
        <w:rPr>
          <w:rFonts w:hint="eastAsia" w:ascii="宋体" w:hAnsi="宋体"/>
          <w:color w:val="auto"/>
          <w:szCs w:val="21"/>
          <w:highlight w:val="none"/>
        </w:rPr>
        <w:t>应遵守适用的职业健康的法律和合同约定（包括对雇用、职业健康、安全、福利等方面的规定），</w:t>
      </w:r>
      <w:r>
        <w:rPr>
          <w:rFonts w:ascii="宋体" w:hAnsi="宋体"/>
          <w:color w:val="auto"/>
          <w:szCs w:val="21"/>
          <w:highlight w:val="none"/>
        </w:rPr>
        <w:t>负责现场实施过程中</w:t>
      </w:r>
      <w:r>
        <w:rPr>
          <w:rFonts w:hint="eastAsia" w:ascii="宋体" w:hAnsi="宋体"/>
          <w:color w:val="auto"/>
          <w:szCs w:val="21"/>
          <w:highlight w:val="none"/>
        </w:rPr>
        <w:t>其人员的</w:t>
      </w:r>
      <w:r>
        <w:rPr>
          <w:rFonts w:ascii="宋体" w:hAnsi="宋体"/>
          <w:color w:val="auto"/>
          <w:szCs w:val="21"/>
          <w:highlight w:val="none"/>
        </w:rPr>
        <w:t>职业健康</w:t>
      </w:r>
      <w:r>
        <w:rPr>
          <w:rFonts w:hint="eastAsia" w:ascii="宋体" w:hAnsi="宋体"/>
          <w:color w:val="auto"/>
          <w:szCs w:val="21"/>
          <w:highlight w:val="none"/>
        </w:rPr>
        <w:t>和</w:t>
      </w:r>
      <w:r>
        <w:rPr>
          <w:rFonts w:ascii="宋体" w:hAnsi="宋体"/>
          <w:color w:val="auto"/>
          <w:szCs w:val="21"/>
          <w:highlight w:val="none"/>
        </w:rPr>
        <w:t>保护</w:t>
      </w:r>
      <w:r>
        <w:rPr>
          <w:rFonts w:hint="eastAsia" w:ascii="宋体" w:hAnsi="宋体"/>
          <w:color w:val="auto"/>
          <w:szCs w:val="21"/>
          <w:highlight w:val="none"/>
        </w:rPr>
        <w:t xml:space="preserve">。 </w:t>
      </w:r>
    </w:p>
    <w:p>
      <w:pPr>
        <w:spacing w:line="300" w:lineRule="auto"/>
        <w:ind w:firstLine="420" w:firstLineChars="200"/>
        <w:rPr>
          <w:rFonts w:hint="eastAsia" w:ascii="宋体" w:hAnsi="宋体"/>
          <w:color w:val="auto"/>
          <w:szCs w:val="21"/>
          <w:highlight w:val="none"/>
        </w:rPr>
      </w:pPr>
      <w:r>
        <w:rPr>
          <w:rFonts w:hint="eastAsia" w:ascii="宋体" w:hAnsi="宋体"/>
          <w:color w:val="auto"/>
          <w:szCs w:val="21"/>
          <w:highlight w:val="none"/>
        </w:rPr>
        <w:t xml:space="preserve">（2）承包人应遵守适用的劳动法规，保护其雇员的合法休假权等合法权益，并为其现场人员提供劳动保护用品、防护器具、防暑降温用品、必要的现场食宿条件和安全生产设施。 </w:t>
      </w:r>
    </w:p>
    <w:p>
      <w:pPr>
        <w:spacing w:line="300" w:lineRule="auto"/>
        <w:ind w:firstLine="420" w:firstLineChars="200"/>
        <w:rPr>
          <w:rFonts w:hint="eastAsia" w:ascii="宋体" w:hAnsi="宋体"/>
          <w:color w:val="auto"/>
          <w:szCs w:val="21"/>
          <w:highlight w:val="none"/>
        </w:rPr>
      </w:pPr>
      <w:r>
        <w:rPr>
          <w:rFonts w:hint="eastAsia" w:ascii="宋体" w:hAnsi="宋体"/>
          <w:color w:val="auto"/>
          <w:szCs w:val="21"/>
          <w:highlight w:val="none"/>
        </w:rPr>
        <w:t>（3）承包人应对其施工人员进行相关作业的职业健康知识培训、危险及危害因素交底、安全操作规程交底、采取有效措施，按有关规定提供防止人身伤害的保护用具。</w:t>
      </w:r>
    </w:p>
    <w:p>
      <w:pPr>
        <w:spacing w:line="300" w:lineRule="auto"/>
        <w:ind w:firstLine="420" w:firstLineChars="200"/>
        <w:rPr>
          <w:rFonts w:hint="eastAsia" w:ascii="宋体" w:hAnsi="宋体"/>
          <w:color w:val="auto"/>
          <w:szCs w:val="21"/>
          <w:highlight w:val="none"/>
        </w:rPr>
      </w:pPr>
      <w:r>
        <w:rPr>
          <w:rFonts w:hint="eastAsia" w:ascii="宋体" w:hAnsi="宋体"/>
          <w:color w:val="auto"/>
          <w:szCs w:val="21"/>
          <w:highlight w:val="none"/>
        </w:rPr>
        <w:t>（4）承包人应在有毒有害作业区域设置警示标志和说明。发包人及其委托人员未经承包人允许、未配备相关保护器具，进入该作业区域所造成的伤害，由发包人承担责任和费用。</w:t>
      </w:r>
    </w:p>
    <w:p>
      <w:pPr>
        <w:spacing w:line="300" w:lineRule="auto"/>
        <w:ind w:firstLine="420" w:firstLineChars="200"/>
        <w:rPr>
          <w:rFonts w:hint="eastAsia" w:ascii="宋体" w:hAnsi="宋体"/>
          <w:color w:val="auto"/>
          <w:szCs w:val="21"/>
          <w:highlight w:val="none"/>
        </w:rPr>
      </w:pPr>
      <w:r>
        <w:rPr>
          <w:rFonts w:hint="eastAsia" w:ascii="宋体" w:hAnsi="宋体"/>
          <w:color w:val="auto"/>
          <w:szCs w:val="21"/>
          <w:highlight w:val="none"/>
        </w:rPr>
        <w:t>（5）承包人应对有毒有害岗位进行防治检查，对不合格的防护设施、器具、搭设等及时整改，消除危害职业健康的隐患。</w:t>
      </w:r>
    </w:p>
    <w:p>
      <w:pPr>
        <w:spacing w:line="300" w:lineRule="auto"/>
        <w:ind w:firstLine="420" w:firstLineChars="200"/>
        <w:rPr>
          <w:rFonts w:hint="eastAsia" w:ascii="宋体" w:hAnsi="宋体"/>
          <w:color w:val="auto"/>
          <w:szCs w:val="21"/>
          <w:highlight w:val="none"/>
        </w:rPr>
      </w:pPr>
      <w:r>
        <w:rPr>
          <w:rFonts w:hint="eastAsia" w:ascii="宋体" w:hAnsi="宋体"/>
          <w:color w:val="auto"/>
          <w:szCs w:val="21"/>
          <w:highlight w:val="none"/>
        </w:rPr>
        <w:t>（6）承包人应采取卫生防疫措施，配备医务人员、急救设施，保持食堂的饮食卫生，保持住地及其周围的环境卫生，维护施工人员的健康。</w:t>
      </w:r>
    </w:p>
    <w:p>
      <w:pPr>
        <w:spacing w:line="300" w:lineRule="auto"/>
        <w:ind w:firstLine="411" w:firstLineChars="196"/>
        <w:rPr>
          <w:rFonts w:hint="eastAsia" w:ascii="宋体" w:hAnsi="宋体"/>
          <w:color w:val="auto"/>
          <w:szCs w:val="21"/>
          <w:highlight w:val="none"/>
        </w:rPr>
      </w:pPr>
      <w:r>
        <w:rPr>
          <w:rFonts w:hint="eastAsia" w:ascii="宋体" w:hAnsi="宋体"/>
          <w:color w:val="auto"/>
          <w:szCs w:val="21"/>
          <w:highlight w:val="none"/>
        </w:rPr>
        <w:t>7.8.3  现场安全管理</w:t>
      </w:r>
    </w:p>
    <w:p>
      <w:pPr>
        <w:spacing w:line="300" w:lineRule="auto"/>
        <w:ind w:firstLine="420" w:firstLineChars="200"/>
        <w:rPr>
          <w:rFonts w:hint="eastAsia" w:ascii="宋体" w:hAnsi="宋体"/>
          <w:color w:val="auto"/>
          <w:szCs w:val="21"/>
          <w:highlight w:val="none"/>
        </w:rPr>
      </w:pPr>
      <w:r>
        <w:rPr>
          <w:rFonts w:hint="eastAsia" w:ascii="宋体" w:hAnsi="宋体"/>
          <w:color w:val="auto"/>
          <w:szCs w:val="21"/>
          <w:highlight w:val="none"/>
        </w:rPr>
        <w:t>（1）发包人、监理人应对其在现场的人员进行安全教育，提供必要的个人安全用品，并对他们所造成的安全事故负责。发包人、监理人不得强令承包人违反安全施工、安全操作及竣工试验和（或）竣工后试验的有关安全规定。因发包人、监理人及其现场工作人员的原因，导致的人身伤害和财产损失，由发包人承担相关责任及所发生的费用。工程关键路径延误时，竣工日期给予顺延。</w:t>
      </w:r>
    </w:p>
    <w:p>
      <w:pPr>
        <w:spacing w:line="300" w:lineRule="auto"/>
        <w:rPr>
          <w:rFonts w:hint="eastAsia" w:ascii="宋体" w:hAnsi="宋体"/>
          <w:color w:val="auto"/>
          <w:szCs w:val="21"/>
          <w:highlight w:val="none"/>
        </w:rPr>
      </w:pPr>
      <w:r>
        <w:rPr>
          <w:rFonts w:hint="eastAsia" w:ascii="宋体" w:hAnsi="宋体"/>
          <w:color w:val="auto"/>
          <w:szCs w:val="21"/>
          <w:highlight w:val="none"/>
        </w:rPr>
        <w:t xml:space="preserve">     因承包人原因，违反安全施工、安全操作、竣工试验和（或）竣工后试验的有关安全规定，导致的人身伤害和财产损失，工程关键路径延误时，由承包人承担。</w:t>
      </w:r>
    </w:p>
    <w:p>
      <w:pPr>
        <w:spacing w:line="300" w:lineRule="auto"/>
        <w:ind w:firstLine="420" w:firstLineChars="200"/>
        <w:rPr>
          <w:rFonts w:hint="eastAsia" w:ascii="宋体" w:hAnsi="宋体"/>
          <w:color w:val="auto"/>
          <w:szCs w:val="21"/>
          <w:highlight w:val="none"/>
        </w:rPr>
      </w:pPr>
      <w:r>
        <w:rPr>
          <w:rFonts w:hint="eastAsia" w:ascii="宋体" w:hAnsi="宋体"/>
          <w:color w:val="auto"/>
          <w:szCs w:val="21"/>
          <w:highlight w:val="none"/>
        </w:rPr>
        <w:t>（2）双方人员应遵守有关禁止通行的须知，包括禁止进入工作场地以及临近工作场地的特定区域。未能遵守此约定，造成伤害、损坏和损失的，由未能遵守此项约定的一方负责。</w:t>
      </w:r>
    </w:p>
    <w:p>
      <w:pPr>
        <w:spacing w:line="300" w:lineRule="auto"/>
        <w:ind w:firstLine="420" w:firstLineChars="200"/>
        <w:rPr>
          <w:rFonts w:hint="eastAsia" w:ascii="宋体" w:hAnsi="宋体"/>
          <w:color w:val="auto"/>
          <w:szCs w:val="21"/>
          <w:highlight w:val="none"/>
        </w:rPr>
      </w:pPr>
      <w:r>
        <w:rPr>
          <w:rFonts w:hint="eastAsia" w:ascii="宋体" w:hAnsi="宋体"/>
          <w:color w:val="auto"/>
          <w:szCs w:val="21"/>
          <w:highlight w:val="none"/>
        </w:rPr>
        <w:t>（3）</w:t>
      </w:r>
      <w:r>
        <w:rPr>
          <w:rFonts w:ascii="宋体" w:hAnsi="宋体"/>
          <w:color w:val="auto"/>
          <w:szCs w:val="21"/>
          <w:highlight w:val="none"/>
        </w:rPr>
        <w:t xml:space="preserve"> 承包人</w:t>
      </w:r>
      <w:r>
        <w:rPr>
          <w:rFonts w:hint="eastAsia" w:ascii="宋体" w:hAnsi="宋体"/>
          <w:color w:val="auto"/>
          <w:szCs w:val="21"/>
          <w:highlight w:val="none"/>
        </w:rPr>
        <w:t>应按合同约定负责</w:t>
      </w:r>
      <w:r>
        <w:rPr>
          <w:rFonts w:ascii="宋体" w:hAnsi="宋体"/>
          <w:color w:val="auto"/>
          <w:szCs w:val="21"/>
          <w:highlight w:val="none"/>
        </w:rPr>
        <w:t>现场的安全工作，</w:t>
      </w:r>
      <w:r>
        <w:rPr>
          <w:rFonts w:hint="eastAsia" w:ascii="宋体" w:hAnsi="宋体"/>
          <w:color w:val="auto"/>
          <w:szCs w:val="21"/>
          <w:highlight w:val="none"/>
        </w:rPr>
        <w:t>包括其分包人的现场。对</w:t>
      </w:r>
      <w:r>
        <w:rPr>
          <w:rFonts w:ascii="宋体" w:hAnsi="宋体"/>
          <w:color w:val="auto"/>
          <w:szCs w:val="21"/>
          <w:highlight w:val="none"/>
        </w:rPr>
        <w:t>有条件的现场实行封闭管理</w:t>
      </w:r>
      <w:r>
        <w:rPr>
          <w:rFonts w:hint="eastAsia" w:ascii="宋体" w:hAnsi="宋体"/>
          <w:color w:val="auto"/>
          <w:szCs w:val="21"/>
          <w:highlight w:val="none"/>
        </w:rPr>
        <w:t>。应根据工程特点，在施工组织设计文件中制定相应的安全技术措施，并对专业性较强的工程部分编制专项安全施工组织设计，包括维护安全、防范危险和预防火灾等措施。</w:t>
      </w:r>
    </w:p>
    <w:p>
      <w:pPr>
        <w:spacing w:line="300" w:lineRule="auto"/>
        <w:ind w:firstLine="420" w:firstLineChars="200"/>
        <w:rPr>
          <w:rFonts w:hint="eastAsia" w:ascii="宋体" w:hAnsi="宋体"/>
          <w:color w:val="auto"/>
          <w:szCs w:val="21"/>
          <w:highlight w:val="none"/>
        </w:rPr>
      </w:pPr>
      <w:r>
        <w:rPr>
          <w:rFonts w:hint="eastAsia" w:ascii="宋体" w:hAnsi="宋体"/>
          <w:color w:val="auto"/>
          <w:szCs w:val="21"/>
          <w:highlight w:val="none"/>
        </w:rPr>
        <w:t>（4）承包人（包括承包人的分包人、供应商及其运输单位）应对其现场内及进出现场途中的道路、桥梁、地下设施等，采取防范措施使其免遭损坏，专用条款另有约定除外。因未按约定采取防范措施所造成的损坏和（或）竣工日期延误，由承包人负责。</w:t>
      </w:r>
    </w:p>
    <w:p>
      <w:pPr>
        <w:spacing w:line="300" w:lineRule="auto"/>
        <w:ind w:firstLine="420" w:firstLineChars="200"/>
        <w:rPr>
          <w:rFonts w:hint="eastAsia" w:ascii="宋体" w:hAnsi="宋体"/>
          <w:color w:val="auto"/>
          <w:szCs w:val="21"/>
          <w:highlight w:val="none"/>
        </w:rPr>
      </w:pPr>
      <w:r>
        <w:rPr>
          <w:rFonts w:hint="eastAsia" w:ascii="宋体" w:hAnsi="宋体"/>
          <w:color w:val="auto"/>
          <w:szCs w:val="21"/>
          <w:highlight w:val="none"/>
        </w:rPr>
        <w:t>（5）承包人应对其施工人员进行安全操作培训，安全操作规程交底，采取安全防护措施，设置安全警示标志和说明，进行安全检查，消除事故隐患。</w:t>
      </w:r>
    </w:p>
    <w:p>
      <w:pPr>
        <w:spacing w:line="300" w:lineRule="auto"/>
        <w:ind w:firstLine="420" w:firstLineChars="200"/>
        <w:rPr>
          <w:rFonts w:hint="eastAsia" w:ascii="宋体" w:hAnsi="宋体"/>
          <w:color w:val="auto"/>
          <w:szCs w:val="21"/>
          <w:highlight w:val="none"/>
        </w:rPr>
      </w:pPr>
      <w:r>
        <w:rPr>
          <w:rFonts w:hint="eastAsia" w:ascii="宋体" w:hAnsi="宋体"/>
          <w:color w:val="auto"/>
          <w:szCs w:val="21"/>
          <w:highlight w:val="none"/>
        </w:rPr>
        <w:t>（6）承包人在动力设备、输电线路、地下管道、密封防震车间、高温高压、易燃易爆区域和地段，以及临街交通要道附近作业时，应对施工现场及毗邻的建筑物、构筑物和特殊作业环境可能造成的损害采取安全防护措施。施工开始前承包人须向发包人和（或）监理人提交安全防护措施方案，经认可后实施。发包人和（或）监理人的认可，并不能减轻或免除承包人的责任。</w:t>
      </w:r>
    </w:p>
    <w:p>
      <w:pPr>
        <w:spacing w:line="300" w:lineRule="auto"/>
        <w:ind w:firstLine="420" w:firstLineChars="200"/>
        <w:rPr>
          <w:rFonts w:hint="eastAsia" w:ascii="宋体" w:hAnsi="宋体"/>
          <w:color w:val="auto"/>
          <w:szCs w:val="21"/>
          <w:highlight w:val="none"/>
        </w:rPr>
      </w:pPr>
      <w:r>
        <w:rPr>
          <w:rFonts w:hint="eastAsia" w:ascii="宋体" w:hAnsi="宋体"/>
          <w:color w:val="auto"/>
          <w:szCs w:val="21"/>
          <w:highlight w:val="none"/>
        </w:rPr>
        <w:t>（7）承包人实施爆破、放射性、带电、毒害性及使用易燃易爆、毒害性、腐蚀性物品作业（含运输、储存、保管）时，应在施工前</w:t>
      </w:r>
      <w:r>
        <w:rPr>
          <w:rFonts w:ascii="宋体" w:hAnsi="宋体"/>
          <w:color w:val="auto"/>
          <w:szCs w:val="21"/>
          <w:highlight w:val="none"/>
        </w:rPr>
        <w:t>1</w:t>
      </w:r>
      <w:r>
        <w:rPr>
          <w:rFonts w:hint="eastAsia" w:ascii="宋体" w:hAnsi="宋体"/>
          <w:color w:val="auto"/>
          <w:szCs w:val="21"/>
          <w:highlight w:val="none"/>
        </w:rPr>
        <w:t>0日以书面形式通知发包人和（或）监理人，并提交相应的安全防护措施方案，经认可后实施。发包人和（或）监理人的认可，</w:t>
      </w:r>
      <w:r>
        <w:rPr>
          <w:rFonts w:ascii="宋体" w:hAnsi="宋体"/>
          <w:color w:val="auto"/>
          <w:szCs w:val="21"/>
          <w:highlight w:val="none"/>
        </w:rPr>
        <w:t xml:space="preserve"> </w:t>
      </w:r>
      <w:r>
        <w:rPr>
          <w:rFonts w:hint="eastAsia" w:ascii="宋体" w:hAnsi="宋体"/>
          <w:color w:val="auto"/>
          <w:szCs w:val="21"/>
          <w:highlight w:val="none"/>
        </w:rPr>
        <w:t>并不能减轻或免除承包人的责任。</w:t>
      </w:r>
    </w:p>
    <w:p>
      <w:pPr>
        <w:spacing w:line="300" w:lineRule="auto"/>
        <w:ind w:firstLine="420" w:firstLineChars="200"/>
        <w:rPr>
          <w:rFonts w:hint="eastAsia" w:ascii="宋体" w:hAnsi="宋体"/>
          <w:color w:val="auto"/>
          <w:szCs w:val="21"/>
          <w:highlight w:val="none"/>
        </w:rPr>
      </w:pPr>
      <w:r>
        <w:rPr>
          <w:rFonts w:hint="eastAsia" w:ascii="宋体" w:hAnsi="宋体"/>
          <w:color w:val="auto"/>
          <w:szCs w:val="21"/>
          <w:highlight w:val="none"/>
        </w:rPr>
        <w:t>（8）安全防护检查。承包人应在作业开始前，通知发包人代表和（或）监理人对其提交的安全措施方案，及现场安全设施搭设、安全通道、安全器具和消防器具配置、对周围环境安全可能带来的隐患等进行检查，并根据发包人和（或）监理人提出的整改建议自费整改。发包人和（或）监理人的检查、建议，并不能减轻或免除承包人的合同责任。</w:t>
      </w:r>
    </w:p>
    <w:p>
      <w:pPr>
        <w:spacing w:line="300" w:lineRule="auto"/>
        <w:ind w:firstLine="420" w:firstLineChars="200"/>
        <w:rPr>
          <w:rFonts w:hint="eastAsia" w:ascii="宋体" w:hAnsi="宋体"/>
          <w:color w:val="auto"/>
          <w:szCs w:val="21"/>
          <w:highlight w:val="none"/>
        </w:rPr>
      </w:pPr>
      <w:r>
        <w:rPr>
          <w:rFonts w:hint="eastAsia" w:ascii="宋体" w:hAnsi="宋体"/>
          <w:color w:val="auto"/>
          <w:szCs w:val="21"/>
          <w:highlight w:val="none"/>
        </w:rPr>
        <w:t>7.8.4  现场的环境保护管理</w:t>
      </w:r>
    </w:p>
    <w:p>
      <w:pPr>
        <w:spacing w:line="300" w:lineRule="auto"/>
        <w:ind w:firstLine="420" w:firstLineChars="200"/>
        <w:rPr>
          <w:rFonts w:hint="eastAsia" w:ascii="宋体" w:hAnsi="宋体"/>
          <w:color w:val="auto"/>
          <w:szCs w:val="21"/>
          <w:highlight w:val="none"/>
        </w:rPr>
      </w:pPr>
      <w:r>
        <w:rPr>
          <w:rFonts w:hint="eastAsia" w:ascii="宋体" w:hAnsi="宋体"/>
          <w:color w:val="auto"/>
          <w:szCs w:val="21"/>
          <w:highlight w:val="none"/>
        </w:rPr>
        <w:t>（1）承包人负责在现场施工过程中保护现场周围的建筑物、构筑物、文物建筑、古树、名木，及地下管线、线缆、构筑物、文物、化石和坟墓等进行保护。因承包人未能通知发包人，并在未能得到发包人进一步指示的情况下，所造成的损害、损失、赔偿等费用增加，和（或）竣工日期延误，由承包人负责。</w:t>
      </w:r>
    </w:p>
    <w:p>
      <w:pPr>
        <w:spacing w:line="300" w:lineRule="auto"/>
        <w:ind w:firstLine="420" w:firstLineChars="200"/>
        <w:rPr>
          <w:rFonts w:hint="eastAsia" w:ascii="宋体" w:hAnsi="宋体"/>
          <w:color w:val="auto"/>
          <w:szCs w:val="21"/>
          <w:highlight w:val="none"/>
        </w:rPr>
      </w:pPr>
      <w:r>
        <w:rPr>
          <w:rFonts w:hint="eastAsia" w:ascii="宋体" w:hAnsi="宋体"/>
          <w:color w:val="auto"/>
          <w:szCs w:val="21"/>
          <w:highlight w:val="none"/>
        </w:rPr>
        <w:t>（2）承包人应采取措施，并负责控制和（或）处理现场的粉尘、废气、废水、固体废物和噪声对环境的污染和危害。因此发生的伤害、赔偿、罚款等费用增加，和（或）竣工日期延误，由承包人负责。</w:t>
      </w:r>
    </w:p>
    <w:p>
      <w:pPr>
        <w:spacing w:line="300" w:lineRule="auto"/>
        <w:ind w:firstLine="420" w:firstLineChars="200"/>
        <w:rPr>
          <w:rFonts w:hint="eastAsia" w:ascii="宋体" w:hAnsi="宋体"/>
          <w:color w:val="auto"/>
          <w:szCs w:val="21"/>
          <w:highlight w:val="none"/>
        </w:rPr>
      </w:pPr>
      <w:r>
        <w:rPr>
          <w:rFonts w:hint="eastAsia" w:ascii="宋体" w:hAnsi="宋体"/>
          <w:color w:val="auto"/>
          <w:szCs w:val="21"/>
          <w:highlight w:val="none"/>
        </w:rPr>
        <w:t>（3）承包人及时或定期将施工现场残留、废弃的垃圾运到发包人或当地有关行政部门指定的地点，防止对周围环境的污染及对作业的影响。因违反上述约定导致当地行政部门的罚款、赔偿等增加的费用，由承包人承担。</w:t>
      </w:r>
    </w:p>
    <w:p>
      <w:pPr>
        <w:spacing w:line="300" w:lineRule="auto"/>
        <w:ind w:firstLine="420" w:firstLineChars="200"/>
        <w:rPr>
          <w:rFonts w:hint="eastAsia" w:ascii="宋体" w:hAnsi="宋体"/>
          <w:color w:val="auto"/>
          <w:szCs w:val="21"/>
          <w:highlight w:val="none"/>
        </w:rPr>
      </w:pPr>
      <w:r>
        <w:rPr>
          <w:rFonts w:hint="eastAsia" w:ascii="宋体" w:hAnsi="宋体"/>
          <w:color w:val="auto"/>
          <w:szCs w:val="21"/>
          <w:highlight w:val="none"/>
        </w:rPr>
        <w:t>7.8.5  事故处理</w:t>
      </w:r>
    </w:p>
    <w:p>
      <w:pPr>
        <w:spacing w:line="300" w:lineRule="auto"/>
        <w:ind w:firstLine="420" w:firstLineChars="200"/>
        <w:rPr>
          <w:rFonts w:hint="eastAsia" w:ascii="宋体" w:hAnsi="宋体"/>
          <w:color w:val="auto"/>
          <w:szCs w:val="21"/>
          <w:highlight w:val="none"/>
        </w:rPr>
      </w:pPr>
      <w:r>
        <w:rPr>
          <w:rFonts w:hint="eastAsia" w:ascii="宋体" w:hAnsi="宋体"/>
          <w:color w:val="auto"/>
          <w:szCs w:val="21"/>
          <w:highlight w:val="none"/>
        </w:rPr>
        <w:t>（</w:t>
      </w:r>
      <w:r>
        <w:rPr>
          <w:rFonts w:ascii="宋体" w:hAnsi="宋体"/>
          <w:color w:val="auto"/>
          <w:szCs w:val="21"/>
          <w:highlight w:val="none"/>
        </w:rPr>
        <w:t>1</w:t>
      </w:r>
      <w:r>
        <w:rPr>
          <w:rFonts w:hint="eastAsia" w:ascii="宋体" w:hAnsi="宋体"/>
          <w:color w:val="auto"/>
          <w:szCs w:val="21"/>
          <w:highlight w:val="none"/>
        </w:rPr>
        <w:t>） 承包人（包括其分包人）的人员，在现场作业过程中发生死亡、伤害事件时，承包人应立即采取救护措施，并立即报告发包人和（或）救援单位，发包人有义务为此项抢救提供必要条件。承包人应维护好现场并采取防止事故蔓延的相应措施。</w:t>
      </w:r>
    </w:p>
    <w:p>
      <w:pPr>
        <w:spacing w:line="300" w:lineRule="auto"/>
        <w:ind w:firstLine="420" w:firstLineChars="200"/>
        <w:rPr>
          <w:rFonts w:hint="eastAsia" w:ascii="宋体" w:hAnsi="宋体"/>
          <w:color w:val="auto"/>
          <w:szCs w:val="21"/>
          <w:highlight w:val="none"/>
        </w:rPr>
      </w:pPr>
      <w:r>
        <w:rPr>
          <w:rFonts w:hint="eastAsia" w:ascii="宋体" w:hAnsi="宋体"/>
          <w:color w:val="auto"/>
          <w:szCs w:val="21"/>
          <w:highlight w:val="none"/>
        </w:rPr>
        <w:t>（</w:t>
      </w:r>
      <w:r>
        <w:rPr>
          <w:rFonts w:ascii="宋体" w:hAnsi="宋体"/>
          <w:color w:val="auto"/>
          <w:szCs w:val="21"/>
          <w:highlight w:val="none"/>
        </w:rPr>
        <w:t>2</w:t>
      </w:r>
      <w:r>
        <w:rPr>
          <w:rFonts w:hint="eastAsia" w:ascii="宋体" w:hAnsi="宋体"/>
          <w:color w:val="auto"/>
          <w:szCs w:val="21"/>
          <w:highlight w:val="none"/>
        </w:rPr>
        <w:t>） 对重大伤亡、重大财产、环境损害及其它安全事故，承包人应按有关规定立即上报有关部门，并立即通知发包人代表和监理人。同时，按政府有关部门的要求处理。</w:t>
      </w:r>
    </w:p>
    <w:p>
      <w:pPr>
        <w:spacing w:line="300" w:lineRule="auto"/>
        <w:ind w:firstLine="420" w:firstLineChars="200"/>
        <w:rPr>
          <w:rFonts w:hint="eastAsia" w:ascii="宋体" w:hAnsi="宋体"/>
          <w:color w:val="auto"/>
          <w:szCs w:val="21"/>
          <w:highlight w:val="none"/>
        </w:rPr>
      </w:pPr>
      <w:r>
        <w:rPr>
          <w:rFonts w:hint="eastAsia" w:ascii="宋体" w:hAnsi="宋体"/>
          <w:color w:val="auto"/>
          <w:szCs w:val="21"/>
          <w:highlight w:val="none"/>
        </w:rPr>
        <w:t>（</w:t>
      </w:r>
      <w:r>
        <w:rPr>
          <w:rFonts w:ascii="宋体" w:hAnsi="宋体"/>
          <w:color w:val="auto"/>
          <w:szCs w:val="21"/>
          <w:highlight w:val="none"/>
        </w:rPr>
        <w:t>3</w:t>
      </w:r>
      <w:r>
        <w:rPr>
          <w:rFonts w:hint="eastAsia" w:ascii="宋体" w:hAnsi="宋体"/>
          <w:color w:val="auto"/>
          <w:szCs w:val="21"/>
          <w:highlight w:val="none"/>
        </w:rPr>
        <w:t>） 合同双方对事故责任有争议时，依据16.3款争议和裁决的约定程序解决。</w:t>
      </w:r>
    </w:p>
    <w:p>
      <w:pPr>
        <w:spacing w:line="300" w:lineRule="auto"/>
        <w:ind w:firstLine="420" w:firstLineChars="200"/>
        <w:rPr>
          <w:rFonts w:hint="eastAsia" w:ascii="宋体" w:hAnsi="宋体"/>
          <w:color w:val="auto"/>
          <w:szCs w:val="21"/>
          <w:highlight w:val="none"/>
        </w:rPr>
      </w:pPr>
      <w:r>
        <w:rPr>
          <w:rFonts w:hint="eastAsia" w:ascii="宋体" w:hAnsi="宋体"/>
          <w:color w:val="auto"/>
          <w:szCs w:val="21"/>
          <w:highlight w:val="none"/>
        </w:rPr>
        <w:t>（</w:t>
      </w:r>
      <w:r>
        <w:rPr>
          <w:rFonts w:ascii="宋体" w:hAnsi="宋体"/>
          <w:color w:val="auto"/>
          <w:szCs w:val="21"/>
          <w:highlight w:val="none"/>
        </w:rPr>
        <w:t>4</w:t>
      </w:r>
      <w:r>
        <w:rPr>
          <w:rFonts w:hint="eastAsia" w:ascii="宋体" w:hAnsi="宋体"/>
          <w:color w:val="auto"/>
          <w:szCs w:val="21"/>
          <w:highlight w:val="none"/>
        </w:rPr>
        <w:t>） 因</w:t>
      </w:r>
      <w:r>
        <w:rPr>
          <w:rFonts w:ascii="宋体" w:hAnsi="宋体"/>
          <w:color w:val="auto"/>
          <w:szCs w:val="21"/>
          <w:highlight w:val="none"/>
        </w:rPr>
        <w:t>承包人的原因致使</w:t>
      </w:r>
      <w:r>
        <w:rPr>
          <w:rFonts w:hint="eastAsia" w:ascii="宋体" w:hAnsi="宋体"/>
          <w:color w:val="auto"/>
          <w:szCs w:val="21"/>
          <w:highlight w:val="none"/>
        </w:rPr>
        <w:t>建筑</w:t>
      </w:r>
      <w:r>
        <w:rPr>
          <w:rFonts w:ascii="宋体" w:hAnsi="宋体"/>
          <w:color w:val="auto"/>
          <w:szCs w:val="21"/>
          <w:highlight w:val="none"/>
        </w:rPr>
        <w:t>工程在合理使用期限</w:t>
      </w:r>
      <w:r>
        <w:rPr>
          <w:rFonts w:hint="eastAsia" w:ascii="宋体" w:hAnsi="宋体"/>
          <w:color w:val="auto"/>
          <w:szCs w:val="21"/>
          <w:highlight w:val="none"/>
        </w:rPr>
        <w:t>、设备保证期内</w:t>
      </w:r>
      <w:r>
        <w:rPr>
          <w:rFonts w:ascii="宋体" w:hAnsi="宋体"/>
          <w:color w:val="auto"/>
          <w:szCs w:val="21"/>
          <w:highlight w:val="none"/>
        </w:rPr>
        <w:t>造成人身和财产损害的，</w:t>
      </w:r>
      <w:r>
        <w:rPr>
          <w:rFonts w:hint="eastAsia" w:ascii="宋体" w:hAnsi="宋体"/>
          <w:color w:val="auto"/>
          <w:szCs w:val="21"/>
          <w:highlight w:val="none"/>
        </w:rPr>
        <w:t>由</w:t>
      </w:r>
      <w:r>
        <w:rPr>
          <w:rFonts w:ascii="宋体" w:hAnsi="宋体"/>
          <w:color w:val="auto"/>
          <w:szCs w:val="21"/>
          <w:highlight w:val="none"/>
        </w:rPr>
        <w:t>承包人承担损害赔偿责任</w:t>
      </w:r>
      <w:r>
        <w:rPr>
          <w:rFonts w:hint="eastAsia" w:ascii="宋体" w:hAnsi="宋体"/>
          <w:color w:val="auto"/>
          <w:szCs w:val="21"/>
          <w:highlight w:val="none"/>
        </w:rPr>
        <w:t>。</w:t>
      </w:r>
    </w:p>
    <w:p>
      <w:pPr>
        <w:spacing w:line="300" w:lineRule="auto"/>
        <w:ind w:firstLine="420" w:firstLineChars="200"/>
        <w:rPr>
          <w:rFonts w:hint="eastAsia" w:ascii="宋体" w:hAnsi="宋体"/>
          <w:color w:val="auto"/>
          <w:szCs w:val="21"/>
          <w:highlight w:val="none"/>
        </w:rPr>
      </w:pPr>
      <w:r>
        <w:rPr>
          <w:rFonts w:hint="eastAsia" w:ascii="宋体" w:hAnsi="宋体"/>
          <w:color w:val="auto"/>
          <w:szCs w:val="21"/>
          <w:highlight w:val="none"/>
        </w:rPr>
        <w:t>（5）因承包人原因发生员工食物中毒及职业健康事件的，承包人应承担相关责任。</w:t>
      </w:r>
    </w:p>
    <w:p>
      <w:pPr>
        <w:pStyle w:val="3"/>
        <w:rPr>
          <w:rFonts w:hint="eastAsia" w:ascii="宋体" w:hAnsi="宋体" w:eastAsia="宋体"/>
          <w:color w:val="auto"/>
          <w:sz w:val="28"/>
          <w:szCs w:val="28"/>
          <w:highlight w:val="none"/>
        </w:rPr>
      </w:pPr>
      <w:bookmarkStart w:id="356" w:name="_Toc419363719"/>
      <w:bookmarkStart w:id="357" w:name="_Toc419320263"/>
      <w:bookmarkStart w:id="358" w:name="_Toc419364388"/>
      <w:bookmarkStart w:id="359" w:name="_Toc491277303"/>
      <w:bookmarkStart w:id="360" w:name="_Toc433988755"/>
      <w:bookmarkStart w:id="361" w:name="_Toc419321299"/>
      <w:r>
        <w:rPr>
          <w:rFonts w:hint="eastAsia" w:ascii="宋体" w:hAnsi="宋体" w:eastAsia="宋体"/>
          <w:color w:val="auto"/>
          <w:sz w:val="28"/>
          <w:szCs w:val="28"/>
          <w:highlight w:val="none"/>
        </w:rPr>
        <w:t>第</w:t>
      </w:r>
      <w:r>
        <w:rPr>
          <w:rFonts w:ascii="宋体" w:hAnsi="宋体" w:eastAsia="宋体"/>
          <w:color w:val="auto"/>
          <w:sz w:val="28"/>
          <w:szCs w:val="28"/>
          <w:highlight w:val="none"/>
        </w:rPr>
        <w:t>8</w:t>
      </w:r>
      <w:r>
        <w:rPr>
          <w:rFonts w:hint="eastAsia" w:ascii="宋体" w:hAnsi="宋体" w:eastAsia="宋体"/>
          <w:color w:val="auto"/>
          <w:sz w:val="28"/>
          <w:szCs w:val="28"/>
          <w:highlight w:val="none"/>
        </w:rPr>
        <w:t>条</w:t>
      </w:r>
      <w:r>
        <w:rPr>
          <w:rFonts w:ascii="宋体" w:hAnsi="宋体" w:eastAsia="宋体"/>
          <w:color w:val="auto"/>
          <w:sz w:val="28"/>
          <w:szCs w:val="28"/>
          <w:highlight w:val="none"/>
        </w:rPr>
        <w:t xml:space="preserve">  </w:t>
      </w:r>
      <w:r>
        <w:rPr>
          <w:rFonts w:hint="eastAsia" w:ascii="宋体" w:hAnsi="宋体" w:eastAsia="宋体"/>
          <w:color w:val="auto"/>
          <w:sz w:val="28"/>
          <w:szCs w:val="28"/>
          <w:highlight w:val="none"/>
        </w:rPr>
        <w:t>竣工试验</w:t>
      </w:r>
      <w:bookmarkEnd w:id="356"/>
      <w:bookmarkEnd w:id="357"/>
      <w:bookmarkEnd w:id="358"/>
      <w:bookmarkEnd w:id="359"/>
      <w:bookmarkEnd w:id="360"/>
      <w:bookmarkEnd w:id="361"/>
    </w:p>
    <w:p>
      <w:pPr>
        <w:spacing w:before="120" w:beforeLines="50" w:after="120" w:afterLines="50" w:line="300" w:lineRule="auto"/>
        <w:ind w:firstLine="420" w:firstLineChars="200"/>
        <w:rPr>
          <w:rFonts w:hint="eastAsia" w:ascii="宋体" w:hAnsi="宋体"/>
          <w:color w:val="auto"/>
          <w:szCs w:val="21"/>
          <w:highlight w:val="none"/>
        </w:rPr>
      </w:pPr>
      <w:r>
        <w:rPr>
          <w:rFonts w:hint="eastAsia" w:ascii="宋体" w:hAnsi="宋体"/>
          <w:color w:val="auto"/>
          <w:szCs w:val="21"/>
          <w:highlight w:val="none"/>
        </w:rPr>
        <w:t>本合同工程包含竣工试验，遵守本条约定。</w:t>
      </w:r>
    </w:p>
    <w:p>
      <w:pPr>
        <w:pStyle w:val="4"/>
        <w:rPr>
          <w:rFonts w:hint="eastAsia" w:ascii="宋体" w:hAnsi="宋体"/>
          <w:color w:val="auto"/>
          <w:kern w:val="0"/>
          <w:sz w:val="21"/>
          <w:szCs w:val="21"/>
          <w:highlight w:val="none"/>
        </w:rPr>
      </w:pPr>
      <w:bookmarkStart w:id="362" w:name="_Toc419363720"/>
      <w:bookmarkStart w:id="363" w:name="_Toc419320264"/>
      <w:bookmarkStart w:id="364" w:name="_Toc419364389"/>
      <w:bookmarkStart w:id="365" w:name="_Toc433988756"/>
      <w:bookmarkStart w:id="366" w:name="_Toc419321300"/>
      <w:bookmarkStart w:id="367" w:name="_Toc491277304"/>
      <w:r>
        <w:rPr>
          <w:rFonts w:ascii="宋体" w:hAnsi="宋体"/>
          <w:color w:val="auto"/>
          <w:kern w:val="0"/>
          <w:sz w:val="21"/>
          <w:szCs w:val="21"/>
          <w:highlight w:val="none"/>
        </w:rPr>
        <w:t>8.1</w:t>
      </w:r>
      <w:r>
        <w:rPr>
          <w:rFonts w:hint="eastAsia" w:ascii="宋体" w:hAnsi="宋体"/>
          <w:color w:val="auto"/>
          <w:kern w:val="0"/>
          <w:sz w:val="21"/>
          <w:szCs w:val="21"/>
          <w:highlight w:val="none"/>
        </w:rPr>
        <w:t xml:space="preserve">  竣工试验的义务</w:t>
      </w:r>
      <w:bookmarkEnd w:id="362"/>
      <w:bookmarkEnd w:id="363"/>
      <w:bookmarkEnd w:id="364"/>
      <w:bookmarkEnd w:id="365"/>
      <w:bookmarkEnd w:id="366"/>
      <w:bookmarkEnd w:id="367"/>
    </w:p>
    <w:p>
      <w:pPr>
        <w:spacing w:line="300" w:lineRule="auto"/>
        <w:ind w:firstLine="420" w:firstLineChars="200"/>
        <w:rPr>
          <w:rFonts w:hint="eastAsia" w:ascii="宋体" w:hAnsi="宋体"/>
          <w:color w:val="auto"/>
          <w:szCs w:val="21"/>
          <w:highlight w:val="none"/>
        </w:rPr>
      </w:pPr>
      <w:r>
        <w:rPr>
          <w:rFonts w:ascii="宋体" w:hAnsi="宋体"/>
          <w:color w:val="auto"/>
          <w:szCs w:val="21"/>
          <w:highlight w:val="none"/>
        </w:rPr>
        <w:t>8.1.1</w:t>
      </w:r>
      <w:r>
        <w:rPr>
          <w:rFonts w:hint="eastAsia" w:ascii="宋体" w:hAnsi="宋体"/>
          <w:color w:val="auto"/>
          <w:szCs w:val="21"/>
          <w:highlight w:val="none"/>
        </w:rPr>
        <w:t xml:space="preserve">  承包人的义务</w:t>
      </w:r>
    </w:p>
    <w:p>
      <w:pPr>
        <w:spacing w:line="300" w:lineRule="auto"/>
        <w:ind w:firstLine="420" w:firstLineChars="200"/>
        <w:rPr>
          <w:rFonts w:hint="eastAsia" w:ascii="宋体" w:hAnsi="宋体"/>
          <w:color w:val="auto"/>
          <w:szCs w:val="21"/>
          <w:highlight w:val="none"/>
        </w:rPr>
      </w:pPr>
      <w:r>
        <w:rPr>
          <w:rFonts w:hint="eastAsia" w:ascii="宋体" w:hAnsi="宋体"/>
          <w:color w:val="auto"/>
          <w:szCs w:val="21"/>
          <w:highlight w:val="none"/>
        </w:rPr>
        <w:t>（</w:t>
      </w:r>
      <w:r>
        <w:rPr>
          <w:rFonts w:ascii="宋体" w:hAnsi="宋体"/>
          <w:color w:val="auto"/>
          <w:szCs w:val="21"/>
          <w:highlight w:val="none"/>
        </w:rPr>
        <w:t>1</w:t>
      </w:r>
      <w:r>
        <w:rPr>
          <w:rFonts w:hint="eastAsia" w:ascii="宋体" w:hAnsi="宋体"/>
          <w:color w:val="auto"/>
          <w:szCs w:val="21"/>
          <w:highlight w:val="none"/>
        </w:rPr>
        <w:t>）承包人应在单项工程和（或）工程的竣工试验开始前，完成相应单项工程和（或）工程的施工作业（不包括：为竣工试验、竣工后试验必须预留的施工部位、不影响竣工试验的缺陷修复和零星扫尾工程）；并在竣工试验开始前，按合同约定需完成对施工作业部位的检查、检验、检测和试验。</w:t>
      </w:r>
    </w:p>
    <w:p>
      <w:pPr>
        <w:spacing w:line="300" w:lineRule="auto"/>
        <w:ind w:firstLine="420" w:firstLineChars="200"/>
        <w:rPr>
          <w:rFonts w:hint="eastAsia" w:ascii="宋体" w:hAnsi="宋体"/>
          <w:color w:val="auto"/>
          <w:szCs w:val="21"/>
          <w:highlight w:val="none"/>
        </w:rPr>
      </w:pPr>
      <w:r>
        <w:rPr>
          <w:rFonts w:hint="eastAsia" w:ascii="宋体" w:hAnsi="宋体"/>
          <w:color w:val="auto"/>
          <w:szCs w:val="21"/>
          <w:highlight w:val="none"/>
        </w:rPr>
        <w:t>（</w:t>
      </w:r>
      <w:r>
        <w:rPr>
          <w:rFonts w:ascii="宋体" w:hAnsi="宋体"/>
          <w:color w:val="auto"/>
          <w:szCs w:val="21"/>
          <w:highlight w:val="none"/>
        </w:rPr>
        <w:t>2</w:t>
      </w:r>
      <w:r>
        <w:rPr>
          <w:rFonts w:hint="eastAsia" w:ascii="宋体" w:hAnsi="宋体"/>
          <w:color w:val="auto"/>
          <w:szCs w:val="21"/>
          <w:highlight w:val="none"/>
        </w:rPr>
        <w:t>）承包人应在竣工试验开始前，根据</w:t>
      </w:r>
      <w:r>
        <w:rPr>
          <w:rFonts w:ascii="宋体" w:hAnsi="宋体"/>
          <w:color w:val="auto"/>
          <w:szCs w:val="21"/>
          <w:highlight w:val="none"/>
        </w:rPr>
        <w:t>7.6</w:t>
      </w:r>
      <w:r>
        <w:rPr>
          <w:rFonts w:hint="eastAsia" w:ascii="宋体" w:hAnsi="宋体"/>
          <w:color w:val="auto"/>
          <w:szCs w:val="21"/>
          <w:highlight w:val="none"/>
        </w:rPr>
        <w:t>款隐蔽工程和中间验收部位的约定，向发包人提交相关的质检资料及其竣工资料。</w:t>
      </w:r>
    </w:p>
    <w:p>
      <w:pPr>
        <w:spacing w:line="300" w:lineRule="auto"/>
        <w:ind w:firstLine="420" w:firstLineChars="200"/>
        <w:rPr>
          <w:rFonts w:hint="eastAsia" w:ascii="宋体" w:hAnsi="宋体"/>
          <w:color w:val="auto"/>
          <w:szCs w:val="21"/>
          <w:highlight w:val="none"/>
        </w:rPr>
      </w:pPr>
      <w:r>
        <w:rPr>
          <w:rFonts w:hint="eastAsia" w:ascii="宋体" w:hAnsi="宋体"/>
          <w:color w:val="auto"/>
          <w:szCs w:val="21"/>
          <w:highlight w:val="none"/>
        </w:rPr>
        <w:t>（</w:t>
      </w:r>
      <w:r>
        <w:rPr>
          <w:rFonts w:ascii="宋体" w:hAnsi="宋体"/>
          <w:color w:val="auto"/>
          <w:szCs w:val="21"/>
          <w:highlight w:val="none"/>
        </w:rPr>
        <w:t>3</w:t>
      </w:r>
      <w:r>
        <w:rPr>
          <w:rFonts w:hint="eastAsia" w:ascii="宋体" w:hAnsi="宋体"/>
          <w:color w:val="auto"/>
          <w:szCs w:val="21"/>
          <w:highlight w:val="none"/>
        </w:rPr>
        <w:t>）根据第10条竣工后试验的约定，由承包人指导发包人进行竣工后试验的，承包人须完成5.4款约定的操作维修人员培训，并在竣工试验前提交5</w:t>
      </w:r>
      <w:r>
        <w:rPr>
          <w:rFonts w:ascii="宋体" w:hAnsi="宋体"/>
          <w:color w:val="auto"/>
          <w:szCs w:val="21"/>
          <w:highlight w:val="none"/>
        </w:rPr>
        <w:t>.</w:t>
      </w:r>
      <w:r>
        <w:rPr>
          <w:rFonts w:hint="eastAsia" w:ascii="宋体" w:hAnsi="宋体"/>
          <w:color w:val="auto"/>
          <w:szCs w:val="21"/>
          <w:highlight w:val="none"/>
        </w:rPr>
        <w:t>2</w:t>
      </w:r>
      <w:r>
        <w:rPr>
          <w:rFonts w:ascii="宋体" w:hAnsi="宋体"/>
          <w:color w:val="auto"/>
          <w:szCs w:val="21"/>
          <w:highlight w:val="none"/>
        </w:rPr>
        <w:t>.</w:t>
      </w:r>
      <w:r>
        <w:rPr>
          <w:rFonts w:hint="eastAsia" w:ascii="宋体" w:hAnsi="宋体"/>
          <w:color w:val="auto"/>
          <w:szCs w:val="21"/>
          <w:highlight w:val="none"/>
        </w:rPr>
        <w:t>4款约定的操作维修手册。</w:t>
      </w:r>
    </w:p>
    <w:p>
      <w:pPr>
        <w:spacing w:line="300" w:lineRule="auto"/>
        <w:ind w:firstLine="420" w:firstLineChars="200"/>
        <w:rPr>
          <w:rFonts w:hint="eastAsia" w:ascii="宋体" w:hAnsi="宋体"/>
          <w:color w:val="auto"/>
          <w:szCs w:val="21"/>
          <w:highlight w:val="none"/>
        </w:rPr>
      </w:pPr>
      <w:r>
        <w:rPr>
          <w:rFonts w:hint="eastAsia" w:ascii="宋体" w:hAnsi="宋体"/>
          <w:color w:val="auto"/>
          <w:szCs w:val="21"/>
          <w:highlight w:val="none"/>
        </w:rPr>
        <w:t>（</w:t>
      </w:r>
      <w:r>
        <w:rPr>
          <w:rFonts w:ascii="宋体" w:hAnsi="宋体"/>
          <w:color w:val="auto"/>
          <w:szCs w:val="21"/>
          <w:highlight w:val="none"/>
        </w:rPr>
        <w:t>4</w:t>
      </w:r>
      <w:r>
        <w:rPr>
          <w:rFonts w:hint="eastAsia" w:ascii="宋体" w:hAnsi="宋体"/>
          <w:color w:val="auto"/>
          <w:szCs w:val="21"/>
          <w:highlight w:val="none"/>
        </w:rPr>
        <w:t>）承包人应在达到竣工试验条件20日前，将竣工试验方案提交给发包人。发包人应在10日内对方案提出建议和意见，承包人应根据发包人提出的合理建议和意见，自费对竣工试验方案进行修正。竣工试验方案经发包人确认后，作为合同附件，由承包人负责实施。发包人的确认并不能减轻或免除承包人的合同责任。竣工试验方案应包括以下内容：</w:t>
      </w:r>
    </w:p>
    <w:p>
      <w:pPr>
        <w:spacing w:line="300" w:lineRule="auto"/>
        <w:ind w:firstLine="743" w:firstLineChars="354"/>
        <w:rPr>
          <w:rFonts w:hint="eastAsia" w:ascii="宋体" w:hAnsi="宋体"/>
          <w:color w:val="auto"/>
          <w:szCs w:val="21"/>
          <w:highlight w:val="none"/>
        </w:rPr>
      </w:pPr>
      <w:r>
        <w:rPr>
          <w:rFonts w:hint="eastAsia" w:ascii="宋体" w:hAnsi="宋体"/>
          <w:color w:val="auto"/>
          <w:szCs w:val="21"/>
          <w:highlight w:val="none"/>
        </w:rPr>
        <w:t>1） 竣工试验方案编制的依据和原则；</w:t>
      </w:r>
    </w:p>
    <w:p>
      <w:pPr>
        <w:spacing w:line="300" w:lineRule="auto"/>
        <w:ind w:firstLine="743" w:firstLineChars="354"/>
        <w:rPr>
          <w:rFonts w:hint="eastAsia" w:ascii="宋体" w:hAnsi="宋体"/>
          <w:color w:val="auto"/>
          <w:szCs w:val="21"/>
          <w:highlight w:val="none"/>
        </w:rPr>
      </w:pPr>
      <w:r>
        <w:rPr>
          <w:rFonts w:hint="eastAsia" w:ascii="宋体" w:hAnsi="宋体"/>
          <w:color w:val="auto"/>
          <w:szCs w:val="21"/>
          <w:highlight w:val="none"/>
        </w:rPr>
        <w:t>2） 组织机构设置、责任分工；</w:t>
      </w:r>
    </w:p>
    <w:p>
      <w:pPr>
        <w:spacing w:line="300" w:lineRule="auto"/>
        <w:ind w:firstLine="743" w:firstLineChars="354"/>
        <w:rPr>
          <w:rFonts w:hint="eastAsia" w:ascii="宋体" w:hAnsi="宋体"/>
          <w:color w:val="auto"/>
          <w:szCs w:val="21"/>
          <w:highlight w:val="none"/>
        </w:rPr>
      </w:pPr>
      <w:r>
        <w:rPr>
          <w:rFonts w:hint="eastAsia" w:ascii="宋体" w:hAnsi="宋体"/>
          <w:color w:val="auto"/>
          <w:szCs w:val="21"/>
          <w:highlight w:val="none"/>
        </w:rPr>
        <w:t>3） 单项工程竣工试验的试验程序、试验条件；</w:t>
      </w:r>
    </w:p>
    <w:p>
      <w:pPr>
        <w:spacing w:line="300" w:lineRule="auto"/>
        <w:ind w:firstLine="743" w:firstLineChars="354"/>
        <w:rPr>
          <w:rFonts w:hint="eastAsia" w:ascii="宋体" w:hAnsi="宋体"/>
          <w:color w:val="auto"/>
          <w:szCs w:val="21"/>
          <w:highlight w:val="none"/>
        </w:rPr>
      </w:pPr>
      <w:r>
        <w:rPr>
          <w:rFonts w:hint="eastAsia" w:ascii="宋体" w:hAnsi="宋体"/>
          <w:color w:val="auto"/>
          <w:szCs w:val="21"/>
          <w:highlight w:val="none"/>
        </w:rPr>
        <w:t>4） 单件、单体、联动试验的试验程序、试验条件；</w:t>
      </w:r>
    </w:p>
    <w:p>
      <w:pPr>
        <w:spacing w:line="300" w:lineRule="auto"/>
        <w:ind w:firstLine="743" w:firstLineChars="354"/>
        <w:rPr>
          <w:rFonts w:hint="eastAsia" w:ascii="宋体" w:hAnsi="宋体"/>
          <w:color w:val="auto"/>
          <w:szCs w:val="21"/>
          <w:highlight w:val="none"/>
        </w:rPr>
      </w:pPr>
      <w:r>
        <w:rPr>
          <w:rFonts w:hint="eastAsia" w:ascii="宋体" w:hAnsi="宋体"/>
          <w:color w:val="auto"/>
          <w:szCs w:val="21"/>
          <w:highlight w:val="none"/>
        </w:rPr>
        <w:t xml:space="preserve">5） 竣工试验的设备、材料和部件的类别、性能标准、试验及验收格式； </w:t>
      </w:r>
    </w:p>
    <w:p>
      <w:pPr>
        <w:spacing w:line="300" w:lineRule="auto"/>
        <w:ind w:firstLine="743" w:firstLineChars="354"/>
        <w:rPr>
          <w:rFonts w:hint="eastAsia" w:ascii="宋体" w:hAnsi="宋体"/>
          <w:color w:val="auto"/>
          <w:szCs w:val="21"/>
          <w:highlight w:val="none"/>
        </w:rPr>
      </w:pPr>
      <w:r>
        <w:rPr>
          <w:rFonts w:hint="eastAsia" w:ascii="宋体" w:hAnsi="宋体"/>
          <w:color w:val="auto"/>
          <w:szCs w:val="21"/>
          <w:highlight w:val="none"/>
        </w:rPr>
        <w:t>6） 水、电、动力等条件的品质和用量要求；</w:t>
      </w:r>
    </w:p>
    <w:p>
      <w:pPr>
        <w:spacing w:line="300" w:lineRule="auto"/>
        <w:ind w:firstLine="743" w:firstLineChars="354"/>
        <w:rPr>
          <w:rFonts w:hint="eastAsia" w:ascii="宋体" w:hAnsi="宋体"/>
          <w:color w:val="auto"/>
          <w:szCs w:val="21"/>
          <w:highlight w:val="none"/>
        </w:rPr>
      </w:pPr>
      <w:r>
        <w:rPr>
          <w:rFonts w:hint="eastAsia" w:ascii="宋体" w:hAnsi="宋体"/>
          <w:color w:val="auto"/>
          <w:szCs w:val="21"/>
          <w:highlight w:val="none"/>
        </w:rPr>
        <w:t>7） 安全程序、安全措施及防护设施；</w:t>
      </w:r>
    </w:p>
    <w:p>
      <w:pPr>
        <w:spacing w:line="300" w:lineRule="auto"/>
        <w:ind w:firstLine="743" w:firstLineChars="354"/>
        <w:rPr>
          <w:rFonts w:hint="eastAsia" w:ascii="宋体" w:hAnsi="宋体"/>
          <w:color w:val="auto"/>
          <w:szCs w:val="21"/>
          <w:highlight w:val="none"/>
        </w:rPr>
      </w:pPr>
      <w:r>
        <w:rPr>
          <w:rFonts w:hint="eastAsia" w:ascii="宋体" w:hAnsi="宋体"/>
          <w:color w:val="auto"/>
          <w:szCs w:val="21"/>
          <w:highlight w:val="none"/>
        </w:rPr>
        <w:t>8） 竣工试验的进度计划、措施方案、人力及机具计划安排；</w:t>
      </w:r>
    </w:p>
    <w:p>
      <w:pPr>
        <w:spacing w:line="300" w:lineRule="auto"/>
        <w:ind w:firstLine="743" w:firstLineChars="354"/>
        <w:rPr>
          <w:rFonts w:hint="eastAsia" w:ascii="宋体" w:hAnsi="宋体"/>
          <w:color w:val="auto"/>
          <w:szCs w:val="21"/>
          <w:highlight w:val="none"/>
        </w:rPr>
      </w:pPr>
      <w:r>
        <w:rPr>
          <w:rFonts w:hint="eastAsia" w:ascii="宋体" w:hAnsi="宋体"/>
          <w:color w:val="auto"/>
          <w:szCs w:val="21"/>
          <w:highlight w:val="none"/>
        </w:rPr>
        <w:t>9） 其它。</w:t>
      </w:r>
    </w:p>
    <w:p>
      <w:pPr>
        <w:spacing w:line="300" w:lineRule="auto"/>
        <w:ind w:firstLine="420" w:firstLineChars="200"/>
        <w:rPr>
          <w:rFonts w:hint="eastAsia" w:ascii="宋体" w:hAnsi="宋体"/>
          <w:color w:val="auto"/>
          <w:szCs w:val="21"/>
          <w:highlight w:val="none"/>
        </w:rPr>
      </w:pPr>
      <w:r>
        <w:rPr>
          <w:rFonts w:hint="eastAsia" w:ascii="宋体" w:hAnsi="宋体"/>
          <w:color w:val="auto"/>
          <w:szCs w:val="21"/>
          <w:highlight w:val="none"/>
        </w:rPr>
        <w:t>竣工试验方案提交的份数和提交时间，在专用条款中约定。</w:t>
      </w:r>
    </w:p>
    <w:p>
      <w:pPr>
        <w:spacing w:line="300" w:lineRule="auto"/>
        <w:ind w:firstLine="420" w:firstLineChars="200"/>
        <w:rPr>
          <w:rFonts w:hint="eastAsia" w:ascii="宋体" w:hAnsi="宋体"/>
          <w:color w:val="auto"/>
          <w:szCs w:val="21"/>
          <w:highlight w:val="none"/>
        </w:rPr>
      </w:pPr>
      <w:r>
        <w:rPr>
          <w:rFonts w:hint="eastAsia" w:ascii="宋体" w:hAnsi="宋体"/>
          <w:color w:val="auto"/>
          <w:szCs w:val="21"/>
          <w:highlight w:val="none"/>
        </w:rPr>
        <w:t>（5）承包人的竣工试验包括根据6.1.2款约定的由承包人提供的工程物资的竣工试验，及根据8.1.2款第（3）项发包人委托给承包人进行工程物资的竣工试验。</w:t>
      </w:r>
    </w:p>
    <w:p>
      <w:pPr>
        <w:spacing w:line="300" w:lineRule="auto"/>
        <w:ind w:firstLine="420" w:firstLineChars="200"/>
        <w:rPr>
          <w:rFonts w:hint="eastAsia" w:ascii="宋体" w:hAnsi="宋体"/>
          <w:color w:val="auto"/>
          <w:szCs w:val="21"/>
          <w:highlight w:val="none"/>
        </w:rPr>
      </w:pPr>
      <w:r>
        <w:rPr>
          <w:rFonts w:hint="eastAsia" w:ascii="宋体" w:hAnsi="宋体"/>
          <w:color w:val="auto"/>
          <w:szCs w:val="21"/>
          <w:highlight w:val="none"/>
        </w:rPr>
        <w:t>（6） 承包人按照试验条件、试验程序，及5.2.3款第（3）项约定的标准、规范和数据，完成竣工试验。</w:t>
      </w:r>
      <w:r>
        <w:rPr>
          <w:rFonts w:ascii="宋体" w:hAnsi="宋体"/>
          <w:color w:val="auto"/>
          <w:szCs w:val="21"/>
          <w:highlight w:val="none"/>
        </w:rPr>
        <w:t xml:space="preserve">                          </w:t>
      </w:r>
    </w:p>
    <w:p>
      <w:pPr>
        <w:spacing w:line="360" w:lineRule="auto"/>
        <w:ind w:firstLine="420" w:firstLineChars="200"/>
        <w:rPr>
          <w:rFonts w:hint="eastAsia" w:ascii="宋体" w:hAnsi="宋体"/>
          <w:color w:val="auto"/>
          <w:szCs w:val="21"/>
          <w:highlight w:val="none"/>
        </w:rPr>
      </w:pPr>
      <w:r>
        <w:rPr>
          <w:rFonts w:ascii="宋体" w:hAnsi="宋体"/>
          <w:color w:val="auto"/>
          <w:szCs w:val="21"/>
          <w:highlight w:val="none"/>
        </w:rPr>
        <w:t>8.1.2</w:t>
      </w:r>
      <w:r>
        <w:rPr>
          <w:rFonts w:hint="eastAsia" w:ascii="宋体" w:hAnsi="宋体"/>
          <w:color w:val="auto"/>
          <w:szCs w:val="21"/>
          <w:highlight w:val="none"/>
        </w:rPr>
        <w:t xml:space="preserve">  发包人的义务</w:t>
      </w:r>
    </w:p>
    <w:p>
      <w:pPr>
        <w:spacing w:line="300" w:lineRule="auto"/>
        <w:ind w:firstLine="420" w:firstLineChars="200"/>
        <w:rPr>
          <w:rFonts w:hint="eastAsia" w:ascii="宋体" w:hAnsi="宋体"/>
          <w:color w:val="auto"/>
          <w:szCs w:val="21"/>
          <w:highlight w:val="none"/>
        </w:rPr>
      </w:pPr>
      <w:r>
        <w:rPr>
          <w:rFonts w:hint="eastAsia" w:ascii="宋体" w:hAnsi="宋体"/>
          <w:color w:val="auto"/>
          <w:szCs w:val="21"/>
          <w:highlight w:val="none"/>
        </w:rPr>
        <w:t>（</w:t>
      </w:r>
      <w:r>
        <w:rPr>
          <w:rFonts w:ascii="宋体" w:hAnsi="宋体"/>
          <w:color w:val="auto"/>
          <w:szCs w:val="21"/>
          <w:highlight w:val="none"/>
        </w:rPr>
        <w:t>1</w:t>
      </w:r>
      <w:r>
        <w:rPr>
          <w:rFonts w:hint="eastAsia" w:ascii="宋体" w:hAnsi="宋体"/>
          <w:color w:val="auto"/>
          <w:szCs w:val="21"/>
          <w:highlight w:val="none"/>
        </w:rPr>
        <w:t>）发包人应按经发包人确认后的竣工试验方案，提供电力、水、动力及由发包人提供的消耗材料等。提供的电力、水、动力及相关消耗材料等须满足竣工试验对其品质、用量及时间的要求。</w:t>
      </w:r>
    </w:p>
    <w:p>
      <w:pPr>
        <w:spacing w:line="300" w:lineRule="auto"/>
        <w:ind w:firstLine="420" w:firstLineChars="200"/>
        <w:rPr>
          <w:rFonts w:hint="eastAsia" w:ascii="宋体" w:hAnsi="宋体"/>
          <w:color w:val="auto"/>
          <w:szCs w:val="21"/>
          <w:highlight w:val="none"/>
        </w:rPr>
      </w:pPr>
      <w:r>
        <w:rPr>
          <w:rFonts w:hint="eastAsia" w:ascii="宋体" w:hAnsi="宋体"/>
          <w:color w:val="auto"/>
          <w:szCs w:val="21"/>
          <w:highlight w:val="none"/>
        </w:rPr>
        <w:t>（</w:t>
      </w:r>
      <w:r>
        <w:rPr>
          <w:rFonts w:ascii="宋体" w:hAnsi="宋体"/>
          <w:color w:val="auto"/>
          <w:szCs w:val="21"/>
          <w:highlight w:val="none"/>
        </w:rPr>
        <w:t>2</w:t>
      </w:r>
      <w:r>
        <w:rPr>
          <w:rFonts w:hint="eastAsia" w:ascii="宋体" w:hAnsi="宋体"/>
          <w:color w:val="auto"/>
          <w:szCs w:val="21"/>
          <w:highlight w:val="none"/>
        </w:rPr>
        <w:t>）当合同约定应由承包人提供的竣工试验的消耗材料和备品备件用完或不足时，发包人有义务提供其库存的竣工试验所需的相关消耗材料和备品备件。其中：因承包人原因造成损坏的或承包人提供不足的，发包人有权从合同价格中扣除相应款项；因合理耗损或发包人原因造成的，发包人应免费提供。</w:t>
      </w:r>
    </w:p>
    <w:p>
      <w:pPr>
        <w:spacing w:line="300" w:lineRule="auto"/>
        <w:ind w:firstLine="420" w:firstLineChars="200"/>
        <w:rPr>
          <w:rFonts w:hint="eastAsia" w:ascii="宋体" w:hAnsi="宋体"/>
          <w:color w:val="auto"/>
          <w:szCs w:val="21"/>
          <w:highlight w:val="none"/>
        </w:rPr>
      </w:pPr>
      <w:r>
        <w:rPr>
          <w:rFonts w:hint="eastAsia" w:ascii="宋体" w:hAnsi="宋体"/>
          <w:color w:val="auto"/>
          <w:szCs w:val="21"/>
          <w:highlight w:val="none"/>
        </w:rPr>
        <w:t>（</w:t>
      </w:r>
      <w:r>
        <w:rPr>
          <w:rFonts w:ascii="宋体" w:hAnsi="宋体"/>
          <w:color w:val="auto"/>
          <w:szCs w:val="21"/>
          <w:highlight w:val="none"/>
        </w:rPr>
        <w:t>3</w:t>
      </w:r>
      <w:r>
        <w:rPr>
          <w:rFonts w:hint="eastAsia" w:ascii="宋体" w:hAnsi="宋体"/>
          <w:color w:val="auto"/>
          <w:szCs w:val="21"/>
          <w:highlight w:val="none"/>
        </w:rPr>
        <w:t>）发包人委托承包人对根据</w:t>
      </w:r>
      <w:r>
        <w:rPr>
          <w:rFonts w:ascii="宋体" w:hAnsi="宋体"/>
          <w:color w:val="auto"/>
          <w:szCs w:val="21"/>
          <w:highlight w:val="none"/>
        </w:rPr>
        <w:t>6.1.</w:t>
      </w:r>
      <w:r>
        <w:rPr>
          <w:rFonts w:hint="eastAsia" w:ascii="宋体" w:hAnsi="宋体"/>
          <w:color w:val="auto"/>
          <w:szCs w:val="21"/>
          <w:highlight w:val="none"/>
        </w:rPr>
        <w:t>1款约定由发包人提供的工程物资进行竣工试验的服务费，已包含在合同价格中。发包人在合同实施过程中委托承包人进行竣工试验的，依据13条变更和合同价格调整的约定，作为变更处理。</w:t>
      </w:r>
    </w:p>
    <w:p>
      <w:pPr>
        <w:spacing w:line="300" w:lineRule="auto"/>
        <w:ind w:firstLine="420" w:firstLineChars="200"/>
        <w:rPr>
          <w:rFonts w:hint="eastAsia" w:ascii="宋体" w:hAnsi="宋体"/>
          <w:color w:val="auto"/>
          <w:szCs w:val="21"/>
          <w:highlight w:val="none"/>
        </w:rPr>
      </w:pPr>
      <w:r>
        <w:rPr>
          <w:rFonts w:hint="eastAsia" w:ascii="宋体" w:hAnsi="宋体"/>
          <w:color w:val="auto"/>
          <w:szCs w:val="21"/>
          <w:highlight w:val="none"/>
        </w:rPr>
        <w:t>（4）承包人应按发包人提供的试验条件、试验程序对发包人根据本款第（3）项委托给承包人工程物资进行竣工试验，其试验结果须符合5.2.3款第（3）项约定的标准、规范和数据，发包人对该部分的试验结果负责。</w:t>
      </w:r>
    </w:p>
    <w:p>
      <w:pPr>
        <w:spacing w:line="300" w:lineRule="auto"/>
        <w:ind w:firstLine="420" w:firstLineChars="200"/>
        <w:rPr>
          <w:rFonts w:hint="eastAsia" w:ascii="宋体" w:hAnsi="宋体"/>
          <w:color w:val="auto"/>
          <w:szCs w:val="21"/>
          <w:highlight w:val="none"/>
        </w:rPr>
      </w:pPr>
      <w:r>
        <w:rPr>
          <w:rFonts w:ascii="宋体" w:hAnsi="宋体"/>
          <w:color w:val="auto"/>
          <w:szCs w:val="21"/>
          <w:highlight w:val="none"/>
        </w:rPr>
        <w:t>8.1.3</w:t>
      </w:r>
      <w:r>
        <w:rPr>
          <w:rFonts w:hint="eastAsia" w:ascii="宋体" w:hAnsi="宋体"/>
          <w:color w:val="auto"/>
          <w:szCs w:val="21"/>
          <w:highlight w:val="none"/>
        </w:rPr>
        <w:t xml:space="preserve">  竣工试验领导机构。竣工试验领导机构负责竣工试验的领导、组织和协调。承包人提供竣工试验所需的人力、机具并负责完成试验。发包人负责组织、协调、提供竣工试验方案中约定的相关条件及竣工试验的验收。</w:t>
      </w:r>
    </w:p>
    <w:p>
      <w:pPr>
        <w:pStyle w:val="4"/>
        <w:rPr>
          <w:rFonts w:hint="eastAsia" w:ascii="宋体" w:hAnsi="宋体"/>
          <w:color w:val="auto"/>
          <w:kern w:val="0"/>
          <w:sz w:val="21"/>
          <w:szCs w:val="21"/>
          <w:highlight w:val="none"/>
        </w:rPr>
      </w:pPr>
      <w:bookmarkStart w:id="368" w:name="_Toc419364390"/>
      <w:bookmarkStart w:id="369" w:name="_Toc419320265"/>
      <w:bookmarkStart w:id="370" w:name="_Toc433988757"/>
      <w:bookmarkStart w:id="371" w:name="_Toc419363721"/>
      <w:bookmarkStart w:id="372" w:name="_Toc419321301"/>
      <w:bookmarkStart w:id="373" w:name="_Toc491277305"/>
      <w:r>
        <w:rPr>
          <w:rFonts w:hint="eastAsia" w:ascii="宋体" w:hAnsi="宋体"/>
          <w:color w:val="auto"/>
          <w:kern w:val="0"/>
          <w:sz w:val="21"/>
          <w:szCs w:val="21"/>
          <w:highlight w:val="none"/>
        </w:rPr>
        <w:t>8.2  竣工试验的检验和验收</w:t>
      </w:r>
      <w:bookmarkEnd w:id="368"/>
      <w:bookmarkEnd w:id="369"/>
      <w:bookmarkEnd w:id="370"/>
      <w:bookmarkEnd w:id="371"/>
      <w:bookmarkEnd w:id="372"/>
      <w:bookmarkEnd w:id="373"/>
    </w:p>
    <w:p>
      <w:pPr>
        <w:spacing w:line="300" w:lineRule="auto"/>
        <w:ind w:firstLine="420" w:firstLineChars="200"/>
        <w:rPr>
          <w:rFonts w:hint="eastAsia" w:ascii="宋体" w:hAnsi="宋体"/>
          <w:color w:val="auto"/>
          <w:szCs w:val="21"/>
          <w:highlight w:val="none"/>
        </w:rPr>
      </w:pPr>
      <w:r>
        <w:rPr>
          <w:rFonts w:hint="eastAsia" w:ascii="宋体" w:hAnsi="宋体"/>
          <w:color w:val="auto"/>
          <w:szCs w:val="21"/>
          <w:highlight w:val="none"/>
        </w:rPr>
        <w:t>8.2.1  承包人应根据5.2.3款第（3）项约定的标准、规范、数据，及8.1.1款第（4）项竣工试验方案的第5）子项的约定进行检验和验收。</w:t>
      </w:r>
    </w:p>
    <w:p>
      <w:pPr>
        <w:spacing w:line="300" w:lineRule="auto"/>
        <w:ind w:firstLine="420" w:firstLineChars="200"/>
        <w:rPr>
          <w:rFonts w:hint="eastAsia" w:ascii="宋体" w:hAnsi="宋体"/>
          <w:color w:val="auto"/>
          <w:szCs w:val="21"/>
          <w:highlight w:val="none"/>
        </w:rPr>
      </w:pPr>
      <w:r>
        <w:rPr>
          <w:rFonts w:ascii="宋体" w:hAnsi="宋体"/>
          <w:color w:val="auto"/>
          <w:szCs w:val="21"/>
          <w:highlight w:val="none"/>
        </w:rPr>
        <w:t>8.</w:t>
      </w:r>
      <w:r>
        <w:rPr>
          <w:rFonts w:hint="eastAsia" w:ascii="宋体" w:hAnsi="宋体"/>
          <w:color w:val="auto"/>
          <w:szCs w:val="21"/>
          <w:highlight w:val="none"/>
        </w:rPr>
        <w:t>2</w:t>
      </w:r>
      <w:r>
        <w:rPr>
          <w:rFonts w:ascii="宋体" w:hAnsi="宋体"/>
          <w:color w:val="auto"/>
          <w:szCs w:val="21"/>
          <w:highlight w:val="none"/>
        </w:rPr>
        <w:t>.2</w:t>
      </w:r>
      <w:r>
        <w:rPr>
          <w:rFonts w:hint="eastAsia" w:ascii="宋体" w:hAnsi="宋体"/>
          <w:color w:val="auto"/>
          <w:szCs w:val="21"/>
          <w:highlight w:val="none"/>
        </w:rPr>
        <w:t xml:space="preserve">  承包人应在竣工试验开始前，依据8.1.1款的约定，对各方提供的试验条件进行检查落实，条件满足的，双方人员应签字确认。因发包人提供的竣工试验条件的延误，给承包人带来窝工损失，由发包人负责。导致竣工试验进度延误的，竣工日期相应顺延；因承包人原因未能按时落实竣工试验条件 ，使竣工试验进度延误时，承包人应按4.1.2款的约定自费赶上。</w:t>
      </w:r>
    </w:p>
    <w:p>
      <w:pPr>
        <w:spacing w:line="300" w:lineRule="auto"/>
        <w:ind w:firstLine="420" w:firstLineChars="200"/>
        <w:rPr>
          <w:rFonts w:hint="eastAsia" w:ascii="宋体" w:hAnsi="宋体"/>
          <w:color w:val="auto"/>
          <w:szCs w:val="21"/>
          <w:highlight w:val="none"/>
        </w:rPr>
      </w:pPr>
      <w:r>
        <w:rPr>
          <w:rFonts w:hint="eastAsia" w:ascii="宋体" w:hAnsi="宋体"/>
          <w:color w:val="auto"/>
          <w:szCs w:val="21"/>
          <w:highlight w:val="none"/>
        </w:rPr>
        <w:t>8.2.3  承包人应在某项竣工试验开始</w:t>
      </w:r>
      <w:r>
        <w:rPr>
          <w:rFonts w:ascii="宋体" w:hAnsi="宋体"/>
          <w:color w:val="auto"/>
          <w:szCs w:val="21"/>
          <w:highlight w:val="none"/>
        </w:rPr>
        <w:t>36</w:t>
      </w:r>
      <w:r>
        <w:rPr>
          <w:rFonts w:hint="eastAsia" w:ascii="宋体" w:hAnsi="宋体"/>
          <w:color w:val="auto"/>
          <w:szCs w:val="21"/>
          <w:highlight w:val="none"/>
        </w:rPr>
        <w:t>小时前，向发包人和（或）监理人发出通知，通知应包括试验的项目、内容、地点和验收时间。发包人和（或）监理人应在接到通知后的</w:t>
      </w:r>
      <w:r>
        <w:rPr>
          <w:rFonts w:ascii="宋体" w:hAnsi="宋体"/>
          <w:color w:val="auto"/>
          <w:szCs w:val="21"/>
          <w:highlight w:val="none"/>
        </w:rPr>
        <w:t>24</w:t>
      </w:r>
      <w:r>
        <w:rPr>
          <w:rFonts w:hint="eastAsia" w:ascii="宋体" w:hAnsi="宋体"/>
          <w:color w:val="auto"/>
          <w:szCs w:val="21"/>
          <w:highlight w:val="none"/>
        </w:rPr>
        <w:t>小时内，以书面形式作出回复，试验合格后，双方应在试验记录及验收表格上签字。</w:t>
      </w:r>
    </w:p>
    <w:p>
      <w:pPr>
        <w:spacing w:line="300" w:lineRule="auto"/>
        <w:ind w:firstLine="420" w:firstLineChars="200"/>
        <w:rPr>
          <w:rFonts w:hint="eastAsia" w:ascii="宋体" w:hAnsi="宋体"/>
          <w:color w:val="auto"/>
          <w:szCs w:val="21"/>
          <w:highlight w:val="none"/>
        </w:rPr>
      </w:pPr>
      <w:r>
        <w:rPr>
          <w:rFonts w:hint="eastAsia" w:ascii="宋体" w:hAnsi="宋体"/>
          <w:color w:val="auto"/>
          <w:szCs w:val="21"/>
          <w:highlight w:val="none"/>
        </w:rPr>
        <w:t>发包人和（或）监理人在验收合格的</w:t>
      </w:r>
      <w:r>
        <w:rPr>
          <w:rFonts w:ascii="宋体" w:hAnsi="宋体"/>
          <w:color w:val="auto"/>
          <w:szCs w:val="21"/>
          <w:highlight w:val="none"/>
        </w:rPr>
        <w:t>24</w:t>
      </w:r>
      <w:r>
        <w:rPr>
          <w:rFonts w:hint="eastAsia" w:ascii="宋体" w:hAnsi="宋体"/>
          <w:color w:val="auto"/>
          <w:szCs w:val="21"/>
          <w:highlight w:val="none"/>
        </w:rPr>
        <w:t>小时后，不在试验记录和验收表格上签字，视为发包人和（或）监理人已经认可此项验收，承包人可进行隐蔽和（或）紧后作业。</w:t>
      </w:r>
    </w:p>
    <w:p>
      <w:pPr>
        <w:spacing w:line="300" w:lineRule="auto"/>
        <w:ind w:firstLine="420" w:firstLineChars="200"/>
        <w:rPr>
          <w:rFonts w:hint="eastAsia" w:ascii="宋体" w:hAnsi="宋体"/>
          <w:color w:val="auto"/>
          <w:szCs w:val="21"/>
          <w:highlight w:val="none"/>
        </w:rPr>
      </w:pPr>
      <w:r>
        <w:rPr>
          <w:rFonts w:hint="eastAsia" w:ascii="宋体" w:hAnsi="宋体"/>
          <w:color w:val="auto"/>
          <w:szCs w:val="21"/>
          <w:highlight w:val="none"/>
        </w:rPr>
        <w:t>验收不合格的，承包人应在发包人和（或）监理人指定的时间内修正，并通知发包人和（或）监理人重新验收。</w:t>
      </w:r>
    </w:p>
    <w:p>
      <w:pPr>
        <w:spacing w:line="300" w:lineRule="auto"/>
        <w:ind w:firstLine="420" w:firstLineChars="200"/>
        <w:rPr>
          <w:rFonts w:hint="eastAsia" w:ascii="宋体" w:hAnsi="宋体"/>
          <w:color w:val="auto"/>
          <w:szCs w:val="21"/>
          <w:highlight w:val="none"/>
        </w:rPr>
      </w:pPr>
      <w:r>
        <w:rPr>
          <w:rFonts w:hint="eastAsia" w:ascii="宋体" w:hAnsi="宋体"/>
          <w:color w:val="auto"/>
          <w:szCs w:val="21"/>
          <w:highlight w:val="none"/>
        </w:rPr>
        <w:t>8.2.4  发包人和（或）监理人不能按时参加试验和验收时，应在接到通知后的</w:t>
      </w:r>
      <w:r>
        <w:rPr>
          <w:rFonts w:ascii="宋体" w:hAnsi="宋体"/>
          <w:color w:val="auto"/>
          <w:szCs w:val="21"/>
          <w:highlight w:val="none"/>
        </w:rPr>
        <w:t>24</w:t>
      </w:r>
      <w:r>
        <w:rPr>
          <w:rFonts w:hint="eastAsia" w:ascii="宋体" w:hAnsi="宋体"/>
          <w:color w:val="auto"/>
          <w:szCs w:val="21"/>
          <w:highlight w:val="none"/>
        </w:rPr>
        <w:t>小时内以书面形式向承包人提出延期要求，延期不能超过</w:t>
      </w:r>
      <w:r>
        <w:rPr>
          <w:rFonts w:ascii="宋体" w:hAnsi="宋体"/>
          <w:color w:val="auto"/>
          <w:szCs w:val="21"/>
          <w:highlight w:val="none"/>
        </w:rPr>
        <w:t>24</w:t>
      </w:r>
      <w:r>
        <w:rPr>
          <w:rFonts w:hint="eastAsia" w:ascii="宋体" w:hAnsi="宋体"/>
          <w:color w:val="auto"/>
          <w:szCs w:val="21"/>
          <w:highlight w:val="none"/>
        </w:rPr>
        <w:t>小时。未能按以上时间提出延期试验，又未能参加试验和验收的，承包人可按通知的试验项目内容自行组织试验，试验结果视为经发包人和（或）监理人认可。</w:t>
      </w:r>
    </w:p>
    <w:p>
      <w:pPr>
        <w:spacing w:line="300" w:lineRule="auto"/>
        <w:ind w:firstLine="420" w:firstLineChars="200"/>
        <w:rPr>
          <w:rFonts w:hint="eastAsia" w:ascii="宋体" w:hAnsi="宋体"/>
          <w:color w:val="auto"/>
          <w:szCs w:val="21"/>
          <w:highlight w:val="none"/>
        </w:rPr>
      </w:pPr>
      <w:r>
        <w:rPr>
          <w:rFonts w:hint="eastAsia" w:ascii="宋体" w:hAnsi="宋体"/>
          <w:color w:val="auto"/>
          <w:szCs w:val="21"/>
          <w:highlight w:val="none"/>
        </w:rPr>
        <w:t>8.2.5  不论发包人和（或）监理人是否参加竣工试验和验收，发包人均有权责令重新试验。如因承包人的原因重新试验不合格，承包人应承担由此所增加的费用，造成竣工试验进度延误时，竣工日期不予延长；如重新试验合格，承包人增加的费用，和（或）竣工日期的延长，按照13条变更和合同价格调整的约定，作为变更处理。</w:t>
      </w:r>
    </w:p>
    <w:p>
      <w:pPr>
        <w:spacing w:line="300" w:lineRule="auto"/>
        <w:ind w:firstLine="420" w:firstLineChars="200"/>
        <w:rPr>
          <w:rFonts w:hint="eastAsia" w:ascii="宋体" w:hAnsi="宋体"/>
          <w:color w:val="auto"/>
          <w:szCs w:val="21"/>
          <w:highlight w:val="none"/>
        </w:rPr>
      </w:pPr>
      <w:r>
        <w:rPr>
          <w:rFonts w:hint="eastAsia" w:ascii="宋体" w:hAnsi="宋体"/>
          <w:color w:val="auto"/>
          <w:szCs w:val="21"/>
          <w:highlight w:val="none"/>
        </w:rPr>
        <w:t>8.2.6  竣工试验验收日期的约定</w:t>
      </w:r>
    </w:p>
    <w:p>
      <w:pPr>
        <w:spacing w:line="300" w:lineRule="auto"/>
        <w:ind w:firstLine="420" w:firstLineChars="200"/>
        <w:rPr>
          <w:rFonts w:hint="eastAsia" w:ascii="宋体" w:hAnsi="宋体"/>
          <w:color w:val="auto"/>
          <w:szCs w:val="21"/>
          <w:highlight w:val="none"/>
        </w:rPr>
      </w:pPr>
      <w:r>
        <w:rPr>
          <w:rFonts w:hint="eastAsia" w:ascii="宋体" w:hAnsi="宋体"/>
          <w:color w:val="auto"/>
          <w:szCs w:val="21"/>
          <w:highlight w:val="none"/>
        </w:rPr>
        <w:t>（</w:t>
      </w:r>
      <w:r>
        <w:rPr>
          <w:rFonts w:ascii="宋体" w:hAnsi="宋体"/>
          <w:color w:val="auto"/>
          <w:szCs w:val="21"/>
          <w:highlight w:val="none"/>
        </w:rPr>
        <w:t>1</w:t>
      </w:r>
      <w:r>
        <w:rPr>
          <w:rFonts w:hint="eastAsia" w:ascii="宋体" w:hAnsi="宋体"/>
          <w:color w:val="auto"/>
          <w:szCs w:val="21"/>
          <w:highlight w:val="none"/>
        </w:rPr>
        <w:t>） 某项竣工试验的验收日期和时间：按该项竣工试验通过的日期和时间，作为该项竣工试验验收的日期和时间；</w:t>
      </w:r>
    </w:p>
    <w:p>
      <w:pPr>
        <w:spacing w:line="300" w:lineRule="auto"/>
        <w:ind w:firstLine="420" w:firstLineChars="200"/>
        <w:rPr>
          <w:rFonts w:hint="eastAsia" w:ascii="宋体" w:hAnsi="宋体"/>
          <w:color w:val="auto"/>
          <w:szCs w:val="21"/>
          <w:highlight w:val="none"/>
        </w:rPr>
      </w:pPr>
      <w:r>
        <w:rPr>
          <w:rFonts w:hint="eastAsia" w:ascii="宋体" w:hAnsi="宋体"/>
          <w:color w:val="auto"/>
          <w:szCs w:val="21"/>
          <w:highlight w:val="none"/>
        </w:rPr>
        <w:t>（</w:t>
      </w:r>
      <w:r>
        <w:rPr>
          <w:rFonts w:ascii="宋体" w:hAnsi="宋体"/>
          <w:color w:val="auto"/>
          <w:szCs w:val="21"/>
          <w:highlight w:val="none"/>
        </w:rPr>
        <w:t>2</w:t>
      </w:r>
      <w:r>
        <w:rPr>
          <w:rFonts w:hint="eastAsia" w:ascii="宋体" w:hAnsi="宋体"/>
          <w:color w:val="auto"/>
          <w:szCs w:val="21"/>
          <w:highlight w:val="none"/>
        </w:rPr>
        <w:t>） 单项工程竣工试验的验收日期和时间：按其中最后一项竣工试验通过的日期和时间，作为该单项工程竣工试验验收的日期和时间；</w:t>
      </w:r>
    </w:p>
    <w:p>
      <w:pPr>
        <w:spacing w:line="300" w:lineRule="auto"/>
        <w:ind w:firstLine="420" w:firstLineChars="200"/>
        <w:rPr>
          <w:rFonts w:hint="eastAsia" w:ascii="宋体" w:hAnsi="宋体"/>
          <w:color w:val="auto"/>
          <w:szCs w:val="21"/>
          <w:highlight w:val="none"/>
        </w:rPr>
      </w:pPr>
      <w:r>
        <w:rPr>
          <w:rFonts w:hint="eastAsia" w:ascii="宋体" w:hAnsi="宋体"/>
          <w:color w:val="auto"/>
          <w:szCs w:val="21"/>
          <w:highlight w:val="none"/>
        </w:rPr>
        <w:t>（</w:t>
      </w:r>
      <w:r>
        <w:rPr>
          <w:rFonts w:ascii="宋体" w:hAnsi="宋体"/>
          <w:color w:val="auto"/>
          <w:szCs w:val="21"/>
          <w:highlight w:val="none"/>
        </w:rPr>
        <w:t>3</w:t>
      </w:r>
      <w:r>
        <w:rPr>
          <w:rFonts w:hint="eastAsia" w:ascii="宋体" w:hAnsi="宋体"/>
          <w:color w:val="auto"/>
          <w:szCs w:val="21"/>
          <w:highlight w:val="none"/>
        </w:rPr>
        <w:t>） 工程的竣工试验日期和时间。按最后一个单项工程通过竣工试验的日期和时间，作为整个工程竣工试验验收的日期和时间。</w:t>
      </w:r>
    </w:p>
    <w:p>
      <w:pPr>
        <w:pStyle w:val="4"/>
        <w:rPr>
          <w:rFonts w:hint="eastAsia" w:ascii="宋体" w:hAnsi="宋体"/>
          <w:color w:val="auto"/>
          <w:kern w:val="0"/>
          <w:sz w:val="21"/>
          <w:szCs w:val="21"/>
          <w:highlight w:val="none"/>
        </w:rPr>
      </w:pPr>
      <w:bookmarkStart w:id="374" w:name="_Toc433988758"/>
      <w:bookmarkStart w:id="375" w:name="_Toc419363722"/>
      <w:bookmarkStart w:id="376" w:name="_Toc419364391"/>
      <w:bookmarkStart w:id="377" w:name="_Toc419320266"/>
      <w:bookmarkStart w:id="378" w:name="_Toc491277306"/>
      <w:bookmarkStart w:id="379" w:name="_Toc419321302"/>
      <w:r>
        <w:rPr>
          <w:rFonts w:hint="eastAsia" w:ascii="宋体" w:hAnsi="宋体"/>
          <w:color w:val="auto"/>
          <w:kern w:val="0"/>
          <w:sz w:val="21"/>
          <w:szCs w:val="21"/>
          <w:highlight w:val="none"/>
        </w:rPr>
        <w:t>8.3  竣工试验的安全和检查</w:t>
      </w:r>
      <w:bookmarkEnd w:id="374"/>
      <w:bookmarkEnd w:id="375"/>
      <w:bookmarkEnd w:id="376"/>
      <w:bookmarkEnd w:id="377"/>
      <w:bookmarkEnd w:id="378"/>
      <w:bookmarkEnd w:id="379"/>
    </w:p>
    <w:p>
      <w:pPr>
        <w:spacing w:line="300" w:lineRule="auto"/>
        <w:ind w:firstLine="420" w:firstLineChars="200"/>
        <w:rPr>
          <w:rFonts w:hint="eastAsia" w:ascii="宋体" w:hAnsi="宋体"/>
          <w:color w:val="auto"/>
          <w:szCs w:val="21"/>
          <w:highlight w:val="none"/>
        </w:rPr>
      </w:pPr>
      <w:r>
        <w:rPr>
          <w:rFonts w:hint="eastAsia" w:ascii="宋体" w:hAnsi="宋体"/>
          <w:color w:val="auto"/>
          <w:szCs w:val="21"/>
          <w:highlight w:val="none"/>
        </w:rPr>
        <w:t>8.3.1  承包人应按</w:t>
      </w:r>
      <w:r>
        <w:rPr>
          <w:rFonts w:ascii="宋体" w:hAnsi="宋体"/>
          <w:color w:val="auto"/>
          <w:szCs w:val="21"/>
          <w:highlight w:val="none"/>
        </w:rPr>
        <w:t>7.</w:t>
      </w:r>
      <w:r>
        <w:rPr>
          <w:rFonts w:hint="eastAsia" w:ascii="宋体" w:hAnsi="宋体"/>
          <w:color w:val="auto"/>
          <w:szCs w:val="21"/>
          <w:highlight w:val="none"/>
        </w:rPr>
        <w:t>8款职业健康、安全和环境保护的约定，并结合竣工试验的通电、通水、通气、试压、试漏、吹扫、转动等特点，对触电危险、易燃易爆、高温高压、压力试验、机械设备运转等制定竣工试验的安全程序、安全制度、防火措施、事故报告制度及事故处理方案在内的安全操作方案，并将该方案提交给发包人确认，承包人应按照发包人提出的合理建议、意见和要求，自费对方案修正，并经发包人确认后实施。发包人的确认并不能减轻或免除承包人的合同责任。承包人为竣工试验提供安全防护措施和防护用品的费用已包含在合同价格中。</w:t>
      </w:r>
    </w:p>
    <w:p>
      <w:pPr>
        <w:spacing w:line="300" w:lineRule="auto"/>
        <w:ind w:firstLine="420" w:firstLineChars="200"/>
        <w:rPr>
          <w:rFonts w:hint="eastAsia" w:ascii="宋体" w:hAnsi="宋体"/>
          <w:color w:val="auto"/>
          <w:szCs w:val="21"/>
          <w:highlight w:val="none"/>
        </w:rPr>
      </w:pPr>
      <w:r>
        <w:rPr>
          <w:rFonts w:hint="eastAsia" w:ascii="宋体" w:hAnsi="宋体"/>
          <w:color w:val="auto"/>
          <w:szCs w:val="21"/>
          <w:highlight w:val="none"/>
        </w:rPr>
        <w:t>8.3.2  承包人应对其人员进行竣工试验的安全培训，并对竣工试验的安全操作程序、场地环境、操作制度、应急处理措施等进行交底。</w:t>
      </w:r>
    </w:p>
    <w:p>
      <w:pPr>
        <w:spacing w:line="300" w:lineRule="auto"/>
        <w:ind w:firstLine="420" w:firstLineChars="200"/>
        <w:rPr>
          <w:rFonts w:hint="eastAsia" w:ascii="宋体" w:hAnsi="宋体"/>
          <w:color w:val="auto"/>
          <w:szCs w:val="21"/>
          <w:highlight w:val="none"/>
        </w:rPr>
      </w:pPr>
      <w:r>
        <w:rPr>
          <w:rFonts w:hint="eastAsia" w:ascii="宋体" w:hAnsi="宋体"/>
          <w:color w:val="auto"/>
          <w:szCs w:val="21"/>
          <w:highlight w:val="none"/>
        </w:rPr>
        <w:t>8.3.3  发包人和（或）监理人有义务按照经确认的竣工试验安全方案中的安全规程、安全制度、安全措施等，对其管理人员和操作维修人员进行竣工试验的安全教育，自费提供参加监督、检查人员的防护设施。</w:t>
      </w:r>
    </w:p>
    <w:p>
      <w:pPr>
        <w:spacing w:line="300" w:lineRule="auto"/>
        <w:ind w:firstLine="420" w:firstLineChars="200"/>
        <w:rPr>
          <w:rFonts w:hint="eastAsia" w:ascii="宋体" w:hAnsi="宋体"/>
          <w:color w:val="auto"/>
          <w:szCs w:val="21"/>
          <w:highlight w:val="none"/>
        </w:rPr>
      </w:pPr>
      <w:r>
        <w:rPr>
          <w:rFonts w:hint="eastAsia" w:ascii="宋体" w:hAnsi="宋体"/>
          <w:color w:val="auto"/>
          <w:szCs w:val="21"/>
          <w:highlight w:val="none"/>
        </w:rPr>
        <w:t>8.3.4   发包人和（或）监理人有权监督、检查承包人在竣工试验安全方案中列出的工作及落实情况，有权提出安全整改及发出整顿指令。承包人有义务按照指令进行整改、整顿，所增加的费用由承包人承担。因此造成工程竣工试验进度计划延误时，承包人应遵照4.1.2款的约定自费赶上。</w:t>
      </w:r>
    </w:p>
    <w:p>
      <w:pPr>
        <w:spacing w:line="300" w:lineRule="auto"/>
        <w:ind w:firstLine="420" w:firstLineChars="200"/>
        <w:rPr>
          <w:rFonts w:hint="eastAsia" w:ascii="宋体" w:hAnsi="宋体"/>
          <w:color w:val="auto"/>
          <w:szCs w:val="21"/>
          <w:highlight w:val="none"/>
        </w:rPr>
      </w:pPr>
      <w:r>
        <w:rPr>
          <w:rFonts w:hint="eastAsia" w:ascii="宋体" w:hAnsi="宋体"/>
          <w:color w:val="auto"/>
          <w:szCs w:val="21"/>
          <w:highlight w:val="none"/>
        </w:rPr>
        <w:t>8.3.5  按</w:t>
      </w:r>
      <w:r>
        <w:rPr>
          <w:rFonts w:ascii="宋体" w:hAnsi="宋体"/>
          <w:color w:val="auto"/>
          <w:szCs w:val="21"/>
          <w:highlight w:val="none"/>
        </w:rPr>
        <w:t>8.1.3</w:t>
      </w:r>
      <w:r>
        <w:rPr>
          <w:rFonts w:hint="eastAsia" w:ascii="宋体" w:hAnsi="宋体"/>
          <w:color w:val="auto"/>
          <w:szCs w:val="21"/>
          <w:highlight w:val="none"/>
        </w:rPr>
        <w:t>款竣工试验领导机构的决定，双方密切配合开展竣工试验的组织、协调和实施工作，防止人身伤害和事故发生。</w:t>
      </w:r>
    </w:p>
    <w:p>
      <w:pPr>
        <w:spacing w:line="300" w:lineRule="auto"/>
        <w:ind w:firstLine="420" w:firstLineChars="200"/>
        <w:rPr>
          <w:rFonts w:hint="eastAsia" w:ascii="宋体" w:hAnsi="宋体"/>
          <w:color w:val="auto"/>
          <w:szCs w:val="21"/>
          <w:highlight w:val="none"/>
        </w:rPr>
      </w:pPr>
      <w:r>
        <w:rPr>
          <w:rFonts w:hint="eastAsia" w:ascii="宋体" w:hAnsi="宋体"/>
          <w:color w:val="auto"/>
          <w:szCs w:val="21"/>
          <w:highlight w:val="none"/>
        </w:rPr>
        <w:t>因发包人的原因造成的事故，由发包人承担相应责任、费用和赔偿。造成工程竣工试验进度计划延误时，竣工日期相应顺延。</w:t>
      </w:r>
    </w:p>
    <w:p>
      <w:pPr>
        <w:spacing w:line="300" w:lineRule="auto"/>
        <w:ind w:firstLine="420" w:firstLineChars="200"/>
        <w:rPr>
          <w:rFonts w:hint="eastAsia" w:ascii="宋体" w:hAnsi="宋体"/>
          <w:color w:val="auto"/>
          <w:szCs w:val="21"/>
          <w:highlight w:val="none"/>
        </w:rPr>
      </w:pPr>
      <w:r>
        <w:rPr>
          <w:rFonts w:hint="eastAsia" w:ascii="宋体" w:hAnsi="宋体"/>
          <w:color w:val="auto"/>
          <w:szCs w:val="21"/>
          <w:highlight w:val="none"/>
        </w:rPr>
        <w:t>因承包人的原因造成的事故，由承包人承担相应责任、费用和赔偿。造成工程竣工试验进度计划延误时，承包人应按4.1.2款的约定自费赶上。</w:t>
      </w:r>
    </w:p>
    <w:p>
      <w:pPr>
        <w:pStyle w:val="4"/>
        <w:rPr>
          <w:rFonts w:hint="eastAsia" w:ascii="宋体" w:hAnsi="宋体"/>
          <w:color w:val="auto"/>
          <w:kern w:val="0"/>
          <w:sz w:val="21"/>
          <w:szCs w:val="21"/>
          <w:highlight w:val="none"/>
        </w:rPr>
      </w:pPr>
      <w:bookmarkStart w:id="380" w:name="_Toc419321303"/>
      <w:bookmarkStart w:id="381" w:name="_Toc419363723"/>
      <w:bookmarkStart w:id="382" w:name="_Toc433988759"/>
      <w:bookmarkStart w:id="383" w:name="_Toc419320267"/>
      <w:bookmarkStart w:id="384" w:name="_Toc419364392"/>
      <w:bookmarkStart w:id="385" w:name="_Toc491277307"/>
      <w:r>
        <w:rPr>
          <w:rFonts w:hint="eastAsia" w:ascii="宋体" w:hAnsi="宋体"/>
          <w:color w:val="auto"/>
          <w:kern w:val="0"/>
          <w:sz w:val="21"/>
          <w:szCs w:val="21"/>
          <w:highlight w:val="none"/>
        </w:rPr>
        <w:t>8.4  延误的竣工试验</w:t>
      </w:r>
      <w:bookmarkEnd w:id="380"/>
      <w:bookmarkEnd w:id="381"/>
      <w:bookmarkEnd w:id="382"/>
      <w:bookmarkEnd w:id="383"/>
      <w:bookmarkEnd w:id="384"/>
      <w:bookmarkEnd w:id="385"/>
    </w:p>
    <w:p>
      <w:pPr>
        <w:spacing w:line="300" w:lineRule="auto"/>
        <w:ind w:firstLine="420" w:firstLineChars="200"/>
        <w:rPr>
          <w:rFonts w:hint="eastAsia" w:ascii="宋体" w:hAnsi="宋体"/>
          <w:color w:val="auto"/>
          <w:szCs w:val="21"/>
          <w:highlight w:val="none"/>
        </w:rPr>
      </w:pPr>
      <w:r>
        <w:rPr>
          <w:rFonts w:hint="eastAsia" w:ascii="宋体" w:hAnsi="宋体"/>
          <w:color w:val="auto"/>
          <w:szCs w:val="21"/>
          <w:highlight w:val="none"/>
        </w:rPr>
        <w:t>8.4.1  因承包人的原因使某项、某单项工程落后于竣工试验进度计划的，承包人按4.1.2款的约定自费采取措施，赶上竣工试验进度计划。</w:t>
      </w:r>
    </w:p>
    <w:p>
      <w:pPr>
        <w:spacing w:line="300" w:lineRule="auto"/>
        <w:ind w:firstLine="420" w:firstLineChars="200"/>
        <w:rPr>
          <w:rFonts w:hint="eastAsia" w:ascii="宋体" w:hAnsi="宋体"/>
          <w:color w:val="auto"/>
          <w:szCs w:val="21"/>
          <w:highlight w:val="none"/>
        </w:rPr>
      </w:pPr>
      <w:r>
        <w:rPr>
          <w:rFonts w:hint="eastAsia" w:ascii="宋体" w:hAnsi="宋体"/>
          <w:color w:val="auto"/>
          <w:szCs w:val="21"/>
          <w:highlight w:val="none"/>
        </w:rPr>
        <w:t>8.4.2  因承包人的原因造成竣工试验延误，致使合同约定的工程竣工日期延误时，承包人应根据4.5款误期损害赔偿的约定，承包误期赔偿责任。</w:t>
      </w:r>
    </w:p>
    <w:p>
      <w:pPr>
        <w:spacing w:line="300" w:lineRule="auto"/>
        <w:ind w:firstLine="420" w:firstLineChars="200"/>
        <w:rPr>
          <w:rFonts w:hint="eastAsia" w:ascii="宋体" w:hAnsi="宋体"/>
          <w:color w:val="auto"/>
          <w:szCs w:val="21"/>
          <w:highlight w:val="none"/>
        </w:rPr>
      </w:pPr>
      <w:r>
        <w:rPr>
          <w:rFonts w:hint="eastAsia" w:ascii="宋体" w:hAnsi="宋体"/>
          <w:color w:val="auto"/>
          <w:szCs w:val="21"/>
          <w:highlight w:val="none"/>
        </w:rPr>
        <w:t>8.4.3  承包人无正当理由，未能按竣工试验领导机构决定的竣工试验进度计划进行某项竣工试验，且在收到试验领导机构发出的通知后的10日内仍未进行该项竣工试验时，造成竣工日期延误时，由承包人承担误期赔偿责任。且发包人有权自行组织该项竣工试验，由此产生的费用由承包人承担。</w:t>
      </w:r>
    </w:p>
    <w:p>
      <w:pPr>
        <w:spacing w:line="300" w:lineRule="auto"/>
        <w:ind w:firstLine="420" w:firstLineChars="200"/>
        <w:rPr>
          <w:rFonts w:hint="eastAsia" w:ascii="宋体" w:hAnsi="宋体"/>
          <w:color w:val="auto"/>
          <w:szCs w:val="21"/>
          <w:highlight w:val="none"/>
        </w:rPr>
      </w:pPr>
      <w:r>
        <w:rPr>
          <w:rFonts w:hint="eastAsia" w:ascii="宋体" w:hAnsi="宋体"/>
          <w:color w:val="auto"/>
          <w:szCs w:val="21"/>
          <w:highlight w:val="none"/>
        </w:rPr>
        <w:t>8.4.4  发包人未能根据</w:t>
      </w:r>
      <w:r>
        <w:rPr>
          <w:rFonts w:ascii="宋体" w:hAnsi="宋体"/>
          <w:color w:val="auto"/>
          <w:szCs w:val="21"/>
          <w:highlight w:val="none"/>
        </w:rPr>
        <w:t>8.1.2</w:t>
      </w:r>
      <w:r>
        <w:rPr>
          <w:rFonts w:hint="eastAsia" w:ascii="宋体" w:hAnsi="宋体"/>
          <w:color w:val="auto"/>
          <w:szCs w:val="21"/>
          <w:highlight w:val="none"/>
        </w:rPr>
        <w:t>款的约定履行其义务，导致承包人竣工试验延误，发包人应承担承包人因此发生的合理费用，竣工试验进度计划延误时，竣工日期相应顺延。</w:t>
      </w:r>
    </w:p>
    <w:p>
      <w:pPr>
        <w:pStyle w:val="4"/>
        <w:rPr>
          <w:rFonts w:hint="eastAsia" w:ascii="宋体" w:hAnsi="宋体"/>
          <w:color w:val="auto"/>
          <w:kern w:val="0"/>
          <w:sz w:val="21"/>
          <w:szCs w:val="21"/>
          <w:highlight w:val="none"/>
        </w:rPr>
      </w:pPr>
      <w:bookmarkStart w:id="386" w:name="_Toc419363724"/>
      <w:bookmarkStart w:id="387" w:name="_Toc419321304"/>
      <w:bookmarkStart w:id="388" w:name="_Toc433988760"/>
      <w:bookmarkStart w:id="389" w:name="_Toc419320268"/>
      <w:bookmarkStart w:id="390" w:name="_Toc491277308"/>
      <w:bookmarkStart w:id="391" w:name="_Toc419364393"/>
      <w:r>
        <w:rPr>
          <w:rFonts w:hint="eastAsia" w:ascii="宋体" w:hAnsi="宋体"/>
          <w:color w:val="auto"/>
          <w:kern w:val="0"/>
          <w:sz w:val="21"/>
          <w:szCs w:val="21"/>
          <w:highlight w:val="none"/>
        </w:rPr>
        <w:t>8.5  重新试验和验收</w:t>
      </w:r>
      <w:bookmarkEnd w:id="386"/>
      <w:bookmarkEnd w:id="387"/>
      <w:bookmarkEnd w:id="388"/>
      <w:bookmarkEnd w:id="389"/>
      <w:bookmarkEnd w:id="390"/>
      <w:bookmarkEnd w:id="391"/>
    </w:p>
    <w:p>
      <w:pPr>
        <w:spacing w:line="300" w:lineRule="auto"/>
        <w:ind w:firstLine="420" w:firstLineChars="200"/>
        <w:rPr>
          <w:rFonts w:hint="eastAsia" w:ascii="宋体" w:hAnsi="宋体"/>
          <w:color w:val="auto"/>
          <w:szCs w:val="21"/>
          <w:highlight w:val="none"/>
        </w:rPr>
      </w:pPr>
      <w:r>
        <w:rPr>
          <w:rFonts w:hint="eastAsia" w:ascii="宋体" w:hAnsi="宋体"/>
          <w:color w:val="auto"/>
          <w:szCs w:val="21"/>
          <w:highlight w:val="none"/>
        </w:rPr>
        <w:t>8.5.1  承包人未能通过相关的竣工试验，可依据</w:t>
      </w:r>
      <w:r>
        <w:rPr>
          <w:rFonts w:ascii="宋体" w:hAnsi="宋体"/>
          <w:color w:val="auto"/>
          <w:szCs w:val="21"/>
          <w:highlight w:val="none"/>
        </w:rPr>
        <w:t>8.</w:t>
      </w:r>
      <w:r>
        <w:rPr>
          <w:rFonts w:hint="eastAsia" w:ascii="宋体" w:hAnsi="宋体"/>
          <w:color w:val="auto"/>
          <w:szCs w:val="21"/>
          <w:highlight w:val="none"/>
        </w:rPr>
        <w:t>1</w:t>
      </w:r>
      <w:r>
        <w:rPr>
          <w:rFonts w:ascii="宋体" w:hAnsi="宋体"/>
          <w:color w:val="auto"/>
          <w:szCs w:val="21"/>
          <w:highlight w:val="none"/>
        </w:rPr>
        <w:t>.1</w:t>
      </w:r>
      <w:r>
        <w:rPr>
          <w:rFonts w:hint="eastAsia" w:ascii="宋体" w:hAnsi="宋体"/>
          <w:color w:val="auto"/>
          <w:szCs w:val="21"/>
          <w:highlight w:val="none"/>
        </w:rPr>
        <w:t>款第（6）项的约定重新进行此项试验，并按</w:t>
      </w:r>
      <w:r>
        <w:rPr>
          <w:rFonts w:ascii="宋体" w:hAnsi="宋体"/>
          <w:color w:val="auto"/>
          <w:szCs w:val="21"/>
          <w:highlight w:val="none"/>
        </w:rPr>
        <w:t>8.</w:t>
      </w:r>
      <w:r>
        <w:rPr>
          <w:rFonts w:hint="eastAsia" w:ascii="宋体" w:hAnsi="宋体"/>
          <w:color w:val="auto"/>
          <w:szCs w:val="21"/>
          <w:highlight w:val="none"/>
        </w:rPr>
        <w:t>2款的约定进行检验和验收。</w:t>
      </w:r>
    </w:p>
    <w:p>
      <w:pPr>
        <w:spacing w:line="300" w:lineRule="auto"/>
        <w:ind w:firstLine="420" w:firstLineChars="200"/>
        <w:rPr>
          <w:rFonts w:hint="eastAsia" w:ascii="宋体" w:hAnsi="宋体"/>
          <w:color w:val="auto"/>
          <w:szCs w:val="21"/>
          <w:highlight w:val="none"/>
        </w:rPr>
      </w:pPr>
      <w:r>
        <w:rPr>
          <w:rFonts w:hint="eastAsia" w:ascii="宋体" w:hAnsi="宋体"/>
          <w:color w:val="auto"/>
          <w:szCs w:val="21"/>
          <w:highlight w:val="none"/>
        </w:rPr>
        <w:t>8.5.2  不论发包人和（或）监理人是否参加竣工试验和验收，承包人未能通过的竣工试验，发包人均有权通知承包人再次按8.1.1款第（6）项的约定进行此项竣工试验，并按</w:t>
      </w:r>
      <w:r>
        <w:rPr>
          <w:rFonts w:ascii="宋体" w:hAnsi="宋体"/>
          <w:color w:val="auto"/>
          <w:szCs w:val="21"/>
          <w:highlight w:val="none"/>
        </w:rPr>
        <w:t>8.</w:t>
      </w:r>
      <w:r>
        <w:rPr>
          <w:rFonts w:hint="eastAsia" w:ascii="宋体" w:hAnsi="宋体"/>
          <w:color w:val="auto"/>
          <w:szCs w:val="21"/>
          <w:highlight w:val="none"/>
        </w:rPr>
        <w:t>2款的约定进行检验和验收。</w:t>
      </w:r>
    </w:p>
    <w:p>
      <w:pPr>
        <w:pStyle w:val="4"/>
        <w:rPr>
          <w:rFonts w:hint="eastAsia" w:ascii="宋体" w:hAnsi="宋体"/>
          <w:color w:val="auto"/>
          <w:kern w:val="0"/>
          <w:sz w:val="21"/>
          <w:szCs w:val="21"/>
          <w:highlight w:val="none"/>
        </w:rPr>
      </w:pPr>
      <w:bookmarkStart w:id="392" w:name="_Toc419363725"/>
      <w:bookmarkStart w:id="393" w:name="_Toc419364394"/>
      <w:bookmarkStart w:id="394" w:name="_Toc433988761"/>
      <w:bookmarkStart w:id="395" w:name="_Toc419320269"/>
      <w:bookmarkStart w:id="396" w:name="_Toc419321305"/>
      <w:bookmarkStart w:id="397" w:name="_Toc491277309"/>
      <w:r>
        <w:rPr>
          <w:rFonts w:hint="eastAsia" w:ascii="宋体" w:hAnsi="宋体"/>
          <w:color w:val="auto"/>
          <w:kern w:val="0"/>
          <w:sz w:val="21"/>
          <w:szCs w:val="21"/>
          <w:highlight w:val="none"/>
        </w:rPr>
        <w:t>8.6  未能通过竣工试验</w:t>
      </w:r>
      <w:bookmarkEnd w:id="392"/>
      <w:bookmarkEnd w:id="393"/>
      <w:bookmarkEnd w:id="394"/>
      <w:bookmarkEnd w:id="395"/>
      <w:bookmarkEnd w:id="396"/>
      <w:bookmarkEnd w:id="397"/>
    </w:p>
    <w:p>
      <w:pPr>
        <w:spacing w:line="300" w:lineRule="auto"/>
        <w:ind w:firstLine="420" w:firstLineChars="200"/>
        <w:rPr>
          <w:rFonts w:hint="eastAsia" w:ascii="宋体" w:hAnsi="宋体"/>
          <w:color w:val="auto"/>
          <w:szCs w:val="21"/>
          <w:highlight w:val="none"/>
        </w:rPr>
      </w:pPr>
      <w:r>
        <w:rPr>
          <w:rFonts w:hint="eastAsia" w:ascii="宋体" w:hAnsi="宋体"/>
          <w:color w:val="auto"/>
          <w:szCs w:val="21"/>
          <w:highlight w:val="none"/>
        </w:rPr>
        <w:t>8.6.1 因发包人的下述原因导致竣工试验未能通过的，承包人进行竣工试验的费用由发包人承担，使竣工试验进度计划延误时，竣工日期相应延长：</w:t>
      </w:r>
    </w:p>
    <w:p>
      <w:pPr>
        <w:spacing w:line="300" w:lineRule="auto"/>
        <w:ind w:firstLine="420" w:firstLineChars="200"/>
        <w:rPr>
          <w:rFonts w:hint="eastAsia" w:ascii="宋体" w:hAnsi="宋体"/>
          <w:color w:val="auto"/>
          <w:szCs w:val="21"/>
          <w:highlight w:val="none"/>
        </w:rPr>
      </w:pPr>
      <w:r>
        <w:rPr>
          <w:rFonts w:hint="eastAsia" w:ascii="宋体" w:hAnsi="宋体"/>
          <w:color w:val="auto"/>
          <w:szCs w:val="21"/>
          <w:highlight w:val="none"/>
        </w:rPr>
        <w:t>（1） 发包人未能按确认的竣工试验方案中的技术参数、时间及数量提供电力、动力、水等试验条件，导致竣工试验未能通过；</w:t>
      </w:r>
    </w:p>
    <w:p>
      <w:pPr>
        <w:spacing w:line="300" w:lineRule="auto"/>
        <w:ind w:firstLine="420" w:firstLineChars="200"/>
        <w:rPr>
          <w:rFonts w:hint="eastAsia" w:ascii="宋体" w:hAnsi="宋体"/>
          <w:color w:val="auto"/>
          <w:szCs w:val="21"/>
          <w:highlight w:val="none"/>
        </w:rPr>
      </w:pPr>
      <w:r>
        <w:rPr>
          <w:rFonts w:hint="eastAsia" w:ascii="宋体" w:hAnsi="宋体"/>
          <w:color w:val="auto"/>
          <w:szCs w:val="21"/>
          <w:highlight w:val="none"/>
        </w:rPr>
        <w:t>（2） 发包人指令承包人按发包人的竣工试验条件、试验程序和试验方法进行试验和竣工试验，导致该项竣工试验未能通过；</w:t>
      </w:r>
    </w:p>
    <w:p>
      <w:pPr>
        <w:spacing w:line="300" w:lineRule="auto"/>
        <w:ind w:firstLine="420" w:firstLineChars="200"/>
        <w:rPr>
          <w:rFonts w:hint="eastAsia" w:ascii="宋体" w:hAnsi="宋体"/>
          <w:color w:val="auto"/>
          <w:szCs w:val="21"/>
          <w:highlight w:val="none"/>
        </w:rPr>
      </w:pPr>
      <w:r>
        <w:rPr>
          <w:rFonts w:hint="eastAsia" w:ascii="宋体" w:hAnsi="宋体"/>
          <w:color w:val="auto"/>
          <w:szCs w:val="21"/>
          <w:highlight w:val="none"/>
        </w:rPr>
        <w:t>（3） 发包人对承包人竣工试验的干扰，导致竣工试验未能通过；</w:t>
      </w:r>
    </w:p>
    <w:p>
      <w:pPr>
        <w:spacing w:line="300" w:lineRule="auto"/>
        <w:ind w:firstLine="420" w:firstLineChars="200"/>
        <w:rPr>
          <w:rFonts w:hint="eastAsia" w:ascii="宋体" w:hAnsi="宋体"/>
          <w:color w:val="auto"/>
          <w:szCs w:val="21"/>
          <w:highlight w:val="none"/>
        </w:rPr>
      </w:pPr>
      <w:r>
        <w:rPr>
          <w:rFonts w:hint="eastAsia" w:ascii="宋体" w:hAnsi="宋体"/>
          <w:color w:val="auto"/>
          <w:szCs w:val="21"/>
          <w:highlight w:val="none"/>
        </w:rPr>
        <w:t>（4） 因发包人的其它原因，导致竣工试验未能通过。</w:t>
      </w:r>
    </w:p>
    <w:p>
      <w:pPr>
        <w:spacing w:line="300" w:lineRule="auto"/>
        <w:ind w:firstLine="420" w:firstLineChars="200"/>
        <w:rPr>
          <w:rFonts w:hint="eastAsia" w:ascii="宋体" w:hAnsi="宋体"/>
          <w:color w:val="auto"/>
          <w:szCs w:val="21"/>
          <w:highlight w:val="none"/>
        </w:rPr>
      </w:pPr>
      <w:r>
        <w:rPr>
          <w:rFonts w:hint="eastAsia" w:ascii="宋体" w:hAnsi="宋体"/>
          <w:color w:val="auto"/>
          <w:szCs w:val="21"/>
          <w:highlight w:val="none"/>
        </w:rPr>
        <w:t>8.6.2 因承包人原因未能通过竣工试验，该项竣工试验允许再进行，但再进行最多为两次，两次试验后仍不符合验收条件的，相关费用、竣工日期及相关事项，下述约定处理：</w:t>
      </w:r>
    </w:p>
    <w:p>
      <w:pPr>
        <w:spacing w:line="300" w:lineRule="auto"/>
        <w:ind w:firstLine="420" w:firstLineChars="200"/>
        <w:rPr>
          <w:rFonts w:hint="eastAsia" w:ascii="宋体" w:hAnsi="宋体"/>
          <w:color w:val="auto"/>
          <w:szCs w:val="21"/>
          <w:highlight w:val="none"/>
        </w:rPr>
      </w:pPr>
      <w:r>
        <w:rPr>
          <w:rFonts w:hint="eastAsia" w:ascii="宋体" w:hAnsi="宋体"/>
          <w:color w:val="auto"/>
          <w:szCs w:val="21"/>
          <w:highlight w:val="none"/>
        </w:rPr>
        <w:t>（</w:t>
      </w:r>
      <w:r>
        <w:rPr>
          <w:rFonts w:ascii="宋体" w:hAnsi="宋体"/>
          <w:color w:val="auto"/>
          <w:szCs w:val="21"/>
          <w:highlight w:val="none"/>
        </w:rPr>
        <w:t>1</w:t>
      </w:r>
      <w:r>
        <w:rPr>
          <w:rFonts w:hint="eastAsia" w:ascii="宋体" w:hAnsi="宋体"/>
          <w:color w:val="auto"/>
          <w:szCs w:val="21"/>
          <w:highlight w:val="none"/>
        </w:rPr>
        <w:t>）该项竣工试验未能通过，对该项操作或使用不存在实质影响，承包人自费修复。无法修复时，发包人有权扣减该部分的相应付款，视为通过；</w:t>
      </w:r>
    </w:p>
    <w:p>
      <w:pPr>
        <w:spacing w:line="300" w:lineRule="auto"/>
        <w:ind w:firstLine="420" w:firstLineChars="200"/>
        <w:rPr>
          <w:rFonts w:hint="eastAsia" w:ascii="宋体" w:hAnsi="宋体"/>
          <w:color w:val="auto"/>
          <w:szCs w:val="21"/>
          <w:highlight w:val="none"/>
        </w:rPr>
      </w:pPr>
      <w:r>
        <w:rPr>
          <w:rFonts w:hint="eastAsia" w:ascii="宋体" w:hAnsi="宋体"/>
          <w:color w:val="auto"/>
          <w:szCs w:val="21"/>
          <w:highlight w:val="none"/>
        </w:rPr>
        <w:t>（</w:t>
      </w:r>
      <w:r>
        <w:rPr>
          <w:rFonts w:ascii="宋体" w:hAnsi="宋体"/>
          <w:color w:val="auto"/>
          <w:szCs w:val="21"/>
          <w:highlight w:val="none"/>
        </w:rPr>
        <w:t>2</w:t>
      </w:r>
      <w:r>
        <w:rPr>
          <w:rFonts w:hint="eastAsia" w:ascii="宋体" w:hAnsi="宋体"/>
          <w:color w:val="auto"/>
          <w:szCs w:val="21"/>
          <w:highlight w:val="none"/>
        </w:rPr>
        <w:t>） 该项竣工试验未能通过，对该单项工程未产生实质性操作和使用影响，发包人可相应扣减该单项工程的合同价款，可视为通过；若使竣工日期延误的，承包人承担误期损害赔偿责任。</w:t>
      </w:r>
    </w:p>
    <w:p>
      <w:pPr>
        <w:spacing w:line="300" w:lineRule="auto"/>
        <w:ind w:firstLine="420" w:firstLineChars="200"/>
        <w:rPr>
          <w:rFonts w:hint="eastAsia" w:ascii="宋体" w:hAnsi="宋体"/>
          <w:color w:val="auto"/>
          <w:szCs w:val="21"/>
          <w:highlight w:val="none"/>
        </w:rPr>
      </w:pPr>
      <w:r>
        <w:rPr>
          <w:rFonts w:hint="eastAsia" w:ascii="宋体" w:hAnsi="宋体"/>
          <w:color w:val="auto"/>
          <w:szCs w:val="21"/>
          <w:highlight w:val="none"/>
        </w:rPr>
        <w:t>（</w:t>
      </w:r>
      <w:r>
        <w:rPr>
          <w:rFonts w:ascii="宋体" w:hAnsi="宋体"/>
          <w:color w:val="auto"/>
          <w:szCs w:val="21"/>
          <w:highlight w:val="none"/>
        </w:rPr>
        <w:t>3</w:t>
      </w:r>
      <w:r>
        <w:rPr>
          <w:rFonts w:hint="eastAsia" w:ascii="宋体" w:hAnsi="宋体"/>
          <w:color w:val="auto"/>
          <w:szCs w:val="21"/>
          <w:highlight w:val="none"/>
        </w:rPr>
        <w:t>）该项竣工试验未能通过，对操作或使用有实质性影响，发包人有权指令承包人更换相关部分，并进行竣工试验。发包人因此增加的费用，由承包人承担。使竣工日期延误时，承包人承担误期损害赔偿责任。</w:t>
      </w:r>
    </w:p>
    <w:p>
      <w:pPr>
        <w:spacing w:line="300" w:lineRule="auto"/>
        <w:ind w:firstLine="420" w:firstLineChars="200"/>
        <w:rPr>
          <w:rFonts w:hint="eastAsia" w:ascii="宋体" w:hAnsi="宋体"/>
          <w:color w:val="auto"/>
          <w:szCs w:val="21"/>
          <w:highlight w:val="none"/>
        </w:rPr>
      </w:pPr>
      <w:r>
        <w:rPr>
          <w:rFonts w:hint="eastAsia" w:ascii="宋体" w:hAnsi="宋体"/>
          <w:color w:val="auto"/>
          <w:szCs w:val="21"/>
          <w:highlight w:val="none"/>
        </w:rPr>
        <w:t>（</w:t>
      </w:r>
      <w:r>
        <w:rPr>
          <w:rFonts w:ascii="宋体" w:hAnsi="宋体"/>
          <w:color w:val="auto"/>
          <w:szCs w:val="21"/>
          <w:highlight w:val="none"/>
        </w:rPr>
        <w:t>4</w:t>
      </w:r>
      <w:r>
        <w:rPr>
          <w:rFonts w:hint="eastAsia" w:ascii="宋体" w:hAnsi="宋体"/>
          <w:color w:val="auto"/>
          <w:szCs w:val="21"/>
          <w:highlight w:val="none"/>
        </w:rPr>
        <w:t>）</w:t>
      </w:r>
      <w:r>
        <w:rPr>
          <w:rFonts w:ascii="宋体" w:hAnsi="宋体"/>
          <w:color w:val="auto"/>
          <w:szCs w:val="21"/>
          <w:highlight w:val="none"/>
        </w:rPr>
        <w:t xml:space="preserve"> </w:t>
      </w:r>
      <w:r>
        <w:rPr>
          <w:rFonts w:hint="eastAsia" w:ascii="宋体" w:hAnsi="宋体"/>
          <w:color w:val="auto"/>
          <w:szCs w:val="21"/>
          <w:highlight w:val="none"/>
        </w:rPr>
        <w:t>未能通过竣工试验，使单项工程的任何主要部分丧失了生产、使用功能时，发包人有权指令承包人更换相关部分，承包人自行承担因此增加的费用；竣工日期延误，并应承担误期损害赔偿责任。发包人因此增加费用的，由承包人负责赔偿。</w:t>
      </w:r>
    </w:p>
    <w:p>
      <w:pPr>
        <w:spacing w:line="300" w:lineRule="auto"/>
        <w:ind w:firstLine="420" w:firstLineChars="200"/>
        <w:rPr>
          <w:rFonts w:hint="eastAsia" w:ascii="宋体" w:hAnsi="宋体"/>
          <w:color w:val="auto"/>
          <w:szCs w:val="21"/>
          <w:highlight w:val="none"/>
        </w:rPr>
      </w:pPr>
      <w:r>
        <w:rPr>
          <w:rFonts w:hint="eastAsia" w:ascii="宋体" w:hAnsi="宋体"/>
          <w:color w:val="auto"/>
          <w:szCs w:val="21"/>
          <w:highlight w:val="none"/>
        </w:rPr>
        <w:t>（5） 未能通过的工试验，使整个工程丧失了生产和（或）使用功能时，发包人有权指令承包人重新设计、重置相关部分，承包人承担因此增加的费用（包括发包人的费用）；竣工日期延误的，并应承担误期损害赔偿责任。发包人有权根据</w:t>
      </w:r>
      <w:r>
        <w:rPr>
          <w:rFonts w:ascii="宋体" w:hAnsi="宋体"/>
          <w:color w:val="auto"/>
          <w:szCs w:val="21"/>
          <w:highlight w:val="none"/>
        </w:rPr>
        <w:t>16.2.1</w:t>
      </w:r>
      <w:r>
        <w:rPr>
          <w:rFonts w:hint="eastAsia" w:ascii="宋体" w:hAnsi="宋体"/>
          <w:color w:val="auto"/>
          <w:szCs w:val="21"/>
          <w:highlight w:val="none"/>
        </w:rPr>
        <w:t>款发包人的索赔约定，向承包人提出索赔，或根据18</w:t>
      </w:r>
      <w:r>
        <w:rPr>
          <w:rFonts w:ascii="宋体" w:hAnsi="宋体"/>
          <w:color w:val="auto"/>
          <w:szCs w:val="21"/>
          <w:highlight w:val="none"/>
        </w:rPr>
        <w:t>.</w:t>
      </w:r>
      <w:r>
        <w:rPr>
          <w:rFonts w:hint="eastAsia" w:ascii="宋体" w:hAnsi="宋体"/>
          <w:color w:val="auto"/>
          <w:szCs w:val="21"/>
          <w:highlight w:val="none"/>
        </w:rPr>
        <w:t xml:space="preserve">1.2款第（7）项的约定，解除合同。 </w:t>
      </w:r>
    </w:p>
    <w:p>
      <w:pPr>
        <w:pStyle w:val="4"/>
        <w:rPr>
          <w:rFonts w:hint="eastAsia" w:ascii="宋体" w:hAnsi="宋体"/>
          <w:color w:val="auto"/>
          <w:kern w:val="0"/>
          <w:sz w:val="21"/>
          <w:szCs w:val="21"/>
          <w:highlight w:val="none"/>
        </w:rPr>
      </w:pPr>
      <w:bookmarkStart w:id="398" w:name="_Toc419321306"/>
      <w:bookmarkStart w:id="399" w:name="_Toc491277310"/>
      <w:bookmarkStart w:id="400" w:name="_Toc419320270"/>
      <w:bookmarkStart w:id="401" w:name="_Toc419364395"/>
      <w:bookmarkStart w:id="402" w:name="_Toc433988762"/>
      <w:bookmarkStart w:id="403" w:name="_Toc419363726"/>
      <w:r>
        <w:rPr>
          <w:rFonts w:hint="eastAsia" w:ascii="宋体" w:hAnsi="宋体"/>
          <w:color w:val="auto"/>
          <w:kern w:val="0"/>
          <w:sz w:val="21"/>
          <w:szCs w:val="21"/>
          <w:highlight w:val="none"/>
        </w:rPr>
        <w:t>8.7  竣工试验结果的争议</w:t>
      </w:r>
      <w:bookmarkEnd w:id="398"/>
      <w:bookmarkEnd w:id="399"/>
      <w:bookmarkEnd w:id="400"/>
      <w:bookmarkEnd w:id="401"/>
      <w:bookmarkEnd w:id="402"/>
      <w:bookmarkEnd w:id="403"/>
    </w:p>
    <w:p>
      <w:pPr>
        <w:spacing w:line="360" w:lineRule="auto"/>
        <w:ind w:firstLine="420" w:firstLineChars="200"/>
        <w:rPr>
          <w:rFonts w:hint="eastAsia"/>
          <w:color w:val="auto"/>
          <w:highlight w:val="none"/>
        </w:rPr>
      </w:pPr>
      <w:r>
        <w:rPr>
          <w:rFonts w:hint="eastAsia"/>
          <w:color w:val="auto"/>
          <w:highlight w:val="none"/>
        </w:rPr>
        <w:t>8.7.1  协商解决。双方对竣工试验结果有争议的，应首先通过协商解决。</w:t>
      </w:r>
    </w:p>
    <w:p>
      <w:pPr>
        <w:spacing w:line="360" w:lineRule="auto"/>
        <w:ind w:firstLine="420" w:firstLineChars="200"/>
        <w:rPr>
          <w:rFonts w:hint="eastAsia" w:ascii="宋体" w:hAnsi="宋体"/>
          <w:color w:val="auto"/>
          <w:szCs w:val="21"/>
          <w:highlight w:val="none"/>
        </w:rPr>
      </w:pPr>
      <w:r>
        <w:rPr>
          <w:rFonts w:hint="eastAsia" w:ascii="宋体" w:hAnsi="宋体"/>
          <w:color w:val="auto"/>
          <w:szCs w:val="21"/>
          <w:highlight w:val="none"/>
        </w:rPr>
        <w:t>8.7.2  委托鉴定机构。双方经协商，对竣工试验结果仍有争议的，共同委托一个具有相应资格的检测机构进行鉴定。经检测鉴定后，按下述约定处理：</w:t>
      </w:r>
    </w:p>
    <w:p>
      <w:pPr>
        <w:spacing w:line="300" w:lineRule="auto"/>
        <w:ind w:firstLine="420" w:firstLineChars="200"/>
        <w:rPr>
          <w:rFonts w:hint="eastAsia" w:ascii="宋体" w:hAnsi="宋体"/>
          <w:color w:val="auto"/>
          <w:szCs w:val="21"/>
          <w:highlight w:val="none"/>
        </w:rPr>
      </w:pPr>
      <w:r>
        <w:rPr>
          <w:rFonts w:hint="eastAsia" w:ascii="宋体" w:hAnsi="宋体"/>
          <w:color w:val="auto"/>
          <w:szCs w:val="21"/>
          <w:highlight w:val="none"/>
        </w:rPr>
        <w:t>（1）责任方为承包人时，所需的鉴定费用及因此造成发包人增加的合理费用由承包人承担，竣工日期不予延长；</w:t>
      </w:r>
    </w:p>
    <w:p>
      <w:pPr>
        <w:spacing w:line="300" w:lineRule="auto"/>
        <w:ind w:firstLine="420" w:firstLineChars="200"/>
        <w:rPr>
          <w:rFonts w:hint="eastAsia" w:ascii="宋体" w:hAnsi="宋体"/>
          <w:color w:val="auto"/>
          <w:szCs w:val="21"/>
          <w:highlight w:val="none"/>
        </w:rPr>
      </w:pPr>
      <w:r>
        <w:rPr>
          <w:rFonts w:hint="eastAsia" w:ascii="宋体" w:hAnsi="宋体"/>
          <w:color w:val="auto"/>
          <w:szCs w:val="21"/>
          <w:highlight w:val="none"/>
        </w:rPr>
        <w:t>（2）责任方为发包人时，所需的鉴定费用及因此造成承包人增加的合理费用由发包人承担，竣工日期相应顺延。</w:t>
      </w:r>
    </w:p>
    <w:p>
      <w:pPr>
        <w:spacing w:line="300" w:lineRule="auto"/>
        <w:ind w:firstLine="420" w:firstLineChars="200"/>
        <w:rPr>
          <w:rFonts w:hint="eastAsia" w:ascii="宋体" w:hAnsi="宋体"/>
          <w:color w:val="auto"/>
          <w:szCs w:val="21"/>
          <w:highlight w:val="none"/>
        </w:rPr>
      </w:pPr>
      <w:r>
        <w:rPr>
          <w:rFonts w:hint="eastAsia" w:ascii="宋体" w:hAnsi="宋体"/>
          <w:color w:val="auto"/>
          <w:szCs w:val="21"/>
          <w:highlight w:val="none"/>
        </w:rPr>
        <w:t>（3）双方均有责任时，根据责任大小协商分担费用，并按竣工试验计划的延误情况协商竣工日期延长。</w:t>
      </w:r>
    </w:p>
    <w:p>
      <w:pPr>
        <w:spacing w:line="300" w:lineRule="auto"/>
        <w:ind w:firstLine="420" w:firstLineChars="200"/>
        <w:rPr>
          <w:rFonts w:hint="eastAsia" w:ascii="宋体" w:hAnsi="宋体"/>
          <w:color w:val="auto"/>
          <w:szCs w:val="21"/>
          <w:highlight w:val="none"/>
        </w:rPr>
      </w:pPr>
      <w:r>
        <w:rPr>
          <w:rFonts w:hint="eastAsia" w:ascii="宋体" w:hAnsi="宋体"/>
          <w:color w:val="auto"/>
          <w:szCs w:val="21"/>
          <w:highlight w:val="none"/>
        </w:rPr>
        <w:t>8.7.3  当双方对检测机构的鉴定结果有争议，依据16.3款争议和裁决的约定解决。</w:t>
      </w:r>
    </w:p>
    <w:p>
      <w:pPr>
        <w:pStyle w:val="3"/>
        <w:rPr>
          <w:rFonts w:hint="eastAsia" w:ascii="宋体" w:hAnsi="宋体" w:eastAsia="宋体"/>
          <w:color w:val="auto"/>
          <w:sz w:val="28"/>
          <w:szCs w:val="28"/>
          <w:highlight w:val="none"/>
        </w:rPr>
      </w:pPr>
      <w:bookmarkStart w:id="404" w:name="_Toc433988763"/>
      <w:bookmarkStart w:id="405" w:name="_Toc419364396"/>
      <w:bookmarkStart w:id="406" w:name="_Toc491277311"/>
      <w:bookmarkStart w:id="407" w:name="_Toc419363727"/>
      <w:bookmarkStart w:id="408" w:name="_Toc419321307"/>
      <w:bookmarkStart w:id="409" w:name="_Toc419320271"/>
      <w:r>
        <w:rPr>
          <w:rFonts w:hint="eastAsia" w:ascii="宋体" w:hAnsi="宋体" w:eastAsia="宋体"/>
          <w:color w:val="auto"/>
          <w:sz w:val="28"/>
          <w:szCs w:val="28"/>
          <w:highlight w:val="none"/>
        </w:rPr>
        <w:t>第9条  工程接收</w:t>
      </w:r>
      <w:bookmarkEnd w:id="404"/>
      <w:bookmarkEnd w:id="405"/>
      <w:bookmarkEnd w:id="406"/>
      <w:bookmarkEnd w:id="407"/>
      <w:bookmarkEnd w:id="408"/>
      <w:bookmarkEnd w:id="409"/>
    </w:p>
    <w:p>
      <w:pPr>
        <w:pStyle w:val="4"/>
        <w:rPr>
          <w:rFonts w:hint="eastAsia" w:ascii="宋体" w:hAnsi="宋体"/>
          <w:color w:val="auto"/>
          <w:kern w:val="0"/>
          <w:sz w:val="21"/>
          <w:szCs w:val="21"/>
          <w:highlight w:val="none"/>
        </w:rPr>
      </w:pPr>
      <w:bookmarkStart w:id="410" w:name="_Toc491277312"/>
      <w:bookmarkStart w:id="411" w:name="_Toc419363728"/>
      <w:bookmarkStart w:id="412" w:name="_Toc419320272"/>
      <w:bookmarkStart w:id="413" w:name="_Toc419321308"/>
      <w:bookmarkStart w:id="414" w:name="_Toc433988764"/>
      <w:bookmarkStart w:id="415" w:name="_Toc419364397"/>
      <w:r>
        <w:rPr>
          <w:rFonts w:ascii="宋体" w:hAnsi="宋体"/>
          <w:color w:val="auto"/>
          <w:kern w:val="0"/>
          <w:sz w:val="21"/>
          <w:szCs w:val="21"/>
          <w:highlight w:val="none"/>
        </w:rPr>
        <w:t>9.1</w:t>
      </w:r>
      <w:r>
        <w:rPr>
          <w:rFonts w:hint="eastAsia" w:ascii="宋体" w:hAnsi="宋体"/>
          <w:color w:val="auto"/>
          <w:kern w:val="0"/>
          <w:sz w:val="21"/>
          <w:szCs w:val="21"/>
          <w:highlight w:val="none"/>
        </w:rPr>
        <w:t xml:space="preserve">  工程接收</w:t>
      </w:r>
      <w:bookmarkEnd w:id="410"/>
      <w:bookmarkEnd w:id="411"/>
      <w:bookmarkEnd w:id="412"/>
      <w:bookmarkEnd w:id="413"/>
      <w:bookmarkEnd w:id="414"/>
      <w:bookmarkEnd w:id="415"/>
    </w:p>
    <w:p>
      <w:pPr>
        <w:spacing w:line="300" w:lineRule="auto"/>
        <w:ind w:firstLine="420" w:firstLineChars="200"/>
        <w:rPr>
          <w:rFonts w:hint="eastAsia" w:ascii="宋体" w:hAnsi="宋体"/>
          <w:color w:val="auto"/>
          <w:szCs w:val="21"/>
          <w:highlight w:val="none"/>
        </w:rPr>
      </w:pPr>
      <w:r>
        <w:rPr>
          <w:rFonts w:ascii="宋体" w:hAnsi="宋体"/>
          <w:color w:val="auto"/>
          <w:szCs w:val="21"/>
          <w:highlight w:val="none"/>
        </w:rPr>
        <w:t>9.1.1</w:t>
      </w:r>
      <w:r>
        <w:rPr>
          <w:rFonts w:hint="eastAsia" w:ascii="宋体" w:hAnsi="宋体"/>
          <w:color w:val="auto"/>
          <w:szCs w:val="21"/>
          <w:highlight w:val="none"/>
        </w:rPr>
        <w:t xml:space="preserve">  按单项工程和（或）按工程接收。根据工程项目的具体情况和特点，在专用条款约定按单项工程和（或）按工程进行接收。</w:t>
      </w:r>
    </w:p>
    <w:p>
      <w:pPr>
        <w:spacing w:line="300" w:lineRule="auto"/>
        <w:ind w:firstLine="420" w:firstLineChars="200"/>
        <w:rPr>
          <w:rFonts w:hint="eastAsia" w:ascii="宋体" w:hAnsi="宋体"/>
          <w:color w:val="auto"/>
          <w:szCs w:val="21"/>
          <w:highlight w:val="none"/>
        </w:rPr>
      </w:pPr>
      <w:r>
        <w:rPr>
          <w:rFonts w:hint="eastAsia" w:ascii="宋体" w:hAnsi="宋体"/>
          <w:color w:val="auto"/>
          <w:szCs w:val="21"/>
          <w:highlight w:val="none"/>
        </w:rPr>
        <w:t>（</w:t>
      </w:r>
      <w:r>
        <w:rPr>
          <w:rFonts w:ascii="宋体" w:hAnsi="宋体"/>
          <w:color w:val="auto"/>
          <w:szCs w:val="21"/>
          <w:highlight w:val="none"/>
        </w:rPr>
        <w:t>1</w:t>
      </w:r>
      <w:r>
        <w:rPr>
          <w:rFonts w:hint="eastAsia" w:ascii="宋体" w:hAnsi="宋体"/>
          <w:color w:val="auto"/>
          <w:szCs w:val="21"/>
          <w:highlight w:val="none"/>
        </w:rPr>
        <w:t>）根据第10条竣工后试验的约定，由承包人负责指导发包人进行单项工程和（或）工程竣工后试验，并承担试运行考核责任的。在专用条款中约定接收单项工程的先后顺序及时间安排，或接收工程的时间安排。</w:t>
      </w:r>
    </w:p>
    <w:p>
      <w:pPr>
        <w:spacing w:line="300" w:lineRule="auto"/>
        <w:ind w:firstLine="420" w:firstLineChars="200"/>
        <w:rPr>
          <w:rFonts w:hint="eastAsia" w:ascii="宋体" w:hAnsi="宋体"/>
          <w:color w:val="auto"/>
          <w:szCs w:val="21"/>
          <w:highlight w:val="none"/>
        </w:rPr>
      </w:pPr>
      <w:r>
        <w:rPr>
          <w:rFonts w:hint="eastAsia" w:ascii="宋体" w:hAnsi="宋体"/>
          <w:color w:val="auto"/>
          <w:szCs w:val="21"/>
          <w:highlight w:val="none"/>
        </w:rPr>
        <w:t>由发包人负责单项工程和（或）工程竣工后试验及其试运行考核责任的，在专用条款中约定接收工程的日期或接收单项工程的先后顺序及时间安排。</w:t>
      </w:r>
    </w:p>
    <w:p>
      <w:pPr>
        <w:spacing w:line="300" w:lineRule="auto"/>
        <w:ind w:firstLine="420" w:firstLineChars="200"/>
        <w:rPr>
          <w:rFonts w:hint="eastAsia" w:ascii="宋体" w:hAnsi="宋体"/>
          <w:color w:val="auto"/>
          <w:szCs w:val="21"/>
          <w:highlight w:val="none"/>
        </w:rPr>
      </w:pPr>
      <w:r>
        <w:rPr>
          <w:rFonts w:hint="eastAsia" w:ascii="宋体" w:hAnsi="宋体"/>
          <w:color w:val="auto"/>
          <w:szCs w:val="21"/>
          <w:highlight w:val="none"/>
        </w:rPr>
        <w:t>（2）</w:t>
      </w:r>
      <w:r>
        <w:rPr>
          <w:rFonts w:ascii="宋体" w:hAnsi="宋体"/>
          <w:color w:val="auto"/>
          <w:szCs w:val="21"/>
          <w:highlight w:val="none"/>
        </w:rPr>
        <w:t xml:space="preserve"> </w:t>
      </w:r>
      <w:r>
        <w:rPr>
          <w:rFonts w:hint="eastAsia" w:ascii="宋体" w:hAnsi="宋体"/>
          <w:color w:val="auto"/>
          <w:szCs w:val="21"/>
          <w:highlight w:val="none"/>
        </w:rPr>
        <w:t>对不存在竣工试验或竣工后试验的单项工程和（或）工程，承包人完成扫尾工程和缺陷修复，并符合合同约定的验收标准的，按合同约定办理工程接收和竣工验收。</w:t>
      </w:r>
    </w:p>
    <w:p>
      <w:pPr>
        <w:spacing w:line="300" w:lineRule="auto"/>
        <w:ind w:firstLine="420" w:firstLineChars="200"/>
        <w:rPr>
          <w:rFonts w:hint="eastAsia" w:ascii="宋体" w:hAnsi="宋体"/>
          <w:color w:val="auto"/>
          <w:szCs w:val="21"/>
          <w:highlight w:val="none"/>
        </w:rPr>
      </w:pPr>
      <w:r>
        <w:rPr>
          <w:rFonts w:ascii="宋体" w:hAnsi="宋体"/>
          <w:color w:val="auto"/>
          <w:szCs w:val="21"/>
          <w:highlight w:val="none"/>
        </w:rPr>
        <w:t>9.1.2</w:t>
      </w:r>
      <w:r>
        <w:rPr>
          <w:rFonts w:hint="eastAsia" w:ascii="宋体" w:hAnsi="宋体"/>
          <w:color w:val="auto"/>
          <w:szCs w:val="21"/>
          <w:highlight w:val="none"/>
        </w:rPr>
        <w:t xml:space="preserve">  接收工程时承包人提交的资料。除按8.1.1款（1）至（3）项约定已经提交的资料外，需提交竣工试验完成的验收资料的类别、内容、份数和提交时间，在专用条款中约定。</w:t>
      </w:r>
    </w:p>
    <w:p>
      <w:pPr>
        <w:pStyle w:val="4"/>
        <w:rPr>
          <w:rFonts w:hint="eastAsia" w:ascii="宋体" w:hAnsi="宋体"/>
          <w:color w:val="auto"/>
          <w:kern w:val="0"/>
          <w:sz w:val="21"/>
          <w:szCs w:val="21"/>
          <w:highlight w:val="none"/>
        </w:rPr>
      </w:pPr>
      <w:bookmarkStart w:id="416" w:name="_Toc419364398"/>
      <w:bookmarkStart w:id="417" w:name="_Toc419363729"/>
      <w:bookmarkStart w:id="418" w:name="_Toc491277313"/>
      <w:bookmarkStart w:id="419" w:name="_Toc419321309"/>
      <w:bookmarkStart w:id="420" w:name="_Toc419320273"/>
      <w:bookmarkStart w:id="421" w:name="_Toc433988765"/>
      <w:r>
        <w:rPr>
          <w:rFonts w:ascii="宋体" w:hAnsi="宋体"/>
          <w:color w:val="auto"/>
          <w:kern w:val="0"/>
          <w:sz w:val="21"/>
          <w:szCs w:val="21"/>
          <w:highlight w:val="none"/>
        </w:rPr>
        <w:t>9.2</w:t>
      </w:r>
      <w:r>
        <w:rPr>
          <w:rFonts w:hint="eastAsia" w:ascii="宋体" w:hAnsi="宋体"/>
          <w:color w:val="auto"/>
          <w:kern w:val="0"/>
          <w:sz w:val="21"/>
          <w:szCs w:val="21"/>
          <w:highlight w:val="none"/>
        </w:rPr>
        <w:t xml:space="preserve">  接收证书</w:t>
      </w:r>
      <w:bookmarkEnd w:id="416"/>
      <w:bookmarkEnd w:id="417"/>
      <w:bookmarkEnd w:id="418"/>
      <w:bookmarkEnd w:id="419"/>
      <w:bookmarkEnd w:id="420"/>
      <w:bookmarkEnd w:id="421"/>
    </w:p>
    <w:p>
      <w:pPr>
        <w:spacing w:line="300" w:lineRule="auto"/>
        <w:ind w:firstLine="420" w:firstLineChars="200"/>
        <w:rPr>
          <w:rFonts w:hint="eastAsia" w:ascii="宋体" w:hAnsi="宋体"/>
          <w:color w:val="auto"/>
          <w:szCs w:val="21"/>
          <w:highlight w:val="none"/>
        </w:rPr>
      </w:pPr>
      <w:r>
        <w:rPr>
          <w:rFonts w:ascii="宋体" w:hAnsi="宋体"/>
          <w:color w:val="auto"/>
          <w:szCs w:val="21"/>
          <w:highlight w:val="none"/>
        </w:rPr>
        <w:t>9.2.1</w:t>
      </w:r>
      <w:r>
        <w:rPr>
          <w:rFonts w:hint="eastAsia" w:ascii="宋体" w:hAnsi="宋体"/>
          <w:color w:val="auto"/>
          <w:szCs w:val="21"/>
          <w:highlight w:val="none"/>
        </w:rPr>
        <w:t xml:space="preserve">  承包人应在工程和（或）单项工程具备接收条件后的</w:t>
      </w:r>
      <w:r>
        <w:rPr>
          <w:rFonts w:ascii="宋体" w:hAnsi="宋体"/>
          <w:color w:val="auto"/>
          <w:szCs w:val="21"/>
          <w:highlight w:val="none"/>
        </w:rPr>
        <w:t>1</w:t>
      </w:r>
      <w:r>
        <w:rPr>
          <w:rFonts w:hint="eastAsia" w:ascii="宋体" w:hAnsi="宋体"/>
          <w:color w:val="auto"/>
          <w:szCs w:val="21"/>
          <w:highlight w:val="none"/>
        </w:rPr>
        <w:t>0日内，向发包人提交接收证书申请，发包人应在接到申请后的10日内组织接收，并签发工程和（或）单项工程接收证书。</w:t>
      </w:r>
    </w:p>
    <w:p>
      <w:pPr>
        <w:spacing w:line="300" w:lineRule="auto"/>
        <w:ind w:firstLine="420" w:firstLineChars="200"/>
        <w:rPr>
          <w:rFonts w:hint="eastAsia" w:ascii="宋体" w:hAnsi="宋体"/>
          <w:color w:val="auto"/>
          <w:szCs w:val="21"/>
          <w:highlight w:val="none"/>
        </w:rPr>
      </w:pPr>
      <w:r>
        <w:rPr>
          <w:rFonts w:hint="eastAsia" w:ascii="宋体" w:hAnsi="宋体"/>
          <w:color w:val="auto"/>
          <w:szCs w:val="21"/>
          <w:highlight w:val="none"/>
        </w:rPr>
        <w:t>单项工程的接收以</w:t>
      </w:r>
      <w:r>
        <w:rPr>
          <w:rFonts w:ascii="宋体" w:hAnsi="宋体"/>
          <w:color w:val="auto"/>
          <w:szCs w:val="21"/>
          <w:highlight w:val="none"/>
        </w:rPr>
        <w:t>8.</w:t>
      </w:r>
      <w:r>
        <w:rPr>
          <w:rFonts w:hint="eastAsia" w:ascii="宋体" w:hAnsi="宋体"/>
          <w:color w:val="auto"/>
          <w:szCs w:val="21"/>
          <w:highlight w:val="none"/>
        </w:rPr>
        <w:t>2</w:t>
      </w:r>
      <w:r>
        <w:rPr>
          <w:rFonts w:ascii="宋体" w:hAnsi="宋体"/>
          <w:color w:val="auto"/>
          <w:szCs w:val="21"/>
          <w:highlight w:val="none"/>
        </w:rPr>
        <w:t>.6</w:t>
      </w:r>
      <w:r>
        <w:rPr>
          <w:rFonts w:hint="eastAsia" w:ascii="宋体" w:hAnsi="宋体"/>
          <w:color w:val="auto"/>
          <w:szCs w:val="21"/>
          <w:highlight w:val="none"/>
        </w:rPr>
        <w:t>款第（</w:t>
      </w:r>
      <w:r>
        <w:rPr>
          <w:rFonts w:ascii="宋体" w:hAnsi="宋体"/>
          <w:color w:val="auto"/>
          <w:szCs w:val="21"/>
          <w:highlight w:val="none"/>
        </w:rPr>
        <w:t>2</w:t>
      </w:r>
      <w:r>
        <w:rPr>
          <w:rFonts w:hint="eastAsia" w:ascii="宋体" w:hAnsi="宋体"/>
          <w:color w:val="auto"/>
          <w:szCs w:val="21"/>
          <w:highlight w:val="none"/>
        </w:rPr>
        <w:t>）项约定的日期，作为接收日期。</w:t>
      </w:r>
    </w:p>
    <w:p>
      <w:pPr>
        <w:spacing w:line="300" w:lineRule="auto"/>
        <w:ind w:firstLine="420" w:firstLineChars="200"/>
        <w:rPr>
          <w:rFonts w:hint="eastAsia" w:ascii="宋体" w:hAnsi="宋体"/>
          <w:color w:val="auto"/>
          <w:szCs w:val="21"/>
          <w:highlight w:val="none"/>
        </w:rPr>
      </w:pPr>
      <w:r>
        <w:rPr>
          <w:rFonts w:hint="eastAsia" w:ascii="宋体" w:hAnsi="宋体"/>
          <w:color w:val="auto"/>
          <w:szCs w:val="21"/>
          <w:highlight w:val="none"/>
        </w:rPr>
        <w:t>工程的接收以</w:t>
      </w:r>
      <w:r>
        <w:rPr>
          <w:rFonts w:ascii="宋体" w:hAnsi="宋体"/>
          <w:color w:val="auto"/>
          <w:szCs w:val="21"/>
          <w:highlight w:val="none"/>
        </w:rPr>
        <w:t>8.</w:t>
      </w:r>
      <w:r>
        <w:rPr>
          <w:rFonts w:hint="eastAsia" w:ascii="宋体" w:hAnsi="宋体"/>
          <w:color w:val="auto"/>
          <w:szCs w:val="21"/>
          <w:highlight w:val="none"/>
        </w:rPr>
        <w:t>2</w:t>
      </w:r>
      <w:r>
        <w:rPr>
          <w:rFonts w:ascii="宋体" w:hAnsi="宋体"/>
          <w:color w:val="auto"/>
          <w:szCs w:val="21"/>
          <w:highlight w:val="none"/>
        </w:rPr>
        <w:t>.6</w:t>
      </w:r>
      <w:r>
        <w:rPr>
          <w:rFonts w:hint="eastAsia" w:ascii="宋体" w:hAnsi="宋体"/>
          <w:color w:val="auto"/>
          <w:szCs w:val="21"/>
          <w:highlight w:val="none"/>
        </w:rPr>
        <w:t>款第（</w:t>
      </w:r>
      <w:r>
        <w:rPr>
          <w:rFonts w:ascii="宋体" w:hAnsi="宋体"/>
          <w:color w:val="auto"/>
          <w:szCs w:val="21"/>
          <w:highlight w:val="none"/>
        </w:rPr>
        <w:t>3</w:t>
      </w:r>
      <w:r>
        <w:rPr>
          <w:rFonts w:hint="eastAsia" w:ascii="宋体" w:hAnsi="宋体"/>
          <w:color w:val="auto"/>
          <w:szCs w:val="21"/>
          <w:highlight w:val="none"/>
        </w:rPr>
        <w:t>）项约定的日期，作为接收日期。</w:t>
      </w:r>
    </w:p>
    <w:p>
      <w:pPr>
        <w:spacing w:line="300" w:lineRule="auto"/>
        <w:ind w:firstLine="420" w:firstLineChars="200"/>
        <w:rPr>
          <w:rFonts w:hint="eastAsia" w:ascii="宋体" w:hAnsi="宋体"/>
          <w:color w:val="auto"/>
          <w:szCs w:val="21"/>
          <w:highlight w:val="none"/>
        </w:rPr>
      </w:pPr>
      <w:r>
        <w:rPr>
          <w:rFonts w:ascii="宋体" w:hAnsi="宋体"/>
          <w:color w:val="auto"/>
          <w:szCs w:val="21"/>
          <w:highlight w:val="none"/>
        </w:rPr>
        <w:t>9.2.2</w:t>
      </w:r>
      <w:r>
        <w:rPr>
          <w:rFonts w:hint="eastAsia" w:ascii="宋体" w:hAnsi="宋体"/>
          <w:color w:val="auto"/>
          <w:szCs w:val="21"/>
          <w:highlight w:val="none"/>
        </w:rPr>
        <w:t xml:space="preserve">  扫尾工程和缺陷修复。对工程或（和）单项工程的操作、使用没有实质影响的扫尾工程和缺陷修复，不能作为发包人不接收工程的理由。经发包人与承包人协商确定的承包人完成该扫尾工程和缺陷修复的合理时间，作为接收证书的附件。</w:t>
      </w:r>
    </w:p>
    <w:p>
      <w:pPr>
        <w:pStyle w:val="4"/>
        <w:rPr>
          <w:rFonts w:hint="eastAsia" w:ascii="宋体" w:hAnsi="宋体"/>
          <w:color w:val="auto"/>
          <w:kern w:val="0"/>
          <w:sz w:val="21"/>
          <w:szCs w:val="21"/>
          <w:highlight w:val="none"/>
        </w:rPr>
      </w:pPr>
      <w:bookmarkStart w:id="422" w:name="_Toc491277314"/>
      <w:bookmarkStart w:id="423" w:name="_Toc433988766"/>
      <w:bookmarkStart w:id="424" w:name="_Toc419363730"/>
      <w:bookmarkStart w:id="425" w:name="_Toc419364399"/>
      <w:bookmarkStart w:id="426" w:name="_Toc419321310"/>
      <w:bookmarkStart w:id="427" w:name="_Toc419320274"/>
      <w:r>
        <w:rPr>
          <w:rFonts w:ascii="宋体" w:hAnsi="宋体"/>
          <w:color w:val="auto"/>
          <w:kern w:val="0"/>
          <w:sz w:val="21"/>
          <w:szCs w:val="21"/>
          <w:highlight w:val="none"/>
        </w:rPr>
        <w:t>9.3</w:t>
      </w:r>
      <w:r>
        <w:rPr>
          <w:rFonts w:hint="eastAsia" w:ascii="宋体" w:hAnsi="宋体"/>
          <w:color w:val="auto"/>
          <w:kern w:val="0"/>
          <w:sz w:val="21"/>
          <w:szCs w:val="21"/>
          <w:highlight w:val="none"/>
        </w:rPr>
        <w:t xml:space="preserve">  接收工程的责任</w:t>
      </w:r>
      <w:bookmarkEnd w:id="422"/>
      <w:bookmarkEnd w:id="423"/>
      <w:bookmarkEnd w:id="424"/>
      <w:bookmarkEnd w:id="425"/>
      <w:bookmarkEnd w:id="426"/>
      <w:bookmarkEnd w:id="427"/>
    </w:p>
    <w:p>
      <w:pPr>
        <w:spacing w:line="300" w:lineRule="auto"/>
        <w:ind w:firstLine="420" w:firstLineChars="200"/>
        <w:rPr>
          <w:rFonts w:hint="eastAsia" w:ascii="宋体" w:hAnsi="宋体"/>
          <w:color w:val="auto"/>
          <w:szCs w:val="21"/>
          <w:highlight w:val="none"/>
        </w:rPr>
      </w:pPr>
      <w:r>
        <w:rPr>
          <w:rFonts w:ascii="宋体" w:hAnsi="宋体"/>
          <w:color w:val="auto"/>
          <w:szCs w:val="21"/>
          <w:highlight w:val="none"/>
        </w:rPr>
        <w:t>9.3.1</w:t>
      </w:r>
      <w:r>
        <w:rPr>
          <w:rFonts w:hint="eastAsia" w:ascii="宋体" w:hAnsi="宋体"/>
          <w:color w:val="auto"/>
          <w:szCs w:val="21"/>
          <w:highlight w:val="none"/>
        </w:rPr>
        <w:t xml:space="preserve">  保安责任。自单项工程和（或）工程接收之日起，发包人承担其保安责任。</w:t>
      </w:r>
    </w:p>
    <w:p>
      <w:pPr>
        <w:spacing w:line="300" w:lineRule="auto"/>
        <w:ind w:firstLine="420" w:firstLineChars="200"/>
        <w:rPr>
          <w:rFonts w:hint="eastAsia" w:ascii="宋体" w:hAnsi="宋体"/>
          <w:color w:val="auto"/>
          <w:szCs w:val="21"/>
          <w:highlight w:val="none"/>
        </w:rPr>
      </w:pPr>
      <w:r>
        <w:rPr>
          <w:rFonts w:ascii="宋体" w:hAnsi="宋体"/>
          <w:color w:val="auto"/>
          <w:szCs w:val="21"/>
          <w:highlight w:val="none"/>
        </w:rPr>
        <w:t>9.3.2</w:t>
      </w:r>
      <w:r>
        <w:rPr>
          <w:rFonts w:hint="eastAsia" w:ascii="宋体" w:hAnsi="宋体"/>
          <w:color w:val="auto"/>
          <w:szCs w:val="21"/>
          <w:highlight w:val="none"/>
        </w:rPr>
        <w:t xml:space="preserve">  照管责任。自单项工程和（或）工程接收之日起，发包人承担其照管责任。发包人负责单项工程和（或）工程的维护、保养、维修，但不包括需由承包人完成的缺陷修复和零星扫尾的工程部位及其区域。</w:t>
      </w:r>
    </w:p>
    <w:p>
      <w:pPr>
        <w:spacing w:line="300" w:lineRule="auto"/>
        <w:ind w:firstLine="420" w:firstLineChars="200"/>
        <w:rPr>
          <w:rFonts w:hint="eastAsia" w:ascii="宋体" w:hAnsi="宋体"/>
          <w:color w:val="auto"/>
          <w:szCs w:val="21"/>
          <w:highlight w:val="none"/>
        </w:rPr>
      </w:pPr>
      <w:r>
        <w:rPr>
          <w:rFonts w:ascii="宋体" w:hAnsi="宋体"/>
          <w:color w:val="auto"/>
          <w:szCs w:val="21"/>
          <w:highlight w:val="none"/>
        </w:rPr>
        <w:t>9.3.3</w:t>
      </w:r>
      <w:r>
        <w:rPr>
          <w:rFonts w:hint="eastAsia" w:ascii="宋体" w:hAnsi="宋体"/>
          <w:color w:val="auto"/>
          <w:szCs w:val="21"/>
          <w:highlight w:val="none"/>
        </w:rPr>
        <w:t xml:space="preserve">  投保责任。如合同约定施工期间工程的应投保方是承包人时，承包人应负责对工程进行投保并将保险期限保持到9.2.1款约定的发包人接收工程的日期。该日期之后由发包人负责对工程投保。</w:t>
      </w:r>
    </w:p>
    <w:p>
      <w:pPr>
        <w:pStyle w:val="4"/>
        <w:rPr>
          <w:rFonts w:hint="eastAsia" w:ascii="宋体" w:hAnsi="宋体"/>
          <w:color w:val="auto"/>
          <w:kern w:val="0"/>
          <w:sz w:val="21"/>
          <w:szCs w:val="21"/>
          <w:highlight w:val="none"/>
        </w:rPr>
      </w:pPr>
      <w:bookmarkStart w:id="428" w:name="_Toc433988767"/>
      <w:bookmarkStart w:id="429" w:name="_Toc419364400"/>
      <w:bookmarkStart w:id="430" w:name="_Toc419321311"/>
      <w:bookmarkStart w:id="431" w:name="_Toc419363731"/>
      <w:bookmarkStart w:id="432" w:name="_Toc419320275"/>
      <w:bookmarkStart w:id="433" w:name="_Toc491277315"/>
      <w:r>
        <w:rPr>
          <w:rFonts w:ascii="宋体" w:hAnsi="宋体"/>
          <w:color w:val="auto"/>
          <w:kern w:val="0"/>
          <w:sz w:val="21"/>
          <w:szCs w:val="21"/>
          <w:highlight w:val="none"/>
        </w:rPr>
        <w:t>9.4</w:t>
      </w:r>
      <w:r>
        <w:rPr>
          <w:rFonts w:hint="eastAsia" w:ascii="宋体" w:hAnsi="宋体"/>
          <w:color w:val="auto"/>
          <w:kern w:val="0"/>
          <w:sz w:val="21"/>
          <w:szCs w:val="21"/>
          <w:highlight w:val="none"/>
        </w:rPr>
        <w:t xml:space="preserve">  未能接收工程</w:t>
      </w:r>
      <w:bookmarkEnd w:id="428"/>
      <w:bookmarkEnd w:id="429"/>
      <w:bookmarkEnd w:id="430"/>
      <w:bookmarkEnd w:id="431"/>
      <w:bookmarkEnd w:id="432"/>
      <w:bookmarkEnd w:id="433"/>
    </w:p>
    <w:p>
      <w:pPr>
        <w:spacing w:line="300" w:lineRule="auto"/>
        <w:ind w:firstLine="420" w:firstLineChars="200"/>
        <w:rPr>
          <w:rFonts w:hint="eastAsia" w:ascii="宋体" w:hAnsi="宋体"/>
          <w:color w:val="auto"/>
          <w:szCs w:val="21"/>
          <w:highlight w:val="none"/>
        </w:rPr>
      </w:pPr>
      <w:r>
        <w:rPr>
          <w:rFonts w:ascii="宋体" w:hAnsi="宋体"/>
          <w:color w:val="auto"/>
          <w:szCs w:val="21"/>
          <w:highlight w:val="none"/>
        </w:rPr>
        <w:t>9.4.1</w:t>
      </w:r>
      <w:r>
        <w:rPr>
          <w:rFonts w:hint="eastAsia" w:ascii="宋体" w:hAnsi="宋体"/>
          <w:color w:val="auto"/>
          <w:szCs w:val="21"/>
          <w:highlight w:val="none"/>
        </w:rPr>
        <w:t xml:space="preserve">  不接收工程。如发包人收到承包人送交的单项工程和（或）工程接收证书申请后的</w:t>
      </w:r>
      <w:r>
        <w:rPr>
          <w:rFonts w:ascii="宋体" w:hAnsi="宋体"/>
          <w:color w:val="auto"/>
          <w:szCs w:val="21"/>
          <w:highlight w:val="none"/>
        </w:rPr>
        <w:t>15</w:t>
      </w:r>
      <w:r>
        <w:rPr>
          <w:rFonts w:hint="eastAsia" w:ascii="宋体" w:hAnsi="宋体"/>
          <w:color w:val="auto"/>
          <w:szCs w:val="21"/>
          <w:highlight w:val="none"/>
        </w:rPr>
        <w:t>日内不组织接收，视为单项工程、和（或）工程的接收证书申请已被发包人认可。从第</w:t>
      </w:r>
      <w:r>
        <w:rPr>
          <w:rFonts w:ascii="宋体" w:hAnsi="宋体"/>
          <w:color w:val="auto"/>
          <w:szCs w:val="21"/>
          <w:highlight w:val="none"/>
        </w:rPr>
        <w:t>16</w:t>
      </w:r>
      <w:r>
        <w:rPr>
          <w:rFonts w:hint="eastAsia" w:ascii="宋体" w:hAnsi="宋体"/>
          <w:color w:val="auto"/>
          <w:szCs w:val="21"/>
          <w:highlight w:val="none"/>
        </w:rPr>
        <w:t>日起，发包人应根据9.3款的约定承担相关责任。</w:t>
      </w:r>
    </w:p>
    <w:p>
      <w:pPr>
        <w:spacing w:line="300" w:lineRule="auto"/>
        <w:ind w:firstLine="420" w:firstLineChars="200"/>
        <w:rPr>
          <w:rFonts w:hint="eastAsia" w:ascii="宋体" w:hAnsi="宋体"/>
          <w:color w:val="auto"/>
          <w:szCs w:val="21"/>
          <w:highlight w:val="none"/>
        </w:rPr>
      </w:pPr>
      <w:r>
        <w:rPr>
          <w:rFonts w:ascii="宋体" w:hAnsi="宋体"/>
          <w:color w:val="auto"/>
          <w:szCs w:val="21"/>
          <w:highlight w:val="none"/>
        </w:rPr>
        <w:t>9.4.2</w:t>
      </w:r>
      <w:r>
        <w:rPr>
          <w:rFonts w:hint="eastAsia" w:ascii="宋体" w:hAnsi="宋体"/>
          <w:color w:val="auto"/>
          <w:szCs w:val="21"/>
          <w:highlight w:val="none"/>
        </w:rPr>
        <w:t xml:space="preserve">  未按约定接收工程。承包人未按约定提交单项工程和（或）工程接收证书申请的、或未符合单项工程或工程接收条件的，发包人有权拒绝接收单项工程和（或）工程。</w:t>
      </w:r>
    </w:p>
    <w:p>
      <w:pPr>
        <w:spacing w:line="300" w:lineRule="auto"/>
        <w:ind w:firstLine="420" w:firstLineChars="200"/>
        <w:rPr>
          <w:rFonts w:hint="eastAsia" w:ascii="宋体" w:hAnsi="宋体"/>
          <w:color w:val="auto"/>
          <w:szCs w:val="21"/>
          <w:highlight w:val="none"/>
        </w:rPr>
      </w:pPr>
      <w:r>
        <w:rPr>
          <w:rFonts w:hint="eastAsia" w:ascii="宋体" w:hAnsi="宋体"/>
          <w:color w:val="auto"/>
          <w:szCs w:val="21"/>
          <w:highlight w:val="none"/>
        </w:rPr>
        <w:t>发包人未能遵守本款约定，使用或强令接收不符合接受条件的单项工程和（或）工程的，将承担</w:t>
      </w:r>
      <w:r>
        <w:rPr>
          <w:rFonts w:ascii="宋体" w:hAnsi="宋体"/>
          <w:color w:val="auto"/>
          <w:szCs w:val="21"/>
          <w:highlight w:val="none"/>
        </w:rPr>
        <w:t>9.3</w:t>
      </w:r>
      <w:r>
        <w:rPr>
          <w:rFonts w:hint="eastAsia" w:ascii="宋体" w:hAnsi="宋体"/>
          <w:color w:val="auto"/>
          <w:szCs w:val="21"/>
          <w:highlight w:val="none"/>
        </w:rPr>
        <w:t>款接收工程约定的相关责任，以及已被使用或强令接收的单项工程和（或）工程后进行操作、使用等所造成的损失、损坏、损害和（或）赔偿责任。</w:t>
      </w:r>
    </w:p>
    <w:p>
      <w:pPr>
        <w:pStyle w:val="3"/>
        <w:rPr>
          <w:rFonts w:hint="eastAsia" w:ascii="宋体" w:hAnsi="宋体" w:eastAsia="宋体"/>
          <w:color w:val="auto"/>
          <w:sz w:val="28"/>
          <w:szCs w:val="28"/>
          <w:highlight w:val="none"/>
        </w:rPr>
      </w:pPr>
      <w:bookmarkStart w:id="434" w:name="_Toc419364401"/>
      <w:bookmarkStart w:id="435" w:name="_Toc433988768"/>
      <w:bookmarkStart w:id="436" w:name="_Toc419321312"/>
      <w:bookmarkStart w:id="437" w:name="_Toc419320276"/>
      <w:bookmarkStart w:id="438" w:name="_Toc491277316"/>
      <w:bookmarkStart w:id="439" w:name="_Toc419363732"/>
      <w:r>
        <w:rPr>
          <w:rFonts w:hint="eastAsia" w:ascii="宋体" w:hAnsi="宋体" w:eastAsia="宋体"/>
          <w:color w:val="auto"/>
          <w:sz w:val="28"/>
          <w:szCs w:val="28"/>
          <w:highlight w:val="none"/>
        </w:rPr>
        <w:t>第</w:t>
      </w:r>
      <w:r>
        <w:rPr>
          <w:rFonts w:ascii="宋体" w:hAnsi="宋体" w:eastAsia="宋体"/>
          <w:color w:val="auto"/>
          <w:sz w:val="28"/>
          <w:szCs w:val="28"/>
          <w:highlight w:val="none"/>
        </w:rPr>
        <w:t>10</w:t>
      </w:r>
      <w:r>
        <w:rPr>
          <w:rFonts w:hint="eastAsia" w:ascii="宋体" w:hAnsi="宋体" w:eastAsia="宋体"/>
          <w:color w:val="auto"/>
          <w:sz w:val="28"/>
          <w:szCs w:val="28"/>
          <w:highlight w:val="none"/>
        </w:rPr>
        <w:t>条</w:t>
      </w:r>
      <w:r>
        <w:rPr>
          <w:rFonts w:ascii="宋体" w:hAnsi="宋体" w:eastAsia="宋体"/>
          <w:color w:val="auto"/>
          <w:sz w:val="28"/>
          <w:szCs w:val="28"/>
          <w:highlight w:val="none"/>
        </w:rPr>
        <w:t xml:space="preserve">  </w:t>
      </w:r>
      <w:r>
        <w:rPr>
          <w:rFonts w:hint="eastAsia" w:ascii="宋体" w:hAnsi="宋体" w:eastAsia="宋体"/>
          <w:color w:val="auto"/>
          <w:sz w:val="28"/>
          <w:szCs w:val="28"/>
          <w:highlight w:val="none"/>
        </w:rPr>
        <w:t>竣工后试验</w:t>
      </w:r>
      <w:bookmarkEnd w:id="434"/>
      <w:bookmarkEnd w:id="435"/>
      <w:bookmarkEnd w:id="436"/>
      <w:bookmarkEnd w:id="437"/>
      <w:bookmarkEnd w:id="438"/>
      <w:bookmarkEnd w:id="439"/>
    </w:p>
    <w:p>
      <w:pPr>
        <w:spacing w:line="300" w:lineRule="auto"/>
        <w:ind w:firstLine="420" w:firstLineChars="200"/>
        <w:rPr>
          <w:rFonts w:hint="eastAsia" w:ascii="宋体" w:hAnsi="宋体"/>
          <w:color w:val="auto"/>
          <w:szCs w:val="21"/>
          <w:highlight w:val="none"/>
        </w:rPr>
      </w:pPr>
      <w:r>
        <w:rPr>
          <w:rFonts w:hint="eastAsia" w:ascii="宋体" w:hAnsi="宋体"/>
          <w:color w:val="auto"/>
          <w:szCs w:val="21"/>
          <w:highlight w:val="none"/>
        </w:rPr>
        <w:t>本合同工程包含竣工后试验的，遵守本条约定。</w:t>
      </w:r>
    </w:p>
    <w:p>
      <w:pPr>
        <w:pStyle w:val="4"/>
        <w:rPr>
          <w:rFonts w:hint="eastAsia" w:ascii="宋体" w:hAnsi="宋体"/>
          <w:color w:val="auto"/>
          <w:kern w:val="0"/>
          <w:sz w:val="21"/>
          <w:szCs w:val="21"/>
          <w:highlight w:val="none"/>
        </w:rPr>
      </w:pPr>
      <w:bookmarkStart w:id="440" w:name="_Toc419364402"/>
      <w:bookmarkStart w:id="441" w:name="_Toc433988769"/>
      <w:bookmarkStart w:id="442" w:name="_Toc419321313"/>
      <w:bookmarkStart w:id="443" w:name="_Toc419363733"/>
      <w:bookmarkStart w:id="444" w:name="_Toc419320277"/>
      <w:bookmarkStart w:id="445" w:name="_Toc491277317"/>
      <w:r>
        <w:rPr>
          <w:rFonts w:ascii="宋体" w:hAnsi="宋体"/>
          <w:color w:val="auto"/>
          <w:kern w:val="0"/>
          <w:sz w:val="21"/>
          <w:szCs w:val="21"/>
          <w:highlight w:val="none"/>
        </w:rPr>
        <w:t>10.</w:t>
      </w:r>
      <w:r>
        <w:rPr>
          <w:rFonts w:hint="eastAsia" w:ascii="宋体" w:hAnsi="宋体"/>
          <w:color w:val="auto"/>
          <w:kern w:val="0"/>
          <w:sz w:val="21"/>
          <w:szCs w:val="21"/>
          <w:highlight w:val="none"/>
        </w:rPr>
        <w:t>1  权力与义务</w:t>
      </w:r>
      <w:bookmarkEnd w:id="440"/>
      <w:bookmarkEnd w:id="441"/>
      <w:bookmarkEnd w:id="442"/>
      <w:bookmarkEnd w:id="443"/>
      <w:bookmarkEnd w:id="444"/>
      <w:bookmarkEnd w:id="445"/>
    </w:p>
    <w:p>
      <w:pPr>
        <w:spacing w:line="300" w:lineRule="auto"/>
        <w:ind w:firstLine="420" w:firstLineChars="200"/>
        <w:rPr>
          <w:rFonts w:hint="eastAsia" w:ascii="宋体" w:hAnsi="宋体"/>
          <w:color w:val="auto"/>
          <w:szCs w:val="21"/>
          <w:highlight w:val="none"/>
        </w:rPr>
      </w:pPr>
      <w:r>
        <w:rPr>
          <w:rFonts w:hint="eastAsia" w:ascii="宋体" w:hAnsi="宋体"/>
          <w:color w:val="auto"/>
          <w:szCs w:val="21"/>
          <w:highlight w:val="none"/>
        </w:rPr>
        <w:t>10.1.1  发包人的权利与义务</w:t>
      </w:r>
    </w:p>
    <w:p>
      <w:pPr>
        <w:spacing w:line="300" w:lineRule="auto"/>
        <w:ind w:firstLine="420" w:firstLineChars="200"/>
        <w:rPr>
          <w:rFonts w:hint="eastAsia" w:ascii="宋体" w:hAnsi="宋体"/>
          <w:color w:val="auto"/>
          <w:szCs w:val="21"/>
          <w:highlight w:val="none"/>
        </w:rPr>
      </w:pPr>
      <w:r>
        <w:rPr>
          <w:rFonts w:hint="eastAsia" w:ascii="宋体" w:hAnsi="宋体"/>
          <w:color w:val="auto"/>
          <w:szCs w:val="21"/>
          <w:highlight w:val="none"/>
        </w:rPr>
        <w:t>（1）发包人有权对第10.1.2款第（2）项约定的由承包人协助发包人编制的竣工后试验方案进行审查并批准，发包人的批准并不能减轻或免除承包人的合同责任。</w:t>
      </w:r>
    </w:p>
    <w:p>
      <w:pPr>
        <w:spacing w:line="300" w:lineRule="auto"/>
        <w:ind w:firstLine="420" w:firstLineChars="200"/>
        <w:rPr>
          <w:rFonts w:hint="eastAsia" w:ascii="宋体" w:hAnsi="宋体"/>
          <w:color w:val="auto"/>
          <w:szCs w:val="21"/>
          <w:highlight w:val="none"/>
        </w:rPr>
      </w:pPr>
      <w:r>
        <w:rPr>
          <w:rFonts w:hint="eastAsia" w:ascii="宋体" w:hAnsi="宋体"/>
          <w:color w:val="auto"/>
          <w:szCs w:val="21"/>
          <w:highlight w:val="none"/>
        </w:rPr>
        <w:t>（2）竣工后试验联合协调领导机构由发包人组建，在发包人的组织领导下，由承包人知道，依据批准的竣工后试验方案进行分工、组织完成竣工后试验的各项准备工作、进行竣工后试验和试运行考核。联合协调领导机构的设置方案及其分工职责等作为本合同的组成部分。</w:t>
      </w:r>
    </w:p>
    <w:p>
      <w:pPr>
        <w:spacing w:line="300" w:lineRule="auto"/>
        <w:ind w:firstLine="420" w:firstLineChars="200"/>
        <w:rPr>
          <w:rFonts w:hint="eastAsia" w:ascii="宋体" w:hAnsi="宋体"/>
          <w:color w:val="auto"/>
          <w:szCs w:val="21"/>
          <w:highlight w:val="none"/>
        </w:rPr>
      </w:pPr>
      <w:r>
        <w:rPr>
          <w:rFonts w:hint="eastAsia" w:ascii="宋体" w:hAnsi="宋体"/>
          <w:color w:val="auto"/>
          <w:szCs w:val="21"/>
          <w:highlight w:val="none"/>
        </w:rPr>
        <w:t>（3）发包人对承包人根据10.1.2款第（4）项提出的建议，有权向承包人发出不接受或接受的通知。</w:t>
      </w:r>
    </w:p>
    <w:p>
      <w:pPr>
        <w:spacing w:line="300" w:lineRule="auto"/>
        <w:ind w:firstLine="420" w:firstLineChars="200"/>
        <w:rPr>
          <w:rFonts w:hint="eastAsia" w:ascii="宋体" w:hAnsi="宋体"/>
          <w:color w:val="auto"/>
          <w:szCs w:val="21"/>
          <w:highlight w:val="none"/>
        </w:rPr>
      </w:pPr>
      <w:r>
        <w:rPr>
          <w:rFonts w:hint="eastAsia" w:ascii="宋体" w:hAnsi="宋体"/>
          <w:color w:val="auto"/>
          <w:szCs w:val="21"/>
          <w:highlight w:val="none"/>
        </w:rPr>
        <w:t>发包人未能接受承包人的上述建议，承包人有义务扔按本款第（2）项的组织安排执行。承包人因执行发包人的此项安排而发生事故、人身伤害和工程损害时，由发包人承担其责任。</w:t>
      </w:r>
    </w:p>
    <w:p>
      <w:pPr>
        <w:spacing w:line="300" w:lineRule="auto"/>
        <w:ind w:firstLine="420" w:firstLineChars="200"/>
        <w:rPr>
          <w:rFonts w:hint="eastAsia" w:ascii="宋体" w:hAnsi="宋体"/>
          <w:color w:val="auto"/>
          <w:szCs w:val="21"/>
          <w:highlight w:val="none"/>
        </w:rPr>
      </w:pPr>
      <w:r>
        <w:rPr>
          <w:rFonts w:hint="eastAsia" w:ascii="宋体" w:hAnsi="宋体"/>
          <w:color w:val="auto"/>
          <w:szCs w:val="21"/>
          <w:highlight w:val="none"/>
        </w:rPr>
        <w:t>（4）发包人在竣工后试验阶段向承包人发出的组织安排、指令和通知，应以书面形式送达承包人的项目经理，由项目经理在回执上签署收到日期、时间和签名。</w:t>
      </w:r>
    </w:p>
    <w:p>
      <w:pPr>
        <w:spacing w:line="300" w:lineRule="auto"/>
        <w:ind w:firstLine="420" w:firstLineChars="200"/>
        <w:rPr>
          <w:rFonts w:hint="eastAsia" w:ascii="宋体" w:hAnsi="宋体"/>
          <w:color w:val="auto"/>
          <w:szCs w:val="21"/>
          <w:highlight w:val="none"/>
        </w:rPr>
      </w:pPr>
      <w:r>
        <w:rPr>
          <w:rFonts w:hint="eastAsia" w:ascii="宋体" w:hAnsi="宋体"/>
          <w:color w:val="auto"/>
          <w:szCs w:val="21"/>
          <w:highlight w:val="none"/>
        </w:rPr>
        <w:t>（5）发包人有权在紧急情况下，以口头、或书面形式向承包人发出紧急指令，承包人应立即执行。如承包人未能按发包人的指令执行，因此造成的事故责任、人身伤害和工程损害，由承包人承担。发包人应在发出口头指令后12小时内，将该口头指令再以书面送达承包人的项目经理。</w:t>
      </w:r>
    </w:p>
    <w:p>
      <w:pPr>
        <w:spacing w:line="300" w:lineRule="auto"/>
        <w:ind w:firstLine="420" w:firstLineChars="200"/>
        <w:rPr>
          <w:rFonts w:hint="eastAsia" w:ascii="宋体" w:hAnsi="宋体"/>
          <w:color w:val="auto"/>
          <w:szCs w:val="21"/>
          <w:highlight w:val="none"/>
        </w:rPr>
      </w:pPr>
      <w:r>
        <w:rPr>
          <w:rFonts w:hint="eastAsia" w:ascii="宋体" w:hAnsi="宋体"/>
          <w:color w:val="auto"/>
          <w:szCs w:val="21"/>
          <w:highlight w:val="none"/>
        </w:rPr>
        <w:t>（6）发包人在竣工后试验阶段的其它义务和工作，在专用条款中约定。</w:t>
      </w:r>
    </w:p>
    <w:p>
      <w:pPr>
        <w:spacing w:line="300" w:lineRule="auto"/>
        <w:ind w:firstLine="420" w:firstLineChars="200"/>
        <w:rPr>
          <w:rFonts w:hint="eastAsia" w:ascii="宋体" w:hAnsi="宋体"/>
          <w:color w:val="auto"/>
          <w:szCs w:val="21"/>
          <w:highlight w:val="none"/>
        </w:rPr>
      </w:pPr>
      <w:r>
        <w:rPr>
          <w:rFonts w:hint="eastAsia" w:ascii="宋体" w:hAnsi="宋体"/>
          <w:color w:val="auto"/>
          <w:szCs w:val="21"/>
          <w:highlight w:val="none"/>
        </w:rPr>
        <w:t>10.1.2  承包人的责任和义务</w:t>
      </w:r>
    </w:p>
    <w:p>
      <w:pPr>
        <w:spacing w:line="300" w:lineRule="auto"/>
        <w:ind w:firstLine="420" w:firstLineChars="200"/>
        <w:rPr>
          <w:rFonts w:hint="eastAsia" w:ascii="宋体" w:hAnsi="宋体"/>
          <w:color w:val="auto"/>
          <w:szCs w:val="21"/>
          <w:highlight w:val="none"/>
        </w:rPr>
      </w:pPr>
      <w:r>
        <w:rPr>
          <w:rFonts w:hint="eastAsia" w:ascii="宋体" w:hAnsi="宋体"/>
          <w:color w:val="auto"/>
          <w:szCs w:val="21"/>
          <w:highlight w:val="none"/>
        </w:rPr>
        <w:t>（1） 承包人在发包人组建的竣工后试验联合协调领导机构的统一安排下，派出具有相应资格和经验的人员指导竣工后试验。承包人派出的开车经理或指导人员在竣工后试验期间开现场，必须事先得到发包人批准。</w:t>
      </w:r>
    </w:p>
    <w:p>
      <w:pPr>
        <w:spacing w:line="300" w:lineRule="auto"/>
        <w:ind w:firstLine="420" w:firstLineChars="200"/>
        <w:rPr>
          <w:rFonts w:hint="eastAsia" w:ascii="宋体" w:hAnsi="宋体"/>
          <w:color w:val="auto"/>
          <w:szCs w:val="21"/>
          <w:highlight w:val="none"/>
        </w:rPr>
      </w:pPr>
      <w:r>
        <w:rPr>
          <w:rFonts w:hint="eastAsia" w:ascii="宋体" w:hAnsi="宋体"/>
          <w:color w:val="auto"/>
          <w:szCs w:val="21"/>
          <w:highlight w:val="none"/>
        </w:rPr>
        <w:t>（2） 承包人应根据合同约定和工程竣工后试验的特点，协助发包人编制竣工后试验方案，并在竣工试验开始前编制完成。竣工后试验方案应包括：工程、单项工程及其相关部位的操作试验程序、资源条件、试验条件、操作规程、安全规程、事故处理程序及进度计划等。竣工后试验方案经发包人审查批准后实施。竣工后试验方案的份数和时间在专用条款约定。</w:t>
      </w:r>
    </w:p>
    <w:p>
      <w:pPr>
        <w:spacing w:line="300" w:lineRule="auto"/>
        <w:ind w:firstLine="420" w:firstLineChars="200"/>
        <w:rPr>
          <w:rFonts w:hint="eastAsia" w:ascii="宋体" w:hAnsi="宋体"/>
          <w:color w:val="auto"/>
          <w:szCs w:val="21"/>
          <w:highlight w:val="none"/>
        </w:rPr>
      </w:pPr>
      <w:r>
        <w:rPr>
          <w:rFonts w:hint="eastAsia" w:ascii="宋体" w:hAnsi="宋体"/>
          <w:color w:val="auto"/>
          <w:szCs w:val="21"/>
          <w:highlight w:val="none"/>
        </w:rPr>
        <w:t>（3） 因承包人未能执行发包人的安排、指令和通知，而发生的事故、人身伤害和工程损害，由发包人承担其责任。</w:t>
      </w:r>
    </w:p>
    <w:p>
      <w:pPr>
        <w:spacing w:line="300" w:lineRule="auto"/>
        <w:ind w:firstLine="420" w:firstLineChars="200"/>
        <w:rPr>
          <w:rFonts w:hint="eastAsia" w:ascii="宋体" w:hAnsi="宋体"/>
          <w:color w:val="auto"/>
          <w:szCs w:val="21"/>
          <w:highlight w:val="none"/>
        </w:rPr>
      </w:pPr>
      <w:r>
        <w:rPr>
          <w:rFonts w:hint="eastAsia" w:ascii="宋体" w:hAnsi="宋体"/>
          <w:color w:val="auto"/>
          <w:szCs w:val="21"/>
          <w:highlight w:val="none"/>
        </w:rPr>
        <w:t>（4）承包人有义务对发包人的组织安排、指令和通知提出建议，并说明因由。</w:t>
      </w:r>
    </w:p>
    <w:p>
      <w:pPr>
        <w:spacing w:line="300" w:lineRule="auto"/>
        <w:ind w:firstLine="420" w:firstLineChars="200"/>
        <w:rPr>
          <w:rFonts w:hint="eastAsia" w:ascii="宋体" w:hAnsi="宋体"/>
          <w:color w:val="auto"/>
          <w:szCs w:val="21"/>
          <w:highlight w:val="none"/>
        </w:rPr>
      </w:pPr>
      <w:r>
        <w:rPr>
          <w:rFonts w:hint="eastAsia" w:ascii="宋体" w:hAnsi="宋体"/>
          <w:color w:val="auto"/>
          <w:szCs w:val="21"/>
          <w:highlight w:val="none"/>
        </w:rPr>
        <w:t>（5）在紧急情况下，发包人以口头指令承包人进行的操作、工作及作业，承包人应立即执行。承包人应对此项指令做好记录，并做好实施的记录。发包人应在12小时内，将上述口头指令再以书面形式送达承包人。</w:t>
      </w:r>
    </w:p>
    <w:p>
      <w:pPr>
        <w:spacing w:line="300" w:lineRule="auto"/>
        <w:ind w:firstLine="420" w:firstLineChars="200"/>
        <w:rPr>
          <w:rFonts w:hint="eastAsia" w:ascii="宋体" w:hAnsi="宋体"/>
          <w:color w:val="auto"/>
          <w:szCs w:val="21"/>
          <w:highlight w:val="none"/>
        </w:rPr>
      </w:pPr>
      <w:r>
        <w:rPr>
          <w:rFonts w:hint="eastAsia" w:ascii="宋体" w:hAnsi="宋体"/>
          <w:color w:val="auto"/>
          <w:szCs w:val="21"/>
          <w:highlight w:val="none"/>
        </w:rPr>
        <w:t>发包人未能在12小时内将此项口头指令以书面形式送达承包人时，承包人及其项目经理有权在接到口头指令后的24小时内，以书面形式将该口头指令交发包人，发包人须在回执上签字确认，并签署接到的日期和时间。当发包人未能在24小时内在回执上签字确认，视为已被发包人确认。</w:t>
      </w:r>
    </w:p>
    <w:p>
      <w:pPr>
        <w:spacing w:line="300" w:lineRule="auto"/>
        <w:ind w:firstLine="420" w:firstLineChars="200"/>
        <w:rPr>
          <w:rFonts w:hint="eastAsia" w:ascii="宋体" w:hAnsi="宋体"/>
          <w:color w:val="auto"/>
          <w:szCs w:val="21"/>
          <w:highlight w:val="none"/>
        </w:rPr>
      </w:pPr>
      <w:r>
        <w:rPr>
          <w:rFonts w:hint="eastAsia" w:ascii="宋体" w:hAnsi="宋体"/>
          <w:color w:val="auto"/>
          <w:szCs w:val="21"/>
          <w:highlight w:val="none"/>
        </w:rPr>
        <w:t>承包人因执行发包人的口头指令而发生事故责任、人身伤害、工程损害和费用增加时，由发包人承担。但承包人错误执行上述口头指令而发生事故责任、人身伤害、工程损害和费用增加时，由承包人负责。</w:t>
      </w:r>
    </w:p>
    <w:p>
      <w:pPr>
        <w:spacing w:line="300" w:lineRule="auto"/>
        <w:ind w:firstLine="420" w:firstLineChars="200"/>
        <w:rPr>
          <w:rFonts w:hint="eastAsia" w:ascii="宋体" w:hAnsi="宋体"/>
          <w:color w:val="auto"/>
          <w:szCs w:val="21"/>
          <w:highlight w:val="none"/>
        </w:rPr>
      </w:pPr>
      <w:r>
        <w:rPr>
          <w:rFonts w:hint="eastAsia" w:ascii="宋体" w:hAnsi="宋体"/>
          <w:color w:val="auto"/>
          <w:szCs w:val="21"/>
          <w:highlight w:val="none"/>
        </w:rPr>
        <w:t>（6） 操作维修手册的缺陷责任。因承包人负责编制的操作维修手册存在缺陷所造成的事故责任、人身伤害和工程损害，由承包人承担；因发包人（包括其专利商）提供的操作指南存在缺陷，造成承包人操作手册的缺陷，因此发生事故责任、人身伤害、工程损害和承包人的费用增加时，由发包人负责。</w:t>
      </w:r>
    </w:p>
    <w:p>
      <w:pPr>
        <w:spacing w:line="300" w:lineRule="auto"/>
        <w:ind w:firstLine="420" w:firstLineChars="200"/>
        <w:rPr>
          <w:rFonts w:hint="eastAsia" w:ascii="宋体" w:hAnsi="宋体"/>
          <w:color w:val="auto"/>
          <w:szCs w:val="21"/>
          <w:highlight w:val="none"/>
        </w:rPr>
      </w:pPr>
      <w:r>
        <w:rPr>
          <w:rFonts w:hint="eastAsia" w:ascii="宋体" w:hAnsi="宋体"/>
          <w:color w:val="auto"/>
          <w:szCs w:val="21"/>
          <w:highlight w:val="none"/>
        </w:rPr>
        <w:t>（7） 承包人根据合同约定和（或）行业规定，在竣工后试验阶段的其它义务和工作，在专用条款中约定。</w:t>
      </w:r>
    </w:p>
    <w:p>
      <w:pPr>
        <w:pStyle w:val="4"/>
        <w:rPr>
          <w:rFonts w:hint="eastAsia" w:ascii="宋体" w:hAnsi="宋体"/>
          <w:color w:val="auto"/>
          <w:kern w:val="0"/>
          <w:sz w:val="21"/>
          <w:szCs w:val="21"/>
          <w:highlight w:val="none"/>
        </w:rPr>
      </w:pPr>
      <w:bookmarkStart w:id="446" w:name="_Toc419320278"/>
      <w:bookmarkStart w:id="447" w:name="_Toc433988770"/>
      <w:bookmarkStart w:id="448" w:name="_Toc419363734"/>
      <w:bookmarkStart w:id="449" w:name="_Toc419364403"/>
      <w:bookmarkStart w:id="450" w:name="_Toc491277318"/>
      <w:bookmarkStart w:id="451" w:name="_Toc419321314"/>
      <w:r>
        <w:rPr>
          <w:rFonts w:ascii="宋体" w:hAnsi="宋体"/>
          <w:color w:val="auto"/>
          <w:kern w:val="0"/>
          <w:sz w:val="21"/>
          <w:szCs w:val="21"/>
          <w:highlight w:val="none"/>
        </w:rPr>
        <w:t>10.2</w:t>
      </w:r>
      <w:r>
        <w:rPr>
          <w:rFonts w:hint="eastAsia" w:ascii="宋体" w:hAnsi="宋体"/>
          <w:color w:val="auto"/>
          <w:kern w:val="0"/>
          <w:sz w:val="21"/>
          <w:szCs w:val="21"/>
          <w:highlight w:val="none"/>
        </w:rPr>
        <w:t xml:space="preserve">  竣工后试验程序</w:t>
      </w:r>
      <w:bookmarkEnd w:id="446"/>
      <w:bookmarkEnd w:id="447"/>
      <w:bookmarkEnd w:id="448"/>
      <w:bookmarkEnd w:id="449"/>
      <w:bookmarkEnd w:id="450"/>
      <w:bookmarkEnd w:id="451"/>
    </w:p>
    <w:p>
      <w:pPr>
        <w:spacing w:line="300" w:lineRule="auto"/>
        <w:ind w:firstLine="420" w:firstLineChars="200"/>
        <w:rPr>
          <w:rFonts w:hint="eastAsia" w:ascii="宋体" w:hAnsi="宋体"/>
          <w:color w:val="auto"/>
          <w:szCs w:val="21"/>
          <w:highlight w:val="none"/>
        </w:rPr>
      </w:pPr>
      <w:r>
        <w:rPr>
          <w:rFonts w:hint="eastAsia" w:ascii="宋体" w:hAnsi="宋体"/>
          <w:color w:val="auto"/>
          <w:szCs w:val="21"/>
          <w:highlight w:val="none"/>
        </w:rPr>
        <w:t>10.2.1  发包人应根据联合协调领导机构批准的竣工后试验方案，提供全部电力、水、燃料、动力、原材料、辅助材料、消耗材料以及其它试验条件，并组织安排其管理人员、操作维修人员和其它各项准备工作。</w:t>
      </w:r>
    </w:p>
    <w:p>
      <w:pPr>
        <w:spacing w:line="300" w:lineRule="auto"/>
        <w:ind w:firstLine="420" w:firstLineChars="200"/>
        <w:rPr>
          <w:rFonts w:hint="eastAsia" w:ascii="宋体" w:hAnsi="宋体"/>
          <w:color w:val="auto"/>
          <w:szCs w:val="21"/>
          <w:highlight w:val="none"/>
        </w:rPr>
      </w:pPr>
      <w:r>
        <w:rPr>
          <w:rFonts w:hint="eastAsia" w:ascii="宋体" w:hAnsi="宋体"/>
          <w:color w:val="auto"/>
          <w:szCs w:val="21"/>
          <w:highlight w:val="none"/>
        </w:rPr>
        <w:t>10.2.2  承包人应根据经批准的竣工后试验方案，提供竣工后试验所需要的其它临时辅助设备、设施、工具和器具，及应由承包人完成的其它准备工作。</w:t>
      </w:r>
    </w:p>
    <w:p>
      <w:pPr>
        <w:spacing w:line="300" w:lineRule="auto"/>
        <w:ind w:firstLine="420" w:firstLineChars="200"/>
        <w:rPr>
          <w:rFonts w:hint="eastAsia" w:ascii="宋体" w:hAnsi="宋体"/>
          <w:color w:val="auto"/>
          <w:szCs w:val="21"/>
          <w:highlight w:val="none"/>
        </w:rPr>
      </w:pPr>
      <w:r>
        <w:rPr>
          <w:rFonts w:ascii="宋体" w:hAnsi="宋体"/>
          <w:color w:val="auto"/>
          <w:szCs w:val="21"/>
          <w:highlight w:val="none"/>
        </w:rPr>
        <w:t>10.2.3</w:t>
      </w:r>
      <w:r>
        <w:rPr>
          <w:rFonts w:hint="eastAsia" w:ascii="宋体" w:hAnsi="宋体"/>
          <w:color w:val="auto"/>
          <w:szCs w:val="21"/>
          <w:highlight w:val="none"/>
        </w:rPr>
        <w:t xml:space="preserve">  发包人应根据批准的竣工后试验方案，按照单项工程内的任何部分、单项工程、单项工程之间、或（和）工程的竣工后试验程序和试验条件，组织竣工后试验。</w:t>
      </w:r>
    </w:p>
    <w:p>
      <w:pPr>
        <w:spacing w:line="300" w:lineRule="auto"/>
        <w:ind w:firstLine="420" w:firstLineChars="200"/>
        <w:rPr>
          <w:rFonts w:hint="eastAsia" w:ascii="宋体" w:hAnsi="宋体"/>
          <w:color w:val="auto"/>
          <w:szCs w:val="21"/>
          <w:highlight w:val="none"/>
        </w:rPr>
      </w:pPr>
      <w:r>
        <w:rPr>
          <w:rFonts w:hint="eastAsia" w:ascii="宋体" w:hAnsi="宋体"/>
          <w:color w:val="auto"/>
          <w:szCs w:val="21"/>
          <w:highlight w:val="none"/>
        </w:rPr>
        <w:t>10.2.4  联合协调领导机构组织全面检查并落实工程、单项工程及工程的任何部分竣工后试验所需要的资源条件、试验条件、安全设施条件、消防设施条件、紧急事故处理设施条件和（或）相关措施，保证记录仪器、专用记录表格的齐全和数量的充分。</w:t>
      </w:r>
    </w:p>
    <w:p>
      <w:pPr>
        <w:spacing w:line="300" w:lineRule="auto"/>
        <w:ind w:firstLine="420" w:firstLineChars="200"/>
        <w:rPr>
          <w:rFonts w:hint="eastAsia" w:ascii="宋体" w:hAnsi="宋体"/>
          <w:color w:val="auto"/>
          <w:szCs w:val="21"/>
          <w:highlight w:val="none"/>
        </w:rPr>
      </w:pPr>
      <w:r>
        <w:rPr>
          <w:rFonts w:hint="eastAsia" w:ascii="宋体" w:hAnsi="宋体"/>
          <w:color w:val="auto"/>
          <w:szCs w:val="21"/>
          <w:highlight w:val="none"/>
        </w:rPr>
        <w:t>10.2.5  竣工后试验日期的通知。发包人应在接收单项工程或（和）接收工程日期后的15日内通知承包人开始竣工后试验的日期。专用条款另有约定时除外。</w:t>
      </w:r>
    </w:p>
    <w:p>
      <w:pPr>
        <w:spacing w:line="300" w:lineRule="auto"/>
        <w:ind w:firstLine="420" w:firstLineChars="200"/>
        <w:rPr>
          <w:rFonts w:hint="eastAsia" w:ascii="宋体" w:hAnsi="宋体"/>
          <w:color w:val="auto"/>
          <w:szCs w:val="21"/>
          <w:highlight w:val="none"/>
        </w:rPr>
      </w:pPr>
      <w:r>
        <w:rPr>
          <w:rFonts w:hint="eastAsia" w:ascii="宋体" w:hAnsi="宋体"/>
          <w:color w:val="auto"/>
          <w:szCs w:val="21"/>
          <w:highlight w:val="none"/>
        </w:rPr>
        <w:t>因发包人原因未能在接收单项工程和（或）工程的20日内，或在专用条款中约定的日期内进行竣工后试验，发包人应自第</w:t>
      </w:r>
      <w:r>
        <w:rPr>
          <w:rFonts w:ascii="宋体" w:hAnsi="宋体"/>
          <w:color w:val="auto"/>
          <w:szCs w:val="21"/>
          <w:highlight w:val="none"/>
        </w:rPr>
        <w:t>21</w:t>
      </w:r>
      <w:r>
        <w:rPr>
          <w:rFonts w:hint="eastAsia" w:ascii="宋体" w:hAnsi="宋体"/>
          <w:color w:val="auto"/>
          <w:szCs w:val="21"/>
          <w:highlight w:val="none"/>
        </w:rPr>
        <w:t>日开始或自专用条款中约定的开始日期后的第二日开始，承担承包人由此发生的相关窝工费用，包括人工费、临时辅助设备、设施的闲置费、管理费及其合理利润。</w:t>
      </w:r>
    </w:p>
    <w:p>
      <w:pPr>
        <w:pStyle w:val="4"/>
        <w:rPr>
          <w:rFonts w:hint="eastAsia" w:ascii="宋体" w:hAnsi="宋体"/>
          <w:color w:val="auto"/>
          <w:kern w:val="0"/>
          <w:sz w:val="21"/>
          <w:szCs w:val="21"/>
          <w:highlight w:val="none"/>
        </w:rPr>
      </w:pPr>
      <w:bookmarkStart w:id="452" w:name="_Toc419320279"/>
      <w:bookmarkStart w:id="453" w:name="_Toc491277319"/>
      <w:bookmarkStart w:id="454" w:name="_Toc419363735"/>
      <w:bookmarkStart w:id="455" w:name="_Toc419321315"/>
      <w:bookmarkStart w:id="456" w:name="_Toc419364404"/>
      <w:bookmarkStart w:id="457" w:name="_Toc433988771"/>
      <w:r>
        <w:rPr>
          <w:rFonts w:ascii="宋体" w:hAnsi="宋体"/>
          <w:color w:val="auto"/>
          <w:kern w:val="0"/>
          <w:sz w:val="21"/>
          <w:szCs w:val="21"/>
          <w:highlight w:val="none"/>
        </w:rPr>
        <w:t>10.</w:t>
      </w:r>
      <w:r>
        <w:rPr>
          <w:rFonts w:hint="eastAsia" w:ascii="宋体" w:hAnsi="宋体"/>
          <w:color w:val="auto"/>
          <w:kern w:val="0"/>
          <w:sz w:val="21"/>
          <w:szCs w:val="21"/>
          <w:highlight w:val="none"/>
        </w:rPr>
        <w:t>3  竣工后试验及试运行考核</w:t>
      </w:r>
      <w:bookmarkEnd w:id="452"/>
      <w:bookmarkEnd w:id="453"/>
      <w:bookmarkEnd w:id="454"/>
      <w:bookmarkEnd w:id="455"/>
      <w:bookmarkEnd w:id="456"/>
      <w:bookmarkEnd w:id="457"/>
    </w:p>
    <w:p>
      <w:pPr>
        <w:spacing w:line="300" w:lineRule="auto"/>
        <w:ind w:firstLine="420" w:firstLineChars="200"/>
        <w:rPr>
          <w:rFonts w:hint="eastAsia" w:ascii="宋体" w:hAnsi="宋体"/>
          <w:color w:val="auto"/>
          <w:szCs w:val="21"/>
          <w:highlight w:val="none"/>
        </w:rPr>
      </w:pPr>
      <w:r>
        <w:rPr>
          <w:rFonts w:ascii="宋体" w:hAnsi="宋体"/>
          <w:color w:val="auto"/>
          <w:szCs w:val="21"/>
          <w:highlight w:val="none"/>
        </w:rPr>
        <w:t>10.3.1</w:t>
      </w:r>
      <w:r>
        <w:rPr>
          <w:rFonts w:hint="eastAsia" w:ascii="宋体" w:hAnsi="宋体"/>
          <w:color w:val="auto"/>
          <w:szCs w:val="21"/>
          <w:highlight w:val="none"/>
        </w:rPr>
        <w:t xml:space="preserve">  按照批准的竣工后试验方案的试验程序、试验条件、操作程序进行试验，达到合同约定的工程和（或）单项工程的生产功能和（或）使用功能。</w:t>
      </w:r>
    </w:p>
    <w:p>
      <w:pPr>
        <w:spacing w:line="300" w:lineRule="auto"/>
        <w:ind w:firstLine="420" w:firstLineChars="200"/>
        <w:rPr>
          <w:rFonts w:hint="eastAsia" w:ascii="宋体" w:hAnsi="宋体"/>
          <w:color w:val="auto"/>
          <w:szCs w:val="21"/>
          <w:highlight w:val="none"/>
        </w:rPr>
      </w:pPr>
      <w:r>
        <w:rPr>
          <w:rFonts w:ascii="宋体" w:hAnsi="宋体"/>
          <w:color w:val="auto"/>
          <w:szCs w:val="21"/>
          <w:highlight w:val="none"/>
        </w:rPr>
        <w:t>10.3.2</w:t>
      </w:r>
      <w:r>
        <w:rPr>
          <w:rFonts w:hint="eastAsia" w:ascii="宋体" w:hAnsi="宋体"/>
          <w:color w:val="auto"/>
          <w:szCs w:val="21"/>
          <w:highlight w:val="none"/>
        </w:rPr>
        <w:t xml:space="preserve">  发包人的操作人员和承包人的指导人员，在竣工后试验过程中的同一个岗位上的试验条件记录、试验记录及表格上，应如实填写数据、条件、情况、时间、姓名及约定的其它内容。</w:t>
      </w:r>
    </w:p>
    <w:p>
      <w:pPr>
        <w:spacing w:line="300" w:lineRule="auto"/>
        <w:ind w:firstLine="420" w:firstLineChars="200"/>
        <w:rPr>
          <w:rFonts w:hint="eastAsia" w:ascii="宋体" w:hAnsi="宋体"/>
          <w:color w:val="auto"/>
          <w:szCs w:val="21"/>
          <w:highlight w:val="none"/>
        </w:rPr>
      </w:pPr>
      <w:r>
        <w:rPr>
          <w:rFonts w:hint="eastAsia" w:ascii="宋体" w:hAnsi="宋体"/>
          <w:color w:val="auto"/>
          <w:szCs w:val="21"/>
          <w:highlight w:val="none"/>
        </w:rPr>
        <w:t>10.3.3  试运行考核</w:t>
      </w:r>
    </w:p>
    <w:p>
      <w:pPr>
        <w:spacing w:line="300" w:lineRule="auto"/>
        <w:ind w:firstLine="420" w:firstLineChars="200"/>
        <w:rPr>
          <w:rFonts w:hint="eastAsia" w:ascii="宋体" w:hAnsi="宋体"/>
          <w:color w:val="auto"/>
          <w:szCs w:val="21"/>
          <w:highlight w:val="none"/>
        </w:rPr>
      </w:pPr>
      <w:r>
        <w:rPr>
          <w:rFonts w:hint="eastAsia" w:ascii="宋体" w:hAnsi="宋体"/>
          <w:color w:val="auto"/>
          <w:szCs w:val="21"/>
          <w:highlight w:val="none"/>
        </w:rPr>
        <w:t>（1）根据5.1.1款约定，由承包人提供生产工艺技术和（或）建筑设计方案的，承包人应保证工程在试运行考核周期内，达到5.1.1款专用条款中约定的考核保证值和（或）使用功能。</w:t>
      </w:r>
    </w:p>
    <w:p>
      <w:pPr>
        <w:spacing w:line="300" w:lineRule="auto"/>
        <w:ind w:firstLine="420" w:firstLineChars="200"/>
        <w:rPr>
          <w:rFonts w:hint="eastAsia" w:ascii="宋体" w:hAnsi="宋体"/>
          <w:color w:val="auto"/>
          <w:szCs w:val="21"/>
          <w:highlight w:val="none"/>
        </w:rPr>
      </w:pPr>
      <w:r>
        <w:rPr>
          <w:rFonts w:hint="eastAsia" w:ascii="宋体" w:hAnsi="宋体"/>
          <w:color w:val="auto"/>
          <w:szCs w:val="21"/>
          <w:highlight w:val="none"/>
        </w:rPr>
        <w:t>（2）根据5.1.2款约定，由发包人提供生产工艺技术和（或）建筑设计方案的，承包人应保证在试运行考核周期内达到5.1.2款专用条款中约定的，应由承包人承担的工程相关部分的考核保证值和（或）使用功能。</w:t>
      </w:r>
    </w:p>
    <w:p>
      <w:pPr>
        <w:spacing w:line="300" w:lineRule="auto"/>
        <w:ind w:firstLine="420" w:firstLineChars="200"/>
        <w:rPr>
          <w:rFonts w:hint="eastAsia" w:ascii="宋体" w:hAnsi="宋体"/>
          <w:color w:val="auto"/>
          <w:szCs w:val="21"/>
          <w:highlight w:val="none"/>
        </w:rPr>
      </w:pPr>
      <w:r>
        <w:rPr>
          <w:rFonts w:hint="eastAsia" w:ascii="宋体" w:hAnsi="宋体"/>
          <w:color w:val="auto"/>
          <w:szCs w:val="21"/>
          <w:highlight w:val="none"/>
        </w:rPr>
        <w:t>（3）试运行考核的时间周期由双方根据相关行业对试运行考核周期的规定，在专用条款中约定。</w:t>
      </w:r>
    </w:p>
    <w:p>
      <w:pPr>
        <w:spacing w:line="300" w:lineRule="auto"/>
        <w:ind w:firstLine="420" w:firstLineChars="200"/>
        <w:rPr>
          <w:rFonts w:hint="eastAsia" w:ascii="宋体" w:hAnsi="宋体"/>
          <w:color w:val="auto"/>
          <w:szCs w:val="21"/>
          <w:highlight w:val="none"/>
        </w:rPr>
      </w:pPr>
      <w:r>
        <w:rPr>
          <w:rFonts w:hint="eastAsia" w:ascii="宋体" w:hAnsi="宋体"/>
          <w:color w:val="auto"/>
          <w:szCs w:val="21"/>
          <w:highlight w:val="none"/>
        </w:rPr>
        <w:t>（4）试运行考核通过后或使用功能通过后，双方应共同整理竣工后试验及其试运行考核结果，并编写评价报告。报告一式两份，经合同双方签字或盖章后各持一份，作为本合同组成部分。发包人并应根据</w:t>
      </w:r>
      <w:r>
        <w:rPr>
          <w:rFonts w:ascii="宋体" w:hAnsi="宋体"/>
          <w:color w:val="auto"/>
          <w:szCs w:val="21"/>
          <w:highlight w:val="none"/>
        </w:rPr>
        <w:t>10.7</w:t>
      </w:r>
      <w:r>
        <w:rPr>
          <w:rFonts w:hint="eastAsia" w:ascii="宋体" w:hAnsi="宋体"/>
          <w:color w:val="auto"/>
          <w:szCs w:val="21"/>
          <w:highlight w:val="none"/>
        </w:rPr>
        <w:t>款的约定颁发考核验收证书。</w:t>
      </w:r>
    </w:p>
    <w:p>
      <w:pPr>
        <w:spacing w:line="300" w:lineRule="auto"/>
        <w:ind w:firstLine="420" w:firstLineChars="200"/>
        <w:rPr>
          <w:rFonts w:hint="eastAsia" w:ascii="宋体" w:hAnsi="宋体"/>
          <w:color w:val="auto"/>
          <w:szCs w:val="21"/>
          <w:highlight w:val="none"/>
        </w:rPr>
      </w:pPr>
      <w:r>
        <w:rPr>
          <w:rFonts w:hint="eastAsia" w:ascii="宋体" w:hAnsi="宋体"/>
          <w:color w:val="auto"/>
          <w:szCs w:val="21"/>
          <w:highlight w:val="none"/>
        </w:rPr>
        <w:t>10.3.4  产品和（或）服务收益的所有权。单项工程和（或）工程竣工后试验及试运行考核期间的任何产品收益和（或）服务收益，均属发包人所有。</w:t>
      </w:r>
    </w:p>
    <w:p>
      <w:pPr>
        <w:pStyle w:val="4"/>
        <w:rPr>
          <w:rFonts w:hint="eastAsia" w:ascii="宋体" w:hAnsi="宋体"/>
          <w:color w:val="auto"/>
          <w:kern w:val="0"/>
          <w:sz w:val="21"/>
          <w:szCs w:val="21"/>
          <w:highlight w:val="none"/>
        </w:rPr>
      </w:pPr>
      <w:bookmarkStart w:id="458" w:name="_Toc433988772"/>
      <w:bookmarkStart w:id="459" w:name="_Toc419363736"/>
      <w:bookmarkStart w:id="460" w:name="_Toc419364405"/>
      <w:bookmarkStart w:id="461" w:name="_Toc419320280"/>
      <w:bookmarkStart w:id="462" w:name="_Toc419321316"/>
      <w:bookmarkStart w:id="463" w:name="_Toc491277320"/>
      <w:r>
        <w:rPr>
          <w:rFonts w:ascii="宋体" w:hAnsi="宋体"/>
          <w:color w:val="auto"/>
          <w:kern w:val="0"/>
          <w:sz w:val="21"/>
          <w:szCs w:val="21"/>
          <w:highlight w:val="none"/>
        </w:rPr>
        <w:t>10.</w:t>
      </w:r>
      <w:r>
        <w:rPr>
          <w:rFonts w:hint="eastAsia" w:ascii="宋体" w:hAnsi="宋体"/>
          <w:color w:val="auto"/>
          <w:kern w:val="0"/>
          <w:sz w:val="21"/>
          <w:szCs w:val="21"/>
          <w:highlight w:val="none"/>
        </w:rPr>
        <w:t>4  竣工后试验的延误</w:t>
      </w:r>
      <w:bookmarkEnd w:id="458"/>
      <w:bookmarkEnd w:id="459"/>
      <w:bookmarkEnd w:id="460"/>
      <w:bookmarkEnd w:id="461"/>
      <w:bookmarkEnd w:id="462"/>
      <w:bookmarkEnd w:id="463"/>
    </w:p>
    <w:p>
      <w:pPr>
        <w:spacing w:line="300" w:lineRule="auto"/>
        <w:ind w:firstLine="420" w:firstLineChars="200"/>
        <w:rPr>
          <w:rFonts w:hint="eastAsia" w:ascii="宋体" w:hAnsi="宋体"/>
          <w:color w:val="auto"/>
          <w:szCs w:val="21"/>
          <w:highlight w:val="none"/>
        </w:rPr>
      </w:pPr>
      <w:r>
        <w:rPr>
          <w:rFonts w:ascii="宋体" w:hAnsi="宋体"/>
          <w:color w:val="auto"/>
          <w:szCs w:val="21"/>
          <w:highlight w:val="none"/>
        </w:rPr>
        <w:t>10.4.1</w:t>
      </w:r>
      <w:r>
        <w:rPr>
          <w:rFonts w:hint="eastAsia" w:ascii="宋体" w:hAnsi="宋体"/>
          <w:color w:val="auto"/>
          <w:szCs w:val="21"/>
          <w:highlight w:val="none"/>
        </w:rPr>
        <w:t xml:space="preserve">  根据10.2.5款竣工后试验日期通知的约定，非因承包人原因，发包人未能在发出竣工后试验通知后的90日内开始竣工后试验的，工程和（或）单项工程视为通过了竣工后试验和试运行考核。除非专用条款另有规定。</w:t>
      </w:r>
    </w:p>
    <w:p>
      <w:pPr>
        <w:spacing w:line="300" w:lineRule="auto"/>
        <w:ind w:firstLine="420" w:firstLineChars="200"/>
        <w:rPr>
          <w:rFonts w:hint="eastAsia" w:ascii="宋体" w:hAnsi="宋体"/>
          <w:color w:val="auto"/>
          <w:szCs w:val="21"/>
          <w:highlight w:val="none"/>
        </w:rPr>
      </w:pPr>
      <w:r>
        <w:rPr>
          <w:rFonts w:ascii="宋体" w:hAnsi="宋体"/>
          <w:color w:val="auto"/>
          <w:szCs w:val="21"/>
          <w:highlight w:val="none"/>
        </w:rPr>
        <w:t>10.4.2</w:t>
      </w:r>
      <w:r>
        <w:rPr>
          <w:rFonts w:hint="eastAsia" w:ascii="宋体" w:hAnsi="宋体"/>
          <w:color w:val="auto"/>
          <w:szCs w:val="21"/>
          <w:highlight w:val="none"/>
        </w:rPr>
        <w:t xml:space="preserve">  因承包人的原因造成竣工后试验延误时，承包人应采取措施，尽快组织，配合发包人开始并通过竣工后试验。当延误造成发包人的费用增加时，发包人有权根据16.2.1款的约定向承包人提出索赔。</w:t>
      </w:r>
    </w:p>
    <w:p>
      <w:pPr>
        <w:spacing w:line="300" w:lineRule="auto"/>
        <w:ind w:firstLine="420" w:firstLineChars="200"/>
        <w:rPr>
          <w:rFonts w:hint="eastAsia" w:ascii="宋体" w:hAnsi="宋体"/>
          <w:color w:val="auto"/>
          <w:szCs w:val="21"/>
          <w:highlight w:val="none"/>
        </w:rPr>
      </w:pPr>
      <w:r>
        <w:rPr>
          <w:rFonts w:hint="eastAsia" w:ascii="宋体" w:hAnsi="宋体"/>
          <w:color w:val="auto"/>
          <w:szCs w:val="21"/>
          <w:highlight w:val="none"/>
        </w:rPr>
        <w:t>10.4.3  按10.3.3款第（3）项试运行考核时间周期的约定，在试运行考核期间，因发包人原因导致考核中断或停止，且中断或停止的累计天数超过第10.3.3款第（3）项专用条款中约定的试运行考核周期时，试运行考核应在中断或停止后的60日内重新开始，超过此期限视为单项工程和（或）工程已通过了试运行考核。</w:t>
      </w:r>
    </w:p>
    <w:p>
      <w:pPr>
        <w:pStyle w:val="4"/>
        <w:rPr>
          <w:rFonts w:hint="eastAsia" w:ascii="宋体" w:hAnsi="宋体"/>
          <w:color w:val="auto"/>
          <w:kern w:val="0"/>
          <w:sz w:val="21"/>
          <w:szCs w:val="21"/>
          <w:highlight w:val="none"/>
        </w:rPr>
      </w:pPr>
      <w:bookmarkStart w:id="464" w:name="_Toc419321317"/>
      <w:bookmarkStart w:id="465" w:name="_Toc491277321"/>
      <w:bookmarkStart w:id="466" w:name="_Toc419320281"/>
      <w:bookmarkStart w:id="467" w:name="_Toc419364406"/>
      <w:bookmarkStart w:id="468" w:name="_Toc419363737"/>
      <w:bookmarkStart w:id="469" w:name="_Toc433988773"/>
      <w:r>
        <w:rPr>
          <w:rFonts w:ascii="宋体" w:hAnsi="宋体"/>
          <w:color w:val="auto"/>
          <w:kern w:val="0"/>
          <w:sz w:val="21"/>
          <w:szCs w:val="21"/>
          <w:highlight w:val="none"/>
        </w:rPr>
        <w:t>10.</w:t>
      </w:r>
      <w:r>
        <w:rPr>
          <w:rFonts w:hint="eastAsia" w:ascii="宋体" w:hAnsi="宋体"/>
          <w:color w:val="auto"/>
          <w:kern w:val="0"/>
          <w:sz w:val="21"/>
          <w:szCs w:val="21"/>
          <w:highlight w:val="none"/>
        </w:rPr>
        <w:t>5  重新进行竣工后试验</w:t>
      </w:r>
      <w:bookmarkEnd w:id="464"/>
      <w:bookmarkEnd w:id="465"/>
      <w:bookmarkEnd w:id="466"/>
      <w:bookmarkEnd w:id="467"/>
      <w:bookmarkEnd w:id="468"/>
      <w:bookmarkEnd w:id="469"/>
    </w:p>
    <w:p>
      <w:pPr>
        <w:spacing w:line="300" w:lineRule="auto"/>
        <w:ind w:firstLine="420" w:firstLineChars="200"/>
        <w:rPr>
          <w:rFonts w:hint="eastAsia" w:ascii="宋体" w:hAnsi="宋体"/>
          <w:color w:val="auto"/>
          <w:szCs w:val="21"/>
          <w:highlight w:val="none"/>
        </w:rPr>
      </w:pPr>
      <w:r>
        <w:rPr>
          <w:rFonts w:ascii="宋体" w:hAnsi="宋体"/>
          <w:color w:val="auto"/>
          <w:szCs w:val="21"/>
          <w:highlight w:val="none"/>
        </w:rPr>
        <w:t>10.5.1</w:t>
      </w:r>
      <w:r>
        <w:rPr>
          <w:rFonts w:hint="eastAsia" w:ascii="宋体" w:hAnsi="宋体"/>
          <w:color w:val="auto"/>
          <w:szCs w:val="21"/>
          <w:highlight w:val="none"/>
        </w:rPr>
        <w:t xml:space="preserve">  根据5.1.1款或5.1.2款及其专用条款中的约定，因承包人原因导致工程、单项工程或工程的任何部分未能通过竣工后试验，承包人应自费修补其缺陷，由发包人依据第</w:t>
      </w:r>
      <w:r>
        <w:rPr>
          <w:rFonts w:ascii="宋体" w:hAnsi="宋体"/>
          <w:color w:val="auto"/>
          <w:szCs w:val="21"/>
          <w:highlight w:val="none"/>
        </w:rPr>
        <w:t>10.2.3</w:t>
      </w:r>
      <w:r>
        <w:rPr>
          <w:rFonts w:hint="eastAsia" w:ascii="宋体" w:hAnsi="宋体"/>
          <w:color w:val="auto"/>
          <w:szCs w:val="21"/>
          <w:highlight w:val="none"/>
        </w:rPr>
        <w:t>款约定的试验程序、试验条件，重新组织进行此项试验。</w:t>
      </w:r>
    </w:p>
    <w:p>
      <w:pPr>
        <w:spacing w:line="300" w:lineRule="auto"/>
        <w:ind w:firstLine="420" w:firstLineChars="200"/>
        <w:rPr>
          <w:rFonts w:hint="eastAsia" w:ascii="宋体" w:hAnsi="宋体"/>
          <w:color w:val="auto"/>
          <w:szCs w:val="21"/>
          <w:highlight w:val="none"/>
        </w:rPr>
      </w:pPr>
      <w:r>
        <w:rPr>
          <w:rFonts w:ascii="宋体" w:hAnsi="宋体"/>
          <w:color w:val="auto"/>
          <w:szCs w:val="21"/>
          <w:highlight w:val="none"/>
        </w:rPr>
        <w:t>10.5.2</w:t>
      </w:r>
      <w:r>
        <w:rPr>
          <w:rFonts w:hint="eastAsia" w:ascii="宋体" w:hAnsi="宋体"/>
          <w:color w:val="auto"/>
          <w:szCs w:val="21"/>
          <w:highlight w:val="none"/>
        </w:rPr>
        <w:t xml:space="preserve">  承包人根据10.5.1款重新进行试验，仍未能通过该项试验时，承包人应自费继续修补缺陷，并在发包人的组织领导下，按10.2.3款约定的试验程序、试验条件，再次进行此项试验。</w:t>
      </w:r>
    </w:p>
    <w:p>
      <w:pPr>
        <w:spacing w:line="300" w:lineRule="auto"/>
        <w:ind w:firstLine="420" w:firstLineChars="200"/>
        <w:rPr>
          <w:rFonts w:hint="eastAsia" w:ascii="宋体" w:hAnsi="宋体"/>
          <w:color w:val="auto"/>
          <w:szCs w:val="21"/>
          <w:highlight w:val="none"/>
        </w:rPr>
      </w:pPr>
      <w:r>
        <w:rPr>
          <w:rFonts w:hint="eastAsia" w:ascii="宋体" w:hAnsi="宋体"/>
          <w:color w:val="auto"/>
          <w:szCs w:val="21"/>
          <w:highlight w:val="none"/>
        </w:rPr>
        <w:t>10.5.3  因承包人原因，重新进行竣工后试验，给发包人增加了额外费用时，发包人有权根据</w:t>
      </w:r>
      <w:r>
        <w:rPr>
          <w:rFonts w:ascii="宋体" w:hAnsi="宋体"/>
          <w:color w:val="auto"/>
          <w:szCs w:val="21"/>
          <w:highlight w:val="none"/>
        </w:rPr>
        <w:t>16.2.1</w:t>
      </w:r>
      <w:r>
        <w:rPr>
          <w:rFonts w:hint="eastAsia" w:ascii="宋体" w:hAnsi="宋体"/>
          <w:color w:val="auto"/>
          <w:szCs w:val="21"/>
          <w:highlight w:val="none"/>
        </w:rPr>
        <w:t>款的约定向承包人提出索赔。</w:t>
      </w:r>
    </w:p>
    <w:p>
      <w:pPr>
        <w:pStyle w:val="4"/>
        <w:rPr>
          <w:rFonts w:hint="eastAsia" w:ascii="宋体" w:hAnsi="宋体"/>
          <w:color w:val="auto"/>
          <w:kern w:val="0"/>
          <w:sz w:val="21"/>
          <w:szCs w:val="21"/>
          <w:highlight w:val="none"/>
        </w:rPr>
      </w:pPr>
      <w:bookmarkStart w:id="470" w:name="_Toc419363738"/>
      <w:bookmarkStart w:id="471" w:name="_Toc419320282"/>
      <w:bookmarkStart w:id="472" w:name="_Toc419321318"/>
      <w:bookmarkStart w:id="473" w:name="_Toc433988774"/>
      <w:bookmarkStart w:id="474" w:name="_Toc491277322"/>
      <w:bookmarkStart w:id="475" w:name="_Toc419364407"/>
      <w:r>
        <w:rPr>
          <w:rFonts w:ascii="宋体" w:hAnsi="宋体"/>
          <w:color w:val="auto"/>
          <w:kern w:val="0"/>
          <w:sz w:val="21"/>
          <w:szCs w:val="21"/>
          <w:highlight w:val="none"/>
        </w:rPr>
        <w:t>10.</w:t>
      </w:r>
      <w:r>
        <w:rPr>
          <w:rFonts w:hint="eastAsia" w:ascii="宋体" w:hAnsi="宋体"/>
          <w:color w:val="auto"/>
          <w:kern w:val="0"/>
          <w:sz w:val="21"/>
          <w:szCs w:val="21"/>
          <w:highlight w:val="none"/>
        </w:rPr>
        <w:t>6  未能通过考核</w:t>
      </w:r>
      <w:bookmarkEnd w:id="470"/>
      <w:bookmarkEnd w:id="471"/>
      <w:bookmarkEnd w:id="472"/>
      <w:bookmarkEnd w:id="473"/>
      <w:bookmarkEnd w:id="474"/>
      <w:bookmarkEnd w:id="475"/>
    </w:p>
    <w:p>
      <w:pPr>
        <w:spacing w:line="300" w:lineRule="auto"/>
        <w:ind w:firstLine="420" w:firstLineChars="200"/>
        <w:rPr>
          <w:rFonts w:hint="eastAsia" w:ascii="宋体" w:hAnsi="宋体"/>
          <w:color w:val="auto"/>
          <w:szCs w:val="21"/>
          <w:highlight w:val="none"/>
        </w:rPr>
      </w:pPr>
      <w:r>
        <w:rPr>
          <w:rFonts w:hint="eastAsia" w:ascii="宋体" w:hAnsi="宋体"/>
          <w:color w:val="auto"/>
          <w:szCs w:val="21"/>
          <w:highlight w:val="none"/>
        </w:rPr>
        <w:t>因承包人原因使工程和（或）单项工程未能通过考核，但尚具有生产功能、使用功能时，按以下约定处理：</w:t>
      </w:r>
      <w:r>
        <w:rPr>
          <w:rFonts w:ascii="宋体" w:hAnsi="宋体"/>
          <w:color w:val="auto"/>
          <w:szCs w:val="21"/>
          <w:highlight w:val="none"/>
        </w:rPr>
        <w:t xml:space="preserve"> </w:t>
      </w:r>
    </w:p>
    <w:p>
      <w:pPr>
        <w:spacing w:line="300" w:lineRule="auto"/>
        <w:ind w:firstLine="420" w:firstLineChars="200"/>
        <w:rPr>
          <w:rFonts w:hint="eastAsia" w:ascii="宋体" w:hAnsi="宋体"/>
          <w:color w:val="auto"/>
          <w:szCs w:val="21"/>
          <w:highlight w:val="none"/>
        </w:rPr>
      </w:pPr>
      <w:r>
        <w:rPr>
          <w:rFonts w:hint="eastAsia" w:ascii="宋体" w:hAnsi="宋体"/>
          <w:color w:val="auto"/>
          <w:szCs w:val="21"/>
          <w:highlight w:val="none"/>
        </w:rPr>
        <w:t>（</w:t>
      </w:r>
      <w:r>
        <w:rPr>
          <w:rFonts w:ascii="宋体" w:hAnsi="宋体"/>
          <w:color w:val="auto"/>
          <w:szCs w:val="21"/>
          <w:highlight w:val="none"/>
        </w:rPr>
        <w:t>1</w:t>
      </w:r>
      <w:r>
        <w:rPr>
          <w:rFonts w:hint="eastAsia" w:ascii="宋体" w:hAnsi="宋体"/>
          <w:color w:val="auto"/>
          <w:szCs w:val="21"/>
          <w:highlight w:val="none"/>
        </w:rPr>
        <w:t>）未能通过试运行考核的赔偿</w:t>
      </w:r>
    </w:p>
    <w:p>
      <w:pPr>
        <w:spacing w:line="300" w:lineRule="auto"/>
        <w:ind w:firstLine="735" w:firstLineChars="350"/>
        <w:rPr>
          <w:rFonts w:hint="eastAsia" w:ascii="宋体" w:hAnsi="宋体"/>
          <w:color w:val="auto"/>
          <w:szCs w:val="21"/>
          <w:highlight w:val="none"/>
        </w:rPr>
      </w:pPr>
      <w:r>
        <w:rPr>
          <w:rFonts w:hint="eastAsia" w:ascii="宋体" w:hAnsi="宋体"/>
          <w:color w:val="auto"/>
          <w:szCs w:val="21"/>
          <w:highlight w:val="none"/>
        </w:rPr>
        <w:t>1）承包人提供的生产工艺技术或建筑设计方案未能通过试运行考核</w:t>
      </w:r>
    </w:p>
    <w:p>
      <w:pPr>
        <w:spacing w:line="300" w:lineRule="auto"/>
        <w:ind w:firstLine="420" w:firstLineChars="200"/>
        <w:rPr>
          <w:rFonts w:hint="eastAsia" w:ascii="宋体" w:hAnsi="宋体"/>
          <w:color w:val="auto"/>
          <w:szCs w:val="21"/>
          <w:highlight w:val="none"/>
        </w:rPr>
      </w:pPr>
      <w:r>
        <w:rPr>
          <w:rFonts w:hint="eastAsia" w:ascii="宋体" w:hAnsi="宋体"/>
          <w:color w:val="auto"/>
          <w:szCs w:val="21"/>
          <w:highlight w:val="none"/>
        </w:rPr>
        <w:t>承包人提供的生产工艺技术和（或）建筑设计方案未能通过试运行考核时，承包人在根据5.1.1款专用条款约定的工程和（或）单项工程试运行考核保证值和（或）使用功能保证的说明书，并按照在本项专用条款中约定的未能通过试运行考核的赔偿金额、或赔偿计算公式计算的金额，向发包人支付相应赔偿金额后，视为承包人通过了试运行考核。</w:t>
      </w:r>
    </w:p>
    <w:p>
      <w:pPr>
        <w:spacing w:line="300" w:lineRule="auto"/>
        <w:ind w:firstLine="735" w:firstLineChars="350"/>
        <w:rPr>
          <w:rFonts w:hint="eastAsia" w:ascii="宋体" w:hAnsi="宋体"/>
          <w:color w:val="auto"/>
          <w:szCs w:val="21"/>
          <w:highlight w:val="none"/>
        </w:rPr>
      </w:pPr>
      <w:r>
        <w:rPr>
          <w:rFonts w:hint="eastAsia" w:ascii="宋体" w:hAnsi="宋体"/>
          <w:color w:val="auto"/>
          <w:szCs w:val="21"/>
          <w:highlight w:val="none"/>
        </w:rPr>
        <w:t>2）发包人提供的生产工艺技术或建筑设计方案未能通过试运行考核</w:t>
      </w:r>
    </w:p>
    <w:p>
      <w:pPr>
        <w:spacing w:line="300" w:lineRule="auto"/>
        <w:ind w:firstLine="420" w:firstLineChars="200"/>
        <w:rPr>
          <w:rFonts w:ascii="宋体" w:hAnsi="宋体"/>
          <w:color w:val="auto"/>
          <w:szCs w:val="21"/>
          <w:highlight w:val="none"/>
        </w:rPr>
      </w:pPr>
      <w:r>
        <w:rPr>
          <w:rFonts w:hint="eastAsia" w:ascii="宋体" w:hAnsi="宋体"/>
          <w:color w:val="auto"/>
          <w:szCs w:val="21"/>
          <w:highlight w:val="none"/>
        </w:rPr>
        <w:t>发包人提供的生产工艺技术和（或）建筑设计方案未能通过试运行考核时，承包人根据5.1.2款专用条款约定的工程和（或）单项工程试运行考核中应由承包人承担的相关责任，并按照在本项专用条款对相关责任约定的赔偿金额、或赔偿公式计算的金额，向发包人支付相应赔偿金额后，视为承包人通过了试运行考核。</w:t>
      </w:r>
    </w:p>
    <w:p>
      <w:pPr>
        <w:spacing w:line="300" w:lineRule="auto"/>
        <w:ind w:firstLine="420" w:firstLineChars="200"/>
        <w:rPr>
          <w:rFonts w:hint="eastAsia" w:ascii="宋体" w:hAnsi="宋体"/>
          <w:color w:val="auto"/>
          <w:szCs w:val="21"/>
          <w:highlight w:val="none"/>
        </w:rPr>
      </w:pPr>
      <w:r>
        <w:rPr>
          <w:rFonts w:hint="eastAsia" w:ascii="宋体" w:hAnsi="宋体"/>
          <w:color w:val="auto"/>
          <w:szCs w:val="21"/>
          <w:highlight w:val="none"/>
        </w:rPr>
        <w:t>（</w:t>
      </w:r>
      <w:r>
        <w:rPr>
          <w:rFonts w:ascii="宋体" w:hAnsi="宋体"/>
          <w:color w:val="auto"/>
          <w:szCs w:val="21"/>
          <w:highlight w:val="none"/>
        </w:rPr>
        <w:t>2</w:t>
      </w:r>
      <w:r>
        <w:rPr>
          <w:rFonts w:hint="eastAsia" w:ascii="宋体" w:hAnsi="宋体"/>
          <w:color w:val="auto"/>
          <w:szCs w:val="21"/>
          <w:highlight w:val="none"/>
        </w:rPr>
        <w:t>）承包人对未能通过试运行考核的工程和（或）单项工程，若提出自费调查、调整和修正并被发包人接受时，双方商定相应的调查、修正和试验期限，发包人应为此提供方便。在通过该项考核之前，发包人可暂不按</w:t>
      </w:r>
      <w:r>
        <w:rPr>
          <w:rFonts w:ascii="宋体" w:hAnsi="宋体"/>
          <w:color w:val="auto"/>
          <w:szCs w:val="21"/>
          <w:highlight w:val="none"/>
        </w:rPr>
        <w:t>10.6</w:t>
      </w:r>
      <w:r>
        <w:rPr>
          <w:rFonts w:hint="eastAsia" w:ascii="宋体" w:hAnsi="宋体"/>
          <w:color w:val="auto"/>
          <w:szCs w:val="21"/>
          <w:highlight w:val="none"/>
        </w:rPr>
        <w:t>款第（</w:t>
      </w:r>
      <w:r>
        <w:rPr>
          <w:rFonts w:ascii="宋体" w:hAnsi="宋体"/>
          <w:color w:val="auto"/>
          <w:szCs w:val="21"/>
          <w:highlight w:val="none"/>
        </w:rPr>
        <w:t>1</w:t>
      </w:r>
      <w:r>
        <w:rPr>
          <w:rFonts w:hint="eastAsia" w:ascii="宋体" w:hAnsi="宋体"/>
          <w:color w:val="auto"/>
          <w:szCs w:val="21"/>
          <w:highlight w:val="none"/>
        </w:rPr>
        <w:t>）项约定提出赔偿。</w:t>
      </w:r>
    </w:p>
    <w:p>
      <w:pPr>
        <w:spacing w:line="300" w:lineRule="auto"/>
        <w:ind w:firstLine="420" w:firstLineChars="200"/>
        <w:rPr>
          <w:rFonts w:hint="eastAsia" w:ascii="宋体" w:hAnsi="宋体"/>
          <w:color w:val="auto"/>
          <w:szCs w:val="21"/>
          <w:highlight w:val="none"/>
        </w:rPr>
      </w:pPr>
      <w:r>
        <w:rPr>
          <w:rFonts w:hint="eastAsia" w:ascii="宋体" w:hAnsi="宋体"/>
          <w:color w:val="auto"/>
          <w:szCs w:val="21"/>
          <w:highlight w:val="none"/>
        </w:rPr>
        <w:t>（</w:t>
      </w:r>
      <w:r>
        <w:rPr>
          <w:rFonts w:ascii="宋体" w:hAnsi="宋体"/>
          <w:color w:val="auto"/>
          <w:szCs w:val="21"/>
          <w:highlight w:val="none"/>
        </w:rPr>
        <w:t>3</w:t>
      </w:r>
      <w:r>
        <w:rPr>
          <w:rFonts w:hint="eastAsia" w:ascii="宋体" w:hAnsi="宋体"/>
          <w:color w:val="auto"/>
          <w:szCs w:val="21"/>
          <w:highlight w:val="none"/>
        </w:rPr>
        <w:t>）发包人接受了本款第（</w:t>
      </w:r>
      <w:r>
        <w:rPr>
          <w:rFonts w:ascii="宋体" w:hAnsi="宋体"/>
          <w:color w:val="auto"/>
          <w:szCs w:val="21"/>
          <w:highlight w:val="none"/>
        </w:rPr>
        <w:t>2</w:t>
      </w:r>
      <w:r>
        <w:rPr>
          <w:rFonts w:hint="eastAsia" w:ascii="宋体" w:hAnsi="宋体"/>
          <w:color w:val="auto"/>
          <w:szCs w:val="21"/>
          <w:highlight w:val="none"/>
        </w:rPr>
        <w:t>）项约定，但在商定的期限内发包人未能给承包人提供方便，致使承包人无法在约定期限内进行调查、调整和修正的，视为该项试运行考核已被通过。</w:t>
      </w:r>
    </w:p>
    <w:p>
      <w:pPr>
        <w:pStyle w:val="4"/>
        <w:rPr>
          <w:rFonts w:hint="eastAsia" w:ascii="宋体" w:hAnsi="宋体"/>
          <w:color w:val="auto"/>
          <w:kern w:val="0"/>
          <w:sz w:val="21"/>
          <w:szCs w:val="21"/>
          <w:highlight w:val="none"/>
        </w:rPr>
      </w:pPr>
      <w:bookmarkStart w:id="476" w:name="_Toc491277323"/>
      <w:bookmarkStart w:id="477" w:name="_Toc419321319"/>
      <w:bookmarkStart w:id="478" w:name="_Toc419320283"/>
      <w:bookmarkStart w:id="479" w:name="_Toc419364408"/>
      <w:bookmarkStart w:id="480" w:name="_Toc433988775"/>
      <w:bookmarkStart w:id="481" w:name="_Toc419363739"/>
      <w:r>
        <w:rPr>
          <w:rFonts w:ascii="宋体" w:hAnsi="宋体"/>
          <w:color w:val="auto"/>
          <w:kern w:val="0"/>
          <w:sz w:val="21"/>
          <w:szCs w:val="21"/>
          <w:highlight w:val="none"/>
        </w:rPr>
        <w:t>10.</w:t>
      </w:r>
      <w:r>
        <w:rPr>
          <w:rFonts w:hint="eastAsia" w:ascii="宋体" w:hAnsi="宋体"/>
          <w:color w:val="auto"/>
          <w:kern w:val="0"/>
          <w:sz w:val="21"/>
          <w:szCs w:val="21"/>
          <w:highlight w:val="none"/>
        </w:rPr>
        <w:t>7  竣工后试验及考核验收证书</w:t>
      </w:r>
      <w:bookmarkEnd w:id="476"/>
      <w:bookmarkEnd w:id="477"/>
      <w:bookmarkEnd w:id="478"/>
      <w:bookmarkEnd w:id="479"/>
      <w:bookmarkEnd w:id="480"/>
      <w:bookmarkEnd w:id="481"/>
    </w:p>
    <w:p>
      <w:pPr>
        <w:spacing w:line="300" w:lineRule="auto"/>
        <w:ind w:firstLine="420" w:firstLineChars="200"/>
        <w:rPr>
          <w:rFonts w:hint="eastAsia" w:ascii="宋体" w:hAnsi="宋体"/>
          <w:color w:val="auto"/>
          <w:szCs w:val="21"/>
          <w:highlight w:val="none"/>
        </w:rPr>
      </w:pPr>
      <w:r>
        <w:rPr>
          <w:rFonts w:ascii="宋体" w:hAnsi="宋体"/>
          <w:color w:val="auto"/>
          <w:szCs w:val="21"/>
          <w:highlight w:val="none"/>
        </w:rPr>
        <w:t>10.7.1</w:t>
      </w:r>
      <w:r>
        <w:rPr>
          <w:rFonts w:hint="eastAsia" w:ascii="宋体" w:hAnsi="宋体"/>
          <w:color w:val="auto"/>
          <w:szCs w:val="21"/>
          <w:highlight w:val="none"/>
        </w:rPr>
        <w:t xml:space="preserve">  在专用条款中约定按工程和（或）按单项工程颁发竣工后试验及考核验收证书。</w:t>
      </w:r>
    </w:p>
    <w:p>
      <w:pPr>
        <w:spacing w:line="300" w:lineRule="auto"/>
        <w:ind w:firstLine="420" w:firstLineChars="200"/>
        <w:rPr>
          <w:rFonts w:hint="eastAsia" w:ascii="宋体" w:hAnsi="宋体"/>
          <w:color w:val="auto"/>
          <w:szCs w:val="21"/>
          <w:highlight w:val="none"/>
        </w:rPr>
      </w:pPr>
      <w:r>
        <w:rPr>
          <w:rFonts w:ascii="宋体" w:hAnsi="宋体"/>
          <w:color w:val="auto"/>
          <w:szCs w:val="21"/>
          <w:highlight w:val="none"/>
        </w:rPr>
        <w:t>10.7.2</w:t>
      </w:r>
      <w:r>
        <w:rPr>
          <w:rFonts w:hint="eastAsia" w:ascii="宋体" w:hAnsi="宋体"/>
          <w:color w:val="auto"/>
          <w:szCs w:val="21"/>
          <w:highlight w:val="none"/>
        </w:rPr>
        <w:t xml:space="preserve">  发包人根据10.3款、10.4款、10.5.1款、10.5.2款及10.6款的约定对通过或视为通过竣工后试验和（或）试运行考核的，应按10.7.1款颁发竣工后试验及考核验收证书。该证书中写明的试运行考核通过的日期和时间，为实际完成考核或视为通过试运行考核的日期和时间。</w:t>
      </w:r>
    </w:p>
    <w:p>
      <w:pPr>
        <w:pStyle w:val="4"/>
        <w:rPr>
          <w:rFonts w:hint="eastAsia" w:ascii="宋体" w:hAnsi="宋体"/>
          <w:color w:val="auto"/>
          <w:kern w:val="0"/>
          <w:sz w:val="21"/>
          <w:szCs w:val="21"/>
          <w:highlight w:val="none"/>
        </w:rPr>
      </w:pPr>
      <w:bookmarkStart w:id="482" w:name="_Toc419363740"/>
      <w:bookmarkStart w:id="483" w:name="_Toc419321320"/>
      <w:bookmarkStart w:id="484" w:name="_Toc491277324"/>
      <w:bookmarkStart w:id="485" w:name="_Toc433988776"/>
      <w:bookmarkStart w:id="486" w:name="_Toc419320284"/>
      <w:bookmarkStart w:id="487" w:name="_Toc419364409"/>
      <w:r>
        <w:rPr>
          <w:rFonts w:hint="eastAsia" w:ascii="宋体" w:hAnsi="宋体"/>
          <w:color w:val="auto"/>
          <w:kern w:val="0"/>
          <w:sz w:val="21"/>
          <w:szCs w:val="21"/>
          <w:highlight w:val="none"/>
        </w:rPr>
        <w:t>10.8  丧失了生产价值和使用价值</w:t>
      </w:r>
      <w:bookmarkEnd w:id="482"/>
      <w:bookmarkEnd w:id="483"/>
      <w:bookmarkEnd w:id="484"/>
      <w:bookmarkEnd w:id="485"/>
      <w:bookmarkEnd w:id="486"/>
      <w:bookmarkEnd w:id="487"/>
    </w:p>
    <w:p>
      <w:pPr>
        <w:spacing w:line="300" w:lineRule="auto"/>
        <w:ind w:firstLine="420" w:firstLineChars="200"/>
        <w:rPr>
          <w:rFonts w:hint="eastAsia" w:ascii="宋体" w:hAnsi="宋体"/>
          <w:color w:val="auto"/>
          <w:szCs w:val="21"/>
          <w:highlight w:val="none"/>
        </w:rPr>
      </w:pPr>
      <w:r>
        <w:rPr>
          <w:rFonts w:hint="eastAsia" w:ascii="宋体" w:hAnsi="宋体"/>
          <w:color w:val="auto"/>
          <w:szCs w:val="21"/>
          <w:highlight w:val="none"/>
        </w:rPr>
        <w:t>因承包人的原因，工程和（或）单项工程未能通过竣工后试验，并使整个工程丧失了生产价值或使用价值时，发包人有权提出未能履约的索赔，并扣罚已提交的履约保函。但发包人不得将本合同以外的连带合同损失包括在未履约索赔之中。</w:t>
      </w:r>
    </w:p>
    <w:p>
      <w:pPr>
        <w:spacing w:line="300" w:lineRule="auto"/>
        <w:ind w:firstLine="420" w:firstLineChars="200"/>
        <w:rPr>
          <w:rFonts w:hint="eastAsia" w:ascii="宋体" w:hAnsi="宋体"/>
          <w:color w:val="auto"/>
          <w:szCs w:val="21"/>
          <w:highlight w:val="none"/>
        </w:rPr>
      </w:pPr>
      <w:r>
        <w:rPr>
          <w:rFonts w:hint="eastAsia" w:ascii="宋体" w:hAnsi="宋体"/>
          <w:color w:val="auto"/>
          <w:szCs w:val="21"/>
          <w:highlight w:val="none"/>
        </w:rPr>
        <w:t>连带合同损失指市场销售合同损失、市场预计盈利、生产流动资金贷款利息、竣工后试验及试运行考核周期以外所签订的原材料、辅助材料、电力、水、燃料等供应合同损失，以及运输合同等损失，适用法律另有规定除外。</w:t>
      </w:r>
    </w:p>
    <w:p>
      <w:pPr>
        <w:pStyle w:val="3"/>
        <w:rPr>
          <w:rFonts w:hint="eastAsia" w:ascii="宋体" w:hAnsi="宋体" w:eastAsia="宋体"/>
          <w:color w:val="auto"/>
          <w:sz w:val="28"/>
          <w:szCs w:val="28"/>
          <w:highlight w:val="none"/>
        </w:rPr>
      </w:pPr>
      <w:bookmarkStart w:id="488" w:name="_Toc491277325"/>
      <w:bookmarkStart w:id="489" w:name="_Toc419321321"/>
      <w:bookmarkStart w:id="490" w:name="_Toc419363741"/>
      <w:bookmarkStart w:id="491" w:name="_Toc433988777"/>
      <w:bookmarkStart w:id="492" w:name="_Toc419320285"/>
      <w:bookmarkStart w:id="493" w:name="_Toc419364410"/>
      <w:r>
        <w:rPr>
          <w:rFonts w:ascii="宋体" w:hAnsi="宋体" w:eastAsia="宋体"/>
          <w:color w:val="auto"/>
          <w:sz w:val="28"/>
          <w:szCs w:val="28"/>
          <w:highlight w:val="none"/>
        </w:rPr>
        <w:t>第11条 质量保修责任</w:t>
      </w:r>
      <w:bookmarkEnd w:id="488"/>
      <w:bookmarkEnd w:id="489"/>
      <w:bookmarkEnd w:id="490"/>
      <w:bookmarkEnd w:id="491"/>
      <w:bookmarkEnd w:id="492"/>
      <w:bookmarkEnd w:id="493"/>
    </w:p>
    <w:p>
      <w:pPr>
        <w:pStyle w:val="4"/>
        <w:rPr>
          <w:rFonts w:hint="eastAsia" w:ascii="宋体" w:hAnsi="宋体"/>
          <w:color w:val="auto"/>
          <w:kern w:val="0"/>
          <w:sz w:val="21"/>
          <w:szCs w:val="21"/>
          <w:highlight w:val="none"/>
        </w:rPr>
      </w:pPr>
      <w:bookmarkStart w:id="494" w:name="_Toc419320286"/>
      <w:bookmarkStart w:id="495" w:name="_Toc491277326"/>
      <w:bookmarkStart w:id="496" w:name="_Toc419321322"/>
      <w:bookmarkStart w:id="497" w:name="_Toc419364411"/>
      <w:bookmarkStart w:id="498" w:name="_Toc433988778"/>
      <w:bookmarkStart w:id="499" w:name="_Toc419363742"/>
      <w:r>
        <w:rPr>
          <w:rFonts w:ascii="宋体" w:hAnsi="宋体"/>
          <w:color w:val="auto"/>
          <w:kern w:val="0"/>
          <w:sz w:val="21"/>
          <w:szCs w:val="21"/>
          <w:highlight w:val="none"/>
        </w:rPr>
        <w:t>11.1</w:t>
      </w:r>
      <w:r>
        <w:rPr>
          <w:rFonts w:hint="eastAsia" w:ascii="宋体" w:hAnsi="宋体"/>
          <w:color w:val="auto"/>
          <w:kern w:val="0"/>
          <w:sz w:val="21"/>
          <w:szCs w:val="21"/>
          <w:highlight w:val="none"/>
        </w:rPr>
        <w:t xml:space="preserve">  </w:t>
      </w:r>
      <w:r>
        <w:rPr>
          <w:rFonts w:ascii="宋体" w:hAnsi="宋体"/>
          <w:color w:val="auto"/>
          <w:kern w:val="0"/>
          <w:sz w:val="21"/>
          <w:szCs w:val="21"/>
          <w:highlight w:val="none"/>
        </w:rPr>
        <w:t>质量保修责任书</w:t>
      </w:r>
      <w:bookmarkEnd w:id="494"/>
      <w:bookmarkEnd w:id="495"/>
      <w:bookmarkEnd w:id="496"/>
      <w:bookmarkEnd w:id="497"/>
      <w:bookmarkEnd w:id="498"/>
      <w:bookmarkEnd w:id="499"/>
    </w:p>
    <w:p>
      <w:pPr>
        <w:spacing w:line="300" w:lineRule="auto"/>
        <w:ind w:firstLine="420" w:firstLineChars="200"/>
        <w:rPr>
          <w:rFonts w:hint="eastAsia" w:ascii="宋体" w:hAnsi="宋体"/>
          <w:color w:val="auto"/>
          <w:szCs w:val="21"/>
          <w:highlight w:val="none"/>
        </w:rPr>
      </w:pPr>
      <w:r>
        <w:rPr>
          <w:rFonts w:ascii="宋体" w:hAnsi="宋体"/>
          <w:color w:val="auto"/>
          <w:szCs w:val="21"/>
          <w:highlight w:val="none"/>
        </w:rPr>
        <w:t xml:space="preserve">11.1.1 </w:t>
      </w:r>
      <w:r>
        <w:rPr>
          <w:rFonts w:hint="eastAsia" w:ascii="宋体" w:hAnsi="宋体"/>
          <w:color w:val="auto"/>
          <w:szCs w:val="21"/>
          <w:highlight w:val="none"/>
        </w:rPr>
        <w:t xml:space="preserve"> </w:t>
      </w:r>
      <w:r>
        <w:rPr>
          <w:rFonts w:ascii="宋体" w:hAnsi="宋体"/>
          <w:color w:val="auto"/>
          <w:szCs w:val="21"/>
          <w:highlight w:val="none"/>
        </w:rPr>
        <w:t>质量保修责任书。</w:t>
      </w:r>
    </w:p>
    <w:p>
      <w:pPr>
        <w:spacing w:line="300" w:lineRule="auto"/>
        <w:ind w:firstLine="420" w:firstLineChars="200"/>
        <w:rPr>
          <w:rFonts w:hint="eastAsia" w:ascii="宋体" w:hAnsi="宋体"/>
          <w:color w:val="auto"/>
          <w:szCs w:val="21"/>
          <w:highlight w:val="none"/>
        </w:rPr>
      </w:pPr>
      <w:r>
        <w:rPr>
          <w:rFonts w:ascii="宋体" w:hAnsi="宋体"/>
          <w:color w:val="auto"/>
          <w:szCs w:val="21"/>
          <w:highlight w:val="none"/>
        </w:rPr>
        <w:t>按</w:t>
      </w:r>
      <w:r>
        <w:rPr>
          <w:rFonts w:hint="eastAsia" w:ascii="宋体" w:hAnsi="宋体"/>
          <w:color w:val="auto"/>
          <w:szCs w:val="21"/>
          <w:highlight w:val="none"/>
        </w:rPr>
        <w:t>照相关</w:t>
      </w:r>
      <w:r>
        <w:rPr>
          <w:rFonts w:ascii="宋体" w:hAnsi="宋体"/>
          <w:color w:val="auto"/>
          <w:szCs w:val="21"/>
          <w:highlight w:val="none"/>
        </w:rPr>
        <w:t>法律规定</w:t>
      </w:r>
      <w:r>
        <w:rPr>
          <w:rFonts w:hint="eastAsia" w:ascii="宋体" w:hAnsi="宋体"/>
          <w:color w:val="auto"/>
          <w:szCs w:val="21"/>
          <w:highlight w:val="none"/>
        </w:rPr>
        <w:t>签订质量保修责任书是竣工验收的条件之一。双方应</w:t>
      </w:r>
      <w:r>
        <w:rPr>
          <w:rFonts w:ascii="宋体" w:hAnsi="宋体"/>
          <w:color w:val="auto"/>
          <w:szCs w:val="21"/>
          <w:highlight w:val="none"/>
        </w:rPr>
        <w:t>按法律规定的保修内容</w:t>
      </w:r>
      <w:r>
        <w:rPr>
          <w:rFonts w:hint="eastAsia" w:ascii="宋体" w:hAnsi="宋体"/>
          <w:color w:val="auto"/>
          <w:szCs w:val="21"/>
          <w:highlight w:val="none"/>
        </w:rPr>
        <w:t>、</w:t>
      </w:r>
      <w:r>
        <w:rPr>
          <w:rFonts w:ascii="宋体" w:hAnsi="宋体"/>
          <w:color w:val="auto"/>
          <w:szCs w:val="21"/>
          <w:highlight w:val="none"/>
        </w:rPr>
        <w:t>范围、期限</w:t>
      </w:r>
      <w:r>
        <w:rPr>
          <w:rFonts w:hint="eastAsia" w:ascii="宋体" w:hAnsi="宋体"/>
          <w:color w:val="auto"/>
          <w:szCs w:val="21"/>
          <w:highlight w:val="none"/>
        </w:rPr>
        <w:t>和</w:t>
      </w:r>
      <w:r>
        <w:rPr>
          <w:rFonts w:ascii="宋体" w:hAnsi="宋体"/>
          <w:color w:val="auto"/>
          <w:szCs w:val="21"/>
          <w:highlight w:val="none"/>
        </w:rPr>
        <w:t>责任</w:t>
      </w:r>
      <w:r>
        <w:rPr>
          <w:rFonts w:hint="eastAsia" w:ascii="宋体" w:hAnsi="宋体"/>
          <w:color w:val="auto"/>
          <w:szCs w:val="21"/>
          <w:highlight w:val="none"/>
        </w:rPr>
        <w:t>，</w:t>
      </w:r>
      <w:r>
        <w:rPr>
          <w:rFonts w:ascii="宋体" w:hAnsi="宋体"/>
          <w:color w:val="auto"/>
          <w:szCs w:val="21"/>
          <w:highlight w:val="none"/>
        </w:rPr>
        <w:t>签订质量保修责任书，作为</w:t>
      </w:r>
      <w:r>
        <w:rPr>
          <w:rFonts w:hint="eastAsia" w:ascii="宋体" w:hAnsi="宋体"/>
          <w:color w:val="auto"/>
          <w:szCs w:val="21"/>
          <w:highlight w:val="none"/>
        </w:rPr>
        <w:t>本</w:t>
      </w:r>
      <w:r>
        <w:rPr>
          <w:rFonts w:ascii="宋体" w:hAnsi="宋体"/>
          <w:color w:val="auto"/>
          <w:szCs w:val="21"/>
          <w:highlight w:val="none"/>
        </w:rPr>
        <w:t>合同附件。</w:t>
      </w:r>
      <w:r>
        <w:rPr>
          <w:rFonts w:hint="eastAsia" w:ascii="宋体" w:hAnsi="宋体"/>
          <w:color w:val="auto"/>
          <w:szCs w:val="21"/>
          <w:highlight w:val="none"/>
        </w:rPr>
        <w:t>9.2.1款接收证书中写明的</w:t>
      </w:r>
      <w:r>
        <w:rPr>
          <w:rFonts w:ascii="宋体" w:hAnsi="宋体"/>
          <w:color w:val="auto"/>
          <w:szCs w:val="21"/>
          <w:highlight w:val="none"/>
        </w:rPr>
        <w:t>单项工程和（或）工程的</w:t>
      </w:r>
      <w:r>
        <w:rPr>
          <w:rFonts w:hint="eastAsia" w:ascii="宋体" w:hAnsi="宋体"/>
          <w:color w:val="auto"/>
          <w:szCs w:val="21"/>
          <w:highlight w:val="none"/>
        </w:rPr>
        <w:t>接收</w:t>
      </w:r>
      <w:r>
        <w:rPr>
          <w:rFonts w:ascii="宋体" w:hAnsi="宋体"/>
          <w:color w:val="auto"/>
          <w:szCs w:val="21"/>
          <w:highlight w:val="none"/>
        </w:rPr>
        <w:t>日期，</w:t>
      </w:r>
      <w:r>
        <w:rPr>
          <w:rFonts w:hint="eastAsia" w:ascii="宋体" w:hAnsi="宋体"/>
          <w:color w:val="auto"/>
          <w:szCs w:val="21"/>
          <w:highlight w:val="none"/>
        </w:rPr>
        <w:t>或</w:t>
      </w:r>
      <w:r>
        <w:rPr>
          <w:rFonts w:ascii="宋体" w:hAnsi="宋体"/>
          <w:color w:val="auto"/>
          <w:szCs w:val="21"/>
          <w:highlight w:val="none"/>
        </w:rPr>
        <w:t>单项工程和（或）工程</w:t>
      </w:r>
      <w:r>
        <w:rPr>
          <w:rFonts w:hint="eastAsia" w:ascii="宋体" w:hAnsi="宋体"/>
          <w:color w:val="auto"/>
          <w:szCs w:val="21"/>
          <w:highlight w:val="none"/>
        </w:rPr>
        <w:t>视为被接收的</w:t>
      </w:r>
      <w:r>
        <w:rPr>
          <w:rFonts w:ascii="宋体" w:hAnsi="宋体"/>
          <w:color w:val="auto"/>
          <w:szCs w:val="21"/>
          <w:highlight w:val="none"/>
        </w:rPr>
        <w:t>日期，是承包人保修责任开始的日期</w:t>
      </w:r>
      <w:r>
        <w:rPr>
          <w:rFonts w:hint="eastAsia" w:ascii="宋体" w:hAnsi="宋体"/>
          <w:color w:val="auto"/>
          <w:szCs w:val="21"/>
          <w:highlight w:val="none"/>
        </w:rPr>
        <w:t>，也是缺陷责任期的开始日期</w:t>
      </w:r>
      <w:r>
        <w:rPr>
          <w:rFonts w:ascii="宋体" w:hAnsi="宋体"/>
          <w:color w:val="auto"/>
          <w:szCs w:val="21"/>
          <w:highlight w:val="none"/>
        </w:rPr>
        <w:t>。</w:t>
      </w:r>
    </w:p>
    <w:p>
      <w:pPr>
        <w:spacing w:line="300" w:lineRule="auto"/>
        <w:ind w:firstLine="420" w:firstLineChars="200"/>
        <w:rPr>
          <w:rFonts w:hint="eastAsia" w:ascii="宋体" w:hAnsi="宋体"/>
          <w:color w:val="auto"/>
          <w:szCs w:val="21"/>
          <w:highlight w:val="none"/>
        </w:rPr>
      </w:pPr>
      <w:r>
        <w:rPr>
          <w:rFonts w:ascii="宋体" w:hAnsi="宋体"/>
          <w:color w:val="auto"/>
          <w:szCs w:val="21"/>
          <w:highlight w:val="none"/>
        </w:rPr>
        <w:t>11.1.2  未能提交</w:t>
      </w:r>
      <w:r>
        <w:rPr>
          <w:rFonts w:hint="eastAsia" w:ascii="宋体" w:hAnsi="宋体"/>
          <w:color w:val="auto"/>
          <w:szCs w:val="21"/>
          <w:highlight w:val="none"/>
        </w:rPr>
        <w:t>质量保修责任书</w:t>
      </w:r>
    </w:p>
    <w:p>
      <w:pPr>
        <w:spacing w:line="300" w:lineRule="auto"/>
        <w:ind w:firstLine="420" w:firstLineChars="200"/>
        <w:rPr>
          <w:rFonts w:hint="eastAsia" w:ascii="宋体" w:hAnsi="宋体"/>
          <w:color w:val="auto"/>
          <w:szCs w:val="21"/>
          <w:highlight w:val="none"/>
        </w:rPr>
      </w:pPr>
      <w:r>
        <w:rPr>
          <w:rFonts w:hint="eastAsia" w:ascii="宋体" w:hAnsi="宋体"/>
          <w:color w:val="auto"/>
          <w:szCs w:val="21"/>
          <w:highlight w:val="none"/>
        </w:rPr>
        <w:t>承包人未能提交质量保修责任书、无正当理由不</w:t>
      </w:r>
      <w:r>
        <w:rPr>
          <w:rFonts w:ascii="宋体" w:hAnsi="宋体"/>
          <w:color w:val="auto"/>
          <w:szCs w:val="21"/>
          <w:highlight w:val="none"/>
        </w:rPr>
        <w:t>与发包人签订质量保修责任书，发包人</w:t>
      </w:r>
      <w:r>
        <w:rPr>
          <w:rFonts w:hint="eastAsia" w:ascii="宋体" w:hAnsi="宋体"/>
          <w:color w:val="auto"/>
          <w:szCs w:val="21"/>
          <w:highlight w:val="none"/>
        </w:rPr>
        <w:t>可</w:t>
      </w:r>
      <w:r>
        <w:rPr>
          <w:rFonts w:ascii="宋体" w:hAnsi="宋体"/>
          <w:color w:val="auto"/>
          <w:szCs w:val="21"/>
          <w:highlight w:val="none"/>
        </w:rPr>
        <w:t>不与承包人办理竣工结算，不承担</w:t>
      </w:r>
      <w:r>
        <w:rPr>
          <w:rFonts w:hint="eastAsia" w:ascii="宋体" w:hAnsi="宋体"/>
          <w:color w:val="auto"/>
          <w:szCs w:val="21"/>
          <w:highlight w:val="none"/>
        </w:rPr>
        <w:t>尚未</w:t>
      </w:r>
      <w:r>
        <w:rPr>
          <w:rFonts w:ascii="宋体" w:hAnsi="宋体"/>
          <w:color w:val="auto"/>
          <w:szCs w:val="21"/>
          <w:highlight w:val="none"/>
        </w:rPr>
        <w:t>支付</w:t>
      </w:r>
      <w:r>
        <w:rPr>
          <w:rFonts w:hint="eastAsia" w:ascii="宋体" w:hAnsi="宋体"/>
          <w:color w:val="auto"/>
          <w:szCs w:val="21"/>
          <w:highlight w:val="none"/>
        </w:rPr>
        <w:t>的</w:t>
      </w:r>
      <w:r>
        <w:rPr>
          <w:rFonts w:ascii="宋体" w:hAnsi="宋体"/>
          <w:color w:val="auto"/>
          <w:szCs w:val="21"/>
          <w:highlight w:val="none"/>
        </w:rPr>
        <w:t>竣工结算款项的相应利息</w:t>
      </w:r>
      <w:r>
        <w:rPr>
          <w:rFonts w:hint="eastAsia" w:ascii="宋体" w:hAnsi="宋体"/>
          <w:color w:val="auto"/>
          <w:szCs w:val="21"/>
          <w:highlight w:val="none"/>
        </w:rPr>
        <w:t>，即使合同已约定延期支付利息。</w:t>
      </w:r>
    </w:p>
    <w:p>
      <w:pPr>
        <w:spacing w:line="300" w:lineRule="auto"/>
        <w:ind w:firstLine="420" w:firstLineChars="200"/>
        <w:rPr>
          <w:rFonts w:hint="eastAsia" w:ascii="宋体" w:hAnsi="宋体"/>
          <w:color w:val="auto"/>
          <w:szCs w:val="21"/>
          <w:highlight w:val="none"/>
        </w:rPr>
      </w:pPr>
      <w:r>
        <w:rPr>
          <w:rFonts w:hint="eastAsia" w:ascii="宋体" w:hAnsi="宋体"/>
          <w:color w:val="auto"/>
          <w:szCs w:val="21"/>
          <w:highlight w:val="none"/>
        </w:rPr>
        <w:t>如</w:t>
      </w:r>
      <w:r>
        <w:rPr>
          <w:rFonts w:ascii="宋体" w:hAnsi="宋体"/>
          <w:color w:val="auto"/>
          <w:szCs w:val="21"/>
          <w:highlight w:val="none"/>
        </w:rPr>
        <w:t>承包人提交了质量保修责任书，提请与发包人签订该责任书</w:t>
      </w:r>
      <w:r>
        <w:rPr>
          <w:rFonts w:hint="eastAsia" w:ascii="宋体" w:hAnsi="宋体"/>
          <w:color w:val="auto"/>
          <w:szCs w:val="21"/>
          <w:highlight w:val="none"/>
        </w:rPr>
        <w:t>并在合同中约定了延期付款利息</w:t>
      </w:r>
      <w:r>
        <w:rPr>
          <w:rFonts w:ascii="宋体" w:hAnsi="宋体"/>
          <w:color w:val="auto"/>
          <w:szCs w:val="21"/>
          <w:highlight w:val="none"/>
        </w:rPr>
        <w:t>，但因发包人原因未能及时签署质量保修责任书，发包</w:t>
      </w:r>
      <w:r>
        <w:rPr>
          <w:rFonts w:hint="eastAsia" w:ascii="宋体" w:hAnsi="宋体"/>
          <w:color w:val="auto"/>
          <w:szCs w:val="21"/>
          <w:highlight w:val="none"/>
        </w:rPr>
        <w:t>人应</w:t>
      </w:r>
      <w:r>
        <w:rPr>
          <w:rFonts w:ascii="宋体" w:hAnsi="宋体"/>
          <w:color w:val="auto"/>
          <w:szCs w:val="21"/>
          <w:highlight w:val="none"/>
        </w:rPr>
        <w:t>从接到该责任书的</w:t>
      </w:r>
      <w:r>
        <w:rPr>
          <w:rFonts w:hint="eastAsia" w:ascii="宋体" w:hAnsi="宋体"/>
          <w:color w:val="auto"/>
          <w:szCs w:val="21"/>
          <w:highlight w:val="none"/>
        </w:rPr>
        <w:t>第</w:t>
      </w:r>
      <w:r>
        <w:rPr>
          <w:rFonts w:ascii="宋体" w:hAnsi="宋体"/>
          <w:color w:val="auto"/>
          <w:szCs w:val="21"/>
          <w:highlight w:val="none"/>
        </w:rPr>
        <w:t>11日起承担竣工结算</w:t>
      </w:r>
      <w:r>
        <w:rPr>
          <w:rFonts w:hint="eastAsia" w:ascii="宋体" w:hAnsi="宋体"/>
          <w:color w:val="auto"/>
          <w:szCs w:val="21"/>
          <w:highlight w:val="none"/>
        </w:rPr>
        <w:t>款项</w:t>
      </w:r>
      <w:r>
        <w:rPr>
          <w:rFonts w:ascii="宋体" w:hAnsi="宋体"/>
          <w:color w:val="auto"/>
          <w:szCs w:val="21"/>
          <w:highlight w:val="none"/>
        </w:rPr>
        <w:t>延期支付的利息</w:t>
      </w:r>
      <w:r>
        <w:rPr>
          <w:rFonts w:hint="eastAsia" w:ascii="宋体" w:hAnsi="宋体"/>
          <w:color w:val="auto"/>
          <w:szCs w:val="21"/>
          <w:highlight w:val="none"/>
        </w:rPr>
        <w:t>。</w:t>
      </w:r>
    </w:p>
    <w:p>
      <w:pPr>
        <w:pStyle w:val="4"/>
        <w:rPr>
          <w:rFonts w:ascii="宋体" w:hAnsi="宋体"/>
          <w:color w:val="auto"/>
          <w:kern w:val="0"/>
          <w:sz w:val="21"/>
          <w:szCs w:val="21"/>
          <w:highlight w:val="none"/>
        </w:rPr>
      </w:pPr>
      <w:bookmarkStart w:id="500" w:name="_Toc419363743"/>
      <w:bookmarkStart w:id="501" w:name="_Toc419364412"/>
      <w:bookmarkStart w:id="502" w:name="_Toc433988779"/>
      <w:bookmarkStart w:id="503" w:name="_Toc419321323"/>
      <w:bookmarkStart w:id="504" w:name="_Toc419320287"/>
      <w:bookmarkStart w:id="505" w:name="_Toc491277327"/>
      <w:r>
        <w:rPr>
          <w:rFonts w:ascii="宋体" w:hAnsi="宋体"/>
          <w:color w:val="auto"/>
          <w:kern w:val="0"/>
          <w:sz w:val="21"/>
          <w:szCs w:val="21"/>
          <w:highlight w:val="none"/>
        </w:rPr>
        <w:t>11.2</w:t>
      </w:r>
      <w:r>
        <w:rPr>
          <w:rFonts w:hint="eastAsia" w:ascii="宋体" w:hAnsi="宋体"/>
          <w:color w:val="auto"/>
          <w:kern w:val="0"/>
          <w:sz w:val="21"/>
          <w:szCs w:val="21"/>
          <w:highlight w:val="none"/>
        </w:rPr>
        <w:t xml:space="preserve">  缺陷责任保修金</w:t>
      </w:r>
      <w:bookmarkEnd w:id="500"/>
      <w:bookmarkEnd w:id="501"/>
      <w:bookmarkEnd w:id="502"/>
      <w:bookmarkEnd w:id="503"/>
      <w:bookmarkEnd w:id="504"/>
      <w:bookmarkEnd w:id="505"/>
    </w:p>
    <w:p>
      <w:pPr>
        <w:spacing w:line="300" w:lineRule="auto"/>
        <w:ind w:firstLine="420" w:firstLineChars="200"/>
        <w:rPr>
          <w:rFonts w:hint="eastAsia" w:ascii="宋体" w:hAnsi="宋体"/>
          <w:color w:val="auto"/>
          <w:szCs w:val="21"/>
          <w:highlight w:val="none"/>
        </w:rPr>
      </w:pPr>
      <w:r>
        <w:rPr>
          <w:rFonts w:ascii="宋体" w:hAnsi="宋体"/>
          <w:color w:val="auto"/>
          <w:szCs w:val="21"/>
          <w:highlight w:val="none"/>
        </w:rPr>
        <w:t xml:space="preserve">11.2.1  </w:t>
      </w:r>
      <w:r>
        <w:rPr>
          <w:rFonts w:hint="eastAsia" w:ascii="宋体" w:hAnsi="宋体"/>
          <w:color w:val="auto"/>
          <w:szCs w:val="21"/>
          <w:highlight w:val="none"/>
        </w:rPr>
        <w:t>缺陷责任</w:t>
      </w:r>
      <w:r>
        <w:rPr>
          <w:rFonts w:ascii="宋体" w:hAnsi="宋体"/>
          <w:color w:val="auto"/>
          <w:szCs w:val="21"/>
          <w:highlight w:val="none"/>
        </w:rPr>
        <w:t>保修金</w:t>
      </w:r>
      <w:r>
        <w:rPr>
          <w:rFonts w:hint="eastAsia" w:ascii="宋体" w:hAnsi="宋体"/>
          <w:color w:val="auto"/>
          <w:szCs w:val="21"/>
          <w:highlight w:val="none"/>
        </w:rPr>
        <w:t>金</w:t>
      </w:r>
      <w:r>
        <w:rPr>
          <w:rFonts w:ascii="宋体" w:hAnsi="宋体"/>
          <w:color w:val="auto"/>
          <w:szCs w:val="21"/>
          <w:highlight w:val="none"/>
        </w:rPr>
        <w:t>额</w:t>
      </w:r>
    </w:p>
    <w:p>
      <w:pPr>
        <w:spacing w:line="300" w:lineRule="auto"/>
        <w:ind w:firstLine="420" w:firstLineChars="200"/>
        <w:rPr>
          <w:rFonts w:hint="eastAsia" w:ascii="宋体" w:hAnsi="宋体"/>
          <w:color w:val="auto"/>
          <w:szCs w:val="21"/>
          <w:highlight w:val="none"/>
        </w:rPr>
      </w:pPr>
      <w:r>
        <w:rPr>
          <w:rFonts w:hint="eastAsia" w:ascii="宋体" w:hAnsi="宋体"/>
          <w:color w:val="auto"/>
          <w:szCs w:val="21"/>
          <w:highlight w:val="none"/>
        </w:rPr>
        <w:t>缺陷责任保修金的金额，在专用条款中的约定</w:t>
      </w:r>
      <w:r>
        <w:rPr>
          <w:rFonts w:ascii="宋体" w:hAnsi="宋体"/>
          <w:color w:val="auto"/>
          <w:szCs w:val="21"/>
          <w:highlight w:val="none"/>
        </w:rPr>
        <w:t>。</w:t>
      </w:r>
    </w:p>
    <w:p>
      <w:pPr>
        <w:spacing w:line="300" w:lineRule="auto"/>
        <w:ind w:firstLine="420" w:firstLineChars="200"/>
        <w:rPr>
          <w:rFonts w:hint="eastAsia" w:ascii="宋体" w:hAnsi="宋体"/>
          <w:color w:val="auto"/>
          <w:szCs w:val="21"/>
          <w:highlight w:val="none"/>
        </w:rPr>
      </w:pPr>
      <w:r>
        <w:rPr>
          <w:rFonts w:ascii="宋体" w:hAnsi="宋体"/>
          <w:color w:val="auto"/>
          <w:szCs w:val="21"/>
          <w:highlight w:val="none"/>
        </w:rPr>
        <w:t xml:space="preserve">11.2.2  </w:t>
      </w:r>
      <w:r>
        <w:rPr>
          <w:rFonts w:hint="eastAsia" w:ascii="宋体" w:hAnsi="宋体"/>
          <w:color w:val="auto"/>
          <w:szCs w:val="21"/>
          <w:highlight w:val="none"/>
        </w:rPr>
        <w:t>缺陷责任保修金的暂扣</w:t>
      </w:r>
    </w:p>
    <w:p>
      <w:pPr>
        <w:spacing w:line="300" w:lineRule="auto"/>
        <w:ind w:firstLine="420" w:firstLineChars="200"/>
        <w:rPr>
          <w:rFonts w:hint="eastAsia" w:ascii="宋体" w:hAnsi="宋体"/>
          <w:color w:val="auto"/>
          <w:szCs w:val="21"/>
          <w:highlight w:val="none"/>
        </w:rPr>
      </w:pPr>
      <w:r>
        <w:rPr>
          <w:rFonts w:hint="eastAsia" w:ascii="宋体" w:hAnsi="宋体"/>
          <w:color w:val="auto"/>
          <w:szCs w:val="21"/>
          <w:highlight w:val="none"/>
        </w:rPr>
        <w:t>缺陷责任</w:t>
      </w:r>
      <w:r>
        <w:rPr>
          <w:rFonts w:ascii="宋体" w:hAnsi="宋体"/>
          <w:color w:val="auto"/>
          <w:szCs w:val="21"/>
          <w:highlight w:val="none"/>
        </w:rPr>
        <w:t>保修金的暂扣</w:t>
      </w:r>
      <w:r>
        <w:rPr>
          <w:rFonts w:hint="eastAsia" w:ascii="宋体" w:hAnsi="宋体"/>
          <w:color w:val="auto"/>
          <w:szCs w:val="21"/>
          <w:highlight w:val="none"/>
        </w:rPr>
        <w:t>方式，在专用条款中约定。</w:t>
      </w:r>
    </w:p>
    <w:p>
      <w:pPr>
        <w:spacing w:line="300" w:lineRule="auto"/>
        <w:ind w:firstLine="420" w:firstLineChars="200"/>
        <w:rPr>
          <w:rFonts w:hint="eastAsia" w:ascii="宋体" w:hAnsi="宋体"/>
          <w:color w:val="auto"/>
          <w:szCs w:val="21"/>
          <w:highlight w:val="none"/>
        </w:rPr>
      </w:pPr>
      <w:r>
        <w:rPr>
          <w:rFonts w:ascii="宋体" w:hAnsi="宋体"/>
          <w:color w:val="auto"/>
          <w:szCs w:val="21"/>
          <w:highlight w:val="none"/>
        </w:rPr>
        <w:t xml:space="preserve">11.2.3  </w:t>
      </w:r>
      <w:r>
        <w:rPr>
          <w:rFonts w:hint="eastAsia" w:ascii="宋体" w:hAnsi="宋体"/>
          <w:color w:val="auto"/>
          <w:szCs w:val="21"/>
          <w:highlight w:val="none"/>
        </w:rPr>
        <w:t>缺陷责任</w:t>
      </w:r>
      <w:r>
        <w:rPr>
          <w:rFonts w:ascii="宋体" w:hAnsi="宋体"/>
          <w:color w:val="auto"/>
          <w:szCs w:val="21"/>
          <w:highlight w:val="none"/>
        </w:rPr>
        <w:t>保修金的支付。</w:t>
      </w:r>
    </w:p>
    <w:p>
      <w:pPr>
        <w:spacing w:line="300" w:lineRule="auto"/>
        <w:ind w:firstLine="420" w:firstLineChars="200"/>
        <w:rPr>
          <w:rFonts w:hint="eastAsia" w:ascii="宋体" w:hAnsi="宋体"/>
          <w:color w:val="auto"/>
          <w:szCs w:val="21"/>
          <w:highlight w:val="none"/>
        </w:rPr>
      </w:pPr>
      <w:r>
        <w:rPr>
          <w:rFonts w:ascii="宋体" w:hAnsi="宋体"/>
          <w:color w:val="auto"/>
          <w:szCs w:val="21"/>
          <w:highlight w:val="none"/>
        </w:rPr>
        <w:t>发包人</w:t>
      </w:r>
      <w:r>
        <w:rPr>
          <w:rFonts w:hint="eastAsia" w:ascii="宋体" w:hAnsi="宋体"/>
          <w:color w:val="auto"/>
          <w:szCs w:val="21"/>
          <w:highlight w:val="none"/>
        </w:rPr>
        <w:t>应</w:t>
      </w:r>
      <w:r>
        <w:rPr>
          <w:rFonts w:ascii="宋体" w:hAnsi="宋体"/>
          <w:color w:val="auto"/>
          <w:szCs w:val="21"/>
          <w:highlight w:val="none"/>
        </w:rPr>
        <w:t>依据第14.5.2款</w:t>
      </w:r>
      <w:r>
        <w:rPr>
          <w:rFonts w:hint="eastAsia" w:ascii="宋体" w:hAnsi="宋体"/>
          <w:color w:val="auto"/>
          <w:szCs w:val="21"/>
          <w:highlight w:val="none"/>
        </w:rPr>
        <w:t>缺陷责任</w:t>
      </w:r>
      <w:r>
        <w:rPr>
          <w:rFonts w:ascii="宋体" w:hAnsi="宋体"/>
          <w:color w:val="auto"/>
          <w:szCs w:val="21"/>
          <w:highlight w:val="none"/>
        </w:rPr>
        <w:t>保修金支付</w:t>
      </w:r>
      <w:r>
        <w:rPr>
          <w:rFonts w:hint="eastAsia" w:ascii="宋体" w:hAnsi="宋体"/>
          <w:color w:val="auto"/>
          <w:szCs w:val="21"/>
          <w:highlight w:val="none"/>
        </w:rPr>
        <w:t>的约定</w:t>
      </w:r>
      <w:r>
        <w:rPr>
          <w:rFonts w:ascii="宋体" w:hAnsi="宋体"/>
          <w:color w:val="auto"/>
          <w:szCs w:val="21"/>
          <w:highlight w:val="none"/>
        </w:rPr>
        <w:t>，支付被暂扣的</w:t>
      </w:r>
      <w:r>
        <w:rPr>
          <w:rFonts w:hint="eastAsia" w:ascii="宋体" w:hAnsi="宋体"/>
          <w:color w:val="auto"/>
          <w:szCs w:val="21"/>
          <w:highlight w:val="none"/>
        </w:rPr>
        <w:t>缺陷责任保修金</w:t>
      </w:r>
      <w:r>
        <w:rPr>
          <w:rFonts w:ascii="宋体" w:hAnsi="宋体"/>
          <w:color w:val="auto"/>
          <w:szCs w:val="21"/>
          <w:highlight w:val="none"/>
        </w:rPr>
        <w:t>。</w:t>
      </w:r>
    </w:p>
    <w:p>
      <w:pPr>
        <w:pStyle w:val="3"/>
        <w:rPr>
          <w:rFonts w:hint="eastAsia" w:ascii="宋体" w:hAnsi="宋体" w:eastAsia="宋体"/>
          <w:color w:val="auto"/>
          <w:sz w:val="28"/>
          <w:szCs w:val="28"/>
          <w:highlight w:val="none"/>
        </w:rPr>
      </w:pPr>
      <w:bookmarkStart w:id="506" w:name="_Toc491277328"/>
      <w:bookmarkStart w:id="507" w:name="_Toc419363744"/>
      <w:bookmarkStart w:id="508" w:name="_Toc419364413"/>
      <w:bookmarkStart w:id="509" w:name="_Toc419321324"/>
      <w:bookmarkStart w:id="510" w:name="_Toc433988780"/>
      <w:bookmarkStart w:id="511" w:name="_Toc419320288"/>
      <w:r>
        <w:rPr>
          <w:rFonts w:hint="eastAsia" w:ascii="宋体" w:hAnsi="宋体" w:eastAsia="宋体"/>
          <w:color w:val="auto"/>
          <w:sz w:val="28"/>
          <w:szCs w:val="28"/>
          <w:highlight w:val="none"/>
        </w:rPr>
        <w:t>第</w:t>
      </w:r>
      <w:r>
        <w:rPr>
          <w:rFonts w:ascii="宋体" w:hAnsi="宋体" w:eastAsia="宋体"/>
          <w:color w:val="auto"/>
          <w:sz w:val="28"/>
          <w:szCs w:val="28"/>
          <w:highlight w:val="none"/>
        </w:rPr>
        <w:t>12</w:t>
      </w:r>
      <w:r>
        <w:rPr>
          <w:rFonts w:hint="eastAsia" w:ascii="宋体" w:hAnsi="宋体" w:eastAsia="宋体"/>
          <w:color w:val="auto"/>
          <w:sz w:val="28"/>
          <w:szCs w:val="28"/>
          <w:highlight w:val="none"/>
        </w:rPr>
        <w:t>条</w:t>
      </w:r>
      <w:r>
        <w:rPr>
          <w:rFonts w:ascii="宋体" w:hAnsi="宋体" w:eastAsia="宋体"/>
          <w:color w:val="auto"/>
          <w:sz w:val="28"/>
          <w:szCs w:val="28"/>
          <w:highlight w:val="none"/>
        </w:rPr>
        <w:t xml:space="preserve">  </w:t>
      </w:r>
      <w:r>
        <w:rPr>
          <w:rFonts w:hint="eastAsia" w:ascii="宋体" w:hAnsi="宋体" w:eastAsia="宋体"/>
          <w:color w:val="auto"/>
          <w:sz w:val="28"/>
          <w:szCs w:val="28"/>
          <w:highlight w:val="none"/>
        </w:rPr>
        <w:t>工程竣工验收</w:t>
      </w:r>
      <w:bookmarkEnd w:id="506"/>
      <w:bookmarkEnd w:id="507"/>
      <w:bookmarkEnd w:id="508"/>
      <w:bookmarkEnd w:id="509"/>
      <w:bookmarkEnd w:id="510"/>
      <w:bookmarkEnd w:id="511"/>
    </w:p>
    <w:p>
      <w:pPr>
        <w:pStyle w:val="4"/>
        <w:rPr>
          <w:rFonts w:hint="eastAsia" w:ascii="宋体" w:hAnsi="宋体"/>
          <w:color w:val="auto"/>
          <w:kern w:val="0"/>
          <w:sz w:val="21"/>
          <w:szCs w:val="21"/>
          <w:highlight w:val="none"/>
        </w:rPr>
      </w:pPr>
      <w:bookmarkStart w:id="512" w:name="_Toc419321325"/>
      <w:bookmarkStart w:id="513" w:name="_Toc419364414"/>
      <w:bookmarkStart w:id="514" w:name="_Toc419320289"/>
      <w:bookmarkStart w:id="515" w:name="_Toc433988781"/>
      <w:bookmarkStart w:id="516" w:name="_Toc491277329"/>
      <w:bookmarkStart w:id="517" w:name="_Toc419363745"/>
      <w:r>
        <w:rPr>
          <w:rFonts w:ascii="宋体" w:hAnsi="宋体"/>
          <w:color w:val="auto"/>
          <w:kern w:val="0"/>
          <w:sz w:val="21"/>
          <w:szCs w:val="21"/>
          <w:highlight w:val="none"/>
        </w:rPr>
        <w:t>12.1</w:t>
      </w:r>
      <w:r>
        <w:rPr>
          <w:rFonts w:hint="eastAsia" w:ascii="宋体" w:hAnsi="宋体"/>
          <w:color w:val="auto"/>
          <w:kern w:val="0"/>
          <w:sz w:val="21"/>
          <w:szCs w:val="21"/>
          <w:highlight w:val="none"/>
        </w:rPr>
        <w:t xml:space="preserve">  竣工验收报告及完整的竣工资料</w:t>
      </w:r>
      <w:bookmarkEnd w:id="512"/>
      <w:bookmarkEnd w:id="513"/>
      <w:bookmarkEnd w:id="514"/>
      <w:bookmarkEnd w:id="515"/>
      <w:bookmarkEnd w:id="516"/>
      <w:bookmarkEnd w:id="517"/>
    </w:p>
    <w:p>
      <w:pPr>
        <w:spacing w:line="300" w:lineRule="auto"/>
        <w:ind w:firstLine="420" w:firstLineChars="200"/>
        <w:rPr>
          <w:rFonts w:hint="eastAsia" w:ascii="宋体" w:hAnsi="宋体"/>
          <w:color w:val="auto"/>
          <w:szCs w:val="21"/>
          <w:highlight w:val="none"/>
        </w:rPr>
      </w:pPr>
      <w:r>
        <w:rPr>
          <w:rFonts w:ascii="宋体" w:hAnsi="宋体"/>
          <w:color w:val="auto"/>
          <w:szCs w:val="21"/>
          <w:highlight w:val="none"/>
        </w:rPr>
        <w:t>12.1.1</w:t>
      </w:r>
      <w:r>
        <w:rPr>
          <w:rFonts w:hint="eastAsia" w:ascii="宋体" w:hAnsi="宋体"/>
          <w:color w:val="auto"/>
          <w:szCs w:val="21"/>
          <w:highlight w:val="none"/>
        </w:rPr>
        <w:t xml:space="preserve">  工程符合9.1款工程接收的相关约定，和（或）发包人已按10.7款的约定颁发了竣工后试验及考核验收证书，且承包人完成了</w:t>
      </w:r>
      <w:r>
        <w:rPr>
          <w:rFonts w:ascii="宋体" w:hAnsi="宋体"/>
          <w:color w:val="auto"/>
          <w:szCs w:val="21"/>
          <w:highlight w:val="none"/>
        </w:rPr>
        <w:t>9.2.2</w:t>
      </w:r>
      <w:r>
        <w:rPr>
          <w:rFonts w:hint="eastAsia" w:ascii="宋体" w:hAnsi="宋体"/>
          <w:color w:val="auto"/>
          <w:szCs w:val="21"/>
          <w:highlight w:val="none"/>
        </w:rPr>
        <w:t>款约定的扫尾工程和缺陷修复，经发包人或监理人验收后，承包人应依据8.1.1款（1）、（2）、（3）项、8.2款竣工试验的检验与验收、10.3.3款第（4）项竣工后试验及其试运行考核结果等资料，向发包人提交竣工验收报告和完整的工程竣工资料。竣工验收报告和完整的竣工资料的格式、内容和份数在专用条款约定。</w:t>
      </w:r>
    </w:p>
    <w:p>
      <w:pPr>
        <w:spacing w:line="300" w:lineRule="auto"/>
        <w:ind w:firstLine="420" w:firstLineChars="200"/>
        <w:rPr>
          <w:rFonts w:hint="eastAsia" w:ascii="宋体" w:hAnsi="宋体"/>
          <w:color w:val="auto"/>
          <w:szCs w:val="21"/>
          <w:highlight w:val="none"/>
        </w:rPr>
      </w:pPr>
      <w:r>
        <w:rPr>
          <w:rFonts w:hint="eastAsia" w:ascii="宋体" w:hAnsi="宋体"/>
          <w:color w:val="auto"/>
          <w:szCs w:val="21"/>
          <w:highlight w:val="none"/>
        </w:rPr>
        <w:t>12.1.2  发包人应在接到竣工验收报告和完整的竣工资料后</w:t>
      </w:r>
      <w:r>
        <w:rPr>
          <w:rFonts w:ascii="宋体" w:hAnsi="宋体"/>
          <w:color w:val="auto"/>
          <w:szCs w:val="21"/>
          <w:highlight w:val="none"/>
        </w:rPr>
        <w:t>25</w:t>
      </w:r>
      <w:r>
        <w:rPr>
          <w:rFonts w:hint="eastAsia" w:ascii="宋体" w:hAnsi="宋体"/>
          <w:color w:val="auto"/>
          <w:szCs w:val="21"/>
          <w:highlight w:val="none"/>
        </w:rPr>
        <w:t>日内提出修改意见或予以确认，承包人应按照发包人的意见自费对竣工验收报告和竣工资料进行修改。</w:t>
      </w:r>
      <w:r>
        <w:rPr>
          <w:rFonts w:ascii="宋体" w:hAnsi="宋体"/>
          <w:color w:val="auto"/>
          <w:szCs w:val="21"/>
          <w:highlight w:val="none"/>
        </w:rPr>
        <w:t>25</w:t>
      </w:r>
      <w:r>
        <w:rPr>
          <w:rFonts w:hint="eastAsia" w:ascii="宋体" w:hAnsi="宋体"/>
          <w:color w:val="auto"/>
          <w:szCs w:val="21"/>
          <w:highlight w:val="none"/>
        </w:rPr>
        <w:t>日内发包人未提出修改意见，视为竣工资料和竣工验收报告已被确认。</w:t>
      </w:r>
    </w:p>
    <w:p>
      <w:pPr>
        <w:spacing w:line="300" w:lineRule="auto"/>
        <w:ind w:firstLine="420" w:firstLineChars="200"/>
        <w:rPr>
          <w:rFonts w:hint="eastAsia" w:ascii="宋体" w:hAnsi="宋体"/>
          <w:color w:val="auto"/>
          <w:szCs w:val="21"/>
          <w:highlight w:val="none"/>
        </w:rPr>
      </w:pPr>
      <w:r>
        <w:rPr>
          <w:rFonts w:hint="eastAsia" w:ascii="宋体" w:hAnsi="宋体"/>
          <w:color w:val="auto"/>
          <w:szCs w:val="21"/>
          <w:highlight w:val="none"/>
        </w:rPr>
        <w:t>12.1.3  分期建设、分期投产或分期使用的工程，按</w:t>
      </w:r>
      <w:r>
        <w:rPr>
          <w:rFonts w:ascii="宋体" w:hAnsi="宋体"/>
          <w:color w:val="auto"/>
          <w:szCs w:val="21"/>
          <w:highlight w:val="none"/>
        </w:rPr>
        <w:t>12.1.1</w:t>
      </w:r>
      <w:r>
        <w:rPr>
          <w:rFonts w:hint="eastAsia" w:ascii="宋体" w:hAnsi="宋体"/>
          <w:color w:val="auto"/>
          <w:szCs w:val="21"/>
          <w:highlight w:val="none"/>
        </w:rPr>
        <w:t>款及12.1.2款的约定办理。</w:t>
      </w:r>
    </w:p>
    <w:p>
      <w:pPr>
        <w:pStyle w:val="4"/>
        <w:rPr>
          <w:rFonts w:hint="eastAsia" w:ascii="宋体" w:hAnsi="宋体"/>
          <w:color w:val="auto"/>
          <w:kern w:val="0"/>
          <w:sz w:val="21"/>
          <w:szCs w:val="21"/>
          <w:highlight w:val="none"/>
        </w:rPr>
      </w:pPr>
      <w:bookmarkStart w:id="518" w:name="_Toc491277330"/>
      <w:bookmarkStart w:id="519" w:name="_Toc419321326"/>
      <w:bookmarkStart w:id="520" w:name="_Toc419363746"/>
      <w:bookmarkStart w:id="521" w:name="_Toc433988782"/>
      <w:bookmarkStart w:id="522" w:name="_Toc419320290"/>
      <w:bookmarkStart w:id="523" w:name="_Toc419364415"/>
      <w:r>
        <w:rPr>
          <w:rFonts w:ascii="宋体" w:hAnsi="宋体"/>
          <w:color w:val="auto"/>
          <w:kern w:val="0"/>
          <w:sz w:val="21"/>
          <w:szCs w:val="21"/>
          <w:highlight w:val="none"/>
        </w:rPr>
        <w:t>12.2</w:t>
      </w:r>
      <w:r>
        <w:rPr>
          <w:rFonts w:hint="eastAsia" w:ascii="宋体" w:hAnsi="宋体"/>
          <w:color w:val="auto"/>
          <w:kern w:val="0"/>
          <w:sz w:val="21"/>
          <w:szCs w:val="21"/>
          <w:highlight w:val="none"/>
        </w:rPr>
        <w:t xml:space="preserve">  竣工验收</w:t>
      </w:r>
      <w:bookmarkEnd w:id="518"/>
      <w:bookmarkEnd w:id="519"/>
      <w:bookmarkEnd w:id="520"/>
      <w:bookmarkEnd w:id="521"/>
      <w:bookmarkEnd w:id="522"/>
      <w:bookmarkEnd w:id="523"/>
    </w:p>
    <w:p>
      <w:pPr>
        <w:spacing w:line="300" w:lineRule="auto"/>
        <w:ind w:firstLine="420" w:firstLineChars="200"/>
        <w:rPr>
          <w:rFonts w:hint="eastAsia" w:ascii="宋体" w:hAnsi="宋体"/>
          <w:color w:val="auto"/>
          <w:szCs w:val="21"/>
          <w:highlight w:val="none"/>
        </w:rPr>
      </w:pPr>
      <w:r>
        <w:rPr>
          <w:rFonts w:ascii="宋体" w:hAnsi="宋体"/>
          <w:color w:val="auto"/>
          <w:szCs w:val="21"/>
          <w:highlight w:val="none"/>
        </w:rPr>
        <w:t>12.2.1</w:t>
      </w:r>
      <w:r>
        <w:rPr>
          <w:rFonts w:hint="eastAsia" w:ascii="宋体" w:hAnsi="宋体"/>
          <w:color w:val="auto"/>
          <w:szCs w:val="21"/>
          <w:highlight w:val="none"/>
        </w:rPr>
        <w:t xml:space="preserve">  组织竣工验收</w:t>
      </w:r>
    </w:p>
    <w:p>
      <w:pPr>
        <w:spacing w:line="300" w:lineRule="auto"/>
        <w:ind w:firstLine="420" w:firstLineChars="200"/>
        <w:rPr>
          <w:rFonts w:hint="eastAsia" w:ascii="宋体" w:hAnsi="宋体"/>
          <w:color w:val="auto"/>
          <w:szCs w:val="21"/>
          <w:highlight w:val="none"/>
        </w:rPr>
      </w:pPr>
      <w:r>
        <w:rPr>
          <w:rFonts w:hint="eastAsia" w:ascii="宋体" w:hAnsi="宋体"/>
          <w:color w:val="auto"/>
          <w:szCs w:val="21"/>
          <w:highlight w:val="none"/>
        </w:rPr>
        <w:t>发包人应在接到竣工验收报告和完整的竣工资料，并根据12.1.2款的约定被确认后的30日内，组织竣工验收。</w:t>
      </w:r>
    </w:p>
    <w:p>
      <w:pPr>
        <w:spacing w:line="300" w:lineRule="auto"/>
        <w:ind w:firstLine="420" w:firstLineChars="200"/>
        <w:rPr>
          <w:rFonts w:hint="eastAsia" w:ascii="宋体" w:hAnsi="宋体"/>
          <w:color w:val="auto"/>
          <w:szCs w:val="21"/>
          <w:highlight w:val="none"/>
        </w:rPr>
      </w:pPr>
      <w:r>
        <w:rPr>
          <w:rFonts w:ascii="宋体" w:hAnsi="宋体"/>
          <w:color w:val="auto"/>
          <w:szCs w:val="21"/>
          <w:highlight w:val="none"/>
        </w:rPr>
        <w:t>12.2.2</w:t>
      </w:r>
      <w:r>
        <w:rPr>
          <w:rFonts w:hint="eastAsia" w:ascii="宋体" w:hAnsi="宋体"/>
          <w:color w:val="auto"/>
          <w:szCs w:val="21"/>
          <w:highlight w:val="none"/>
        </w:rPr>
        <w:t xml:space="preserve">  延后组织的竣工验收</w:t>
      </w:r>
    </w:p>
    <w:p>
      <w:pPr>
        <w:spacing w:line="300" w:lineRule="auto"/>
        <w:ind w:firstLine="420" w:firstLineChars="200"/>
        <w:rPr>
          <w:rFonts w:hint="eastAsia" w:ascii="宋体" w:hAnsi="宋体"/>
          <w:color w:val="auto"/>
          <w:szCs w:val="21"/>
          <w:highlight w:val="none"/>
        </w:rPr>
      </w:pPr>
      <w:r>
        <w:rPr>
          <w:rFonts w:hint="eastAsia" w:ascii="宋体" w:hAnsi="宋体"/>
          <w:color w:val="auto"/>
          <w:szCs w:val="21"/>
          <w:highlight w:val="none"/>
        </w:rPr>
        <w:t>发包人未能根据12.2.1款的约定，在30日内组织竣工验收时，按照</w:t>
      </w:r>
      <w:r>
        <w:rPr>
          <w:rFonts w:ascii="宋体" w:hAnsi="宋体"/>
          <w:color w:val="auto"/>
          <w:szCs w:val="21"/>
          <w:highlight w:val="none"/>
        </w:rPr>
        <w:t>14.12.</w:t>
      </w:r>
      <w:r>
        <w:rPr>
          <w:rFonts w:hint="eastAsia" w:ascii="宋体" w:hAnsi="宋体"/>
          <w:color w:val="auto"/>
          <w:szCs w:val="21"/>
          <w:highlight w:val="none"/>
        </w:rPr>
        <w:t>1至14.12.3款的约定，</w:t>
      </w:r>
      <w:r>
        <w:rPr>
          <w:rFonts w:ascii="宋体" w:hAnsi="宋体"/>
          <w:color w:val="auto"/>
          <w:szCs w:val="21"/>
          <w:highlight w:val="none"/>
        </w:rPr>
        <w:t>结清竣工结算的款项。</w:t>
      </w:r>
    </w:p>
    <w:p>
      <w:pPr>
        <w:spacing w:line="300" w:lineRule="auto"/>
        <w:ind w:firstLine="420" w:firstLineChars="200"/>
        <w:rPr>
          <w:rFonts w:hint="eastAsia" w:ascii="宋体" w:hAnsi="宋体"/>
          <w:color w:val="auto"/>
          <w:szCs w:val="21"/>
          <w:highlight w:val="none"/>
        </w:rPr>
      </w:pPr>
      <w:r>
        <w:rPr>
          <w:rFonts w:hint="eastAsia" w:ascii="宋体" w:hAnsi="宋体"/>
          <w:color w:val="auto"/>
          <w:szCs w:val="21"/>
          <w:highlight w:val="none"/>
        </w:rPr>
        <w:t>在12.2.1款约定的时间之后，发包人进行竣工验收时，承包人有义务参加。发包人在验收后的25日内，对承包人的竣工验收报告或竣工资料提出的进一步修改意见，承包人应按照发包人的意见自费修改。</w:t>
      </w:r>
    </w:p>
    <w:p>
      <w:pPr>
        <w:spacing w:line="300" w:lineRule="auto"/>
        <w:ind w:firstLine="420" w:firstLineChars="200"/>
        <w:rPr>
          <w:rFonts w:hint="eastAsia" w:ascii="宋体" w:hAnsi="宋体"/>
          <w:color w:val="auto"/>
          <w:szCs w:val="21"/>
          <w:highlight w:val="none"/>
        </w:rPr>
      </w:pPr>
      <w:r>
        <w:rPr>
          <w:rFonts w:ascii="宋体" w:hAnsi="宋体"/>
          <w:color w:val="auto"/>
          <w:szCs w:val="21"/>
          <w:highlight w:val="none"/>
        </w:rPr>
        <w:t>12.2.</w:t>
      </w:r>
      <w:r>
        <w:rPr>
          <w:rFonts w:hint="eastAsia" w:ascii="宋体" w:hAnsi="宋体"/>
          <w:color w:val="auto"/>
          <w:szCs w:val="21"/>
          <w:highlight w:val="none"/>
        </w:rPr>
        <w:t>3</w:t>
      </w:r>
      <w:r>
        <w:rPr>
          <w:rFonts w:ascii="宋体" w:hAnsi="宋体"/>
          <w:color w:val="auto"/>
          <w:szCs w:val="21"/>
          <w:highlight w:val="none"/>
        </w:rPr>
        <w:t xml:space="preserve"> </w:t>
      </w:r>
      <w:r>
        <w:rPr>
          <w:rFonts w:hint="eastAsia" w:ascii="宋体" w:hAnsi="宋体"/>
          <w:color w:val="auto"/>
          <w:szCs w:val="21"/>
          <w:highlight w:val="none"/>
        </w:rPr>
        <w:t xml:space="preserve"> 分期竣工验收</w:t>
      </w:r>
    </w:p>
    <w:p>
      <w:pPr>
        <w:spacing w:line="300" w:lineRule="auto"/>
        <w:ind w:firstLine="420" w:firstLineChars="200"/>
        <w:rPr>
          <w:rFonts w:hint="eastAsia" w:ascii="宋体" w:hAnsi="宋体"/>
          <w:color w:val="auto"/>
          <w:szCs w:val="21"/>
          <w:highlight w:val="none"/>
        </w:rPr>
      </w:pPr>
      <w:r>
        <w:rPr>
          <w:rFonts w:hint="eastAsia" w:ascii="宋体" w:hAnsi="宋体"/>
          <w:color w:val="auto"/>
          <w:szCs w:val="21"/>
          <w:highlight w:val="none"/>
        </w:rPr>
        <w:t>分期建设、分期投产或分期使用的合同工程的竣工验收，按12.1.3款、12.2.1款的约定，分期组织竣工验收。</w:t>
      </w:r>
    </w:p>
    <w:p>
      <w:pPr>
        <w:pStyle w:val="3"/>
        <w:rPr>
          <w:rFonts w:hint="eastAsia" w:ascii="宋体" w:hAnsi="宋体" w:eastAsia="宋体"/>
          <w:color w:val="auto"/>
          <w:sz w:val="28"/>
          <w:szCs w:val="28"/>
          <w:highlight w:val="none"/>
        </w:rPr>
      </w:pPr>
      <w:bookmarkStart w:id="524" w:name="_Toc419363747"/>
      <w:bookmarkStart w:id="525" w:name="_Toc419321327"/>
      <w:bookmarkStart w:id="526" w:name="_Toc433988783"/>
      <w:bookmarkStart w:id="527" w:name="_Toc419320291"/>
      <w:bookmarkStart w:id="528" w:name="_Toc491277331"/>
      <w:bookmarkStart w:id="529" w:name="_Toc419364416"/>
      <w:r>
        <w:rPr>
          <w:rFonts w:hint="eastAsia" w:ascii="宋体" w:hAnsi="宋体" w:eastAsia="宋体"/>
          <w:color w:val="auto"/>
          <w:sz w:val="28"/>
          <w:szCs w:val="28"/>
          <w:highlight w:val="none"/>
        </w:rPr>
        <w:t>第</w:t>
      </w:r>
      <w:r>
        <w:rPr>
          <w:rFonts w:ascii="宋体" w:hAnsi="宋体" w:eastAsia="宋体"/>
          <w:color w:val="auto"/>
          <w:sz w:val="28"/>
          <w:szCs w:val="28"/>
          <w:highlight w:val="none"/>
        </w:rPr>
        <w:t>13</w:t>
      </w:r>
      <w:r>
        <w:rPr>
          <w:rFonts w:hint="eastAsia" w:ascii="宋体" w:hAnsi="宋体" w:eastAsia="宋体"/>
          <w:color w:val="auto"/>
          <w:sz w:val="28"/>
          <w:szCs w:val="28"/>
          <w:highlight w:val="none"/>
        </w:rPr>
        <w:t>条</w:t>
      </w:r>
      <w:r>
        <w:rPr>
          <w:rFonts w:ascii="宋体" w:hAnsi="宋体" w:eastAsia="宋体"/>
          <w:color w:val="auto"/>
          <w:sz w:val="28"/>
          <w:szCs w:val="28"/>
          <w:highlight w:val="none"/>
        </w:rPr>
        <w:t xml:space="preserve">  </w:t>
      </w:r>
      <w:r>
        <w:rPr>
          <w:rFonts w:hint="eastAsia" w:ascii="宋体" w:hAnsi="宋体" w:eastAsia="宋体"/>
          <w:color w:val="auto"/>
          <w:sz w:val="28"/>
          <w:szCs w:val="28"/>
          <w:highlight w:val="none"/>
        </w:rPr>
        <w:t>变更和合同价格调整</w:t>
      </w:r>
      <w:bookmarkEnd w:id="524"/>
      <w:bookmarkEnd w:id="525"/>
      <w:bookmarkEnd w:id="526"/>
      <w:bookmarkEnd w:id="527"/>
      <w:bookmarkEnd w:id="528"/>
      <w:bookmarkEnd w:id="529"/>
    </w:p>
    <w:p>
      <w:pPr>
        <w:pStyle w:val="4"/>
        <w:rPr>
          <w:rFonts w:hint="eastAsia" w:ascii="宋体" w:hAnsi="宋体"/>
          <w:color w:val="auto"/>
          <w:kern w:val="0"/>
          <w:sz w:val="21"/>
          <w:szCs w:val="21"/>
          <w:highlight w:val="none"/>
        </w:rPr>
      </w:pPr>
      <w:bookmarkStart w:id="530" w:name="_Toc419321328"/>
      <w:bookmarkStart w:id="531" w:name="_Toc491277332"/>
      <w:bookmarkStart w:id="532" w:name="_Toc419320292"/>
      <w:bookmarkStart w:id="533" w:name="_Toc433988784"/>
      <w:bookmarkStart w:id="534" w:name="_Toc419363748"/>
      <w:bookmarkStart w:id="535" w:name="_Toc419364417"/>
      <w:r>
        <w:rPr>
          <w:rFonts w:ascii="宋体" w:hAnsi="宋体"/>
          <w:color w:val="auto"/>
          <w:kern w:val="0"/>
          <w:sz w:val="21"/>
          <w:szCs w:val="21"/>
          <w:highlight w:val="none"/>
        </w:rPr>
        <w:t>13.1</w:t>
      </w:r>
      <w:r>
        <w:rPr>
          <w:rFonts w:hint="eastAsia" w:ascii="宋体" w:hAnsi="宋体"/>
          <w:color w:val="auto"/>
          <w:kern w:val="0"/>
          <w:sz w:val="21"/>
          <w:szCs w:val="21"/>
          <w:highlight w:val="none"/>
        </w:rPr>
        <w:t xml:space="preserve">  变更权</w:t>
      </w:r>
      <w:bookmarkEnd w:id="530"/>
      <w:bookmarkEnd w:id="531"/>
      <w:bookmarkEnd w:id="532"/>
      <w:bookmarkEnd w:id="533"/>
      <w:bookmarkEnd w:id="534"/>
      <w:bookmarkEnd w:id="535"/>
    </w:p>
    <w:p>
      <w:pPr>
        <w:spacing w:line="300" w:lineRule="auto"/>
        <w:ind w:firstLine="420" w:firstLineChars="200"/>
        <w:rPr>
          <w:rFonts w:hint="eastAsia" w:ascii="宋体" w:hAnsi="宋体"/>
          <w:color w:val="auto"/>
          <w:szCs w:val="21"/>
          <w:highlight w:val="none"/>
        </w:rPr>
      </w:pPr>
      <w:r>
        <w:rPr>
          <w:rFonts w:ascii="宋体" w:hAnsi="宋体"/>
          <w:color w:val="auto"/>
          <w:szCs w:val="21"/>
          <w:highlight w:val="none"/>
        </w:rPr>
        <w:t>13.1.1</w:t>
      </w:r>
      <w:r>
        <w:rPr>
          <w:rFonts w:hint="eastAsia" w:ascii="宋体" w:hAnsi="宋体"/>
          <w:color w:val="auto"/>
          <w:szCs w:val="21"/>
          <w:highlight w:val="none"/>
        </w:rPr>
        <w:t xml:space="preserve">  变更权</w:t>
      </w:r>
    </w:p>
    <w:p>
      <w:pPr>
        <w:spacing w:line="300" w:lineRule="auto"/>
        <w:ind w:firstLine="420" w:firstLineChars="200"/>
        <w:rPr>
          <w:rFonts w:hint="eastAsia" w:ascii="宋体" w:hAnsi="宋体"/>
          <w:color w:val="auto"/>
          <w:szCs w:val="21"/>
          <w:highlight w:val="none"/>
        </w:rPr>
      </w:pPr>
      <w:r>
        <w:rPr>
          <w:rFonts w:hint="eastAsia" w:ascii="宋体" w:hAnsi="宋体"/>
          <w:color w:val="auto"/>
          <w:szCs w:val="21"/>
          <w:highlight w:val="none"/>
        </w:rPr>
        <w:t>发包人拥有批准变更的权限。自合同生效后至工程竣工验收前的任何时间内，发包人有权依据监理人的建议、承包人的建议，及</w:t>
      </w:r>
      <w:r>
        <w:rPr>
          <w:rFonts w:ascii="宋体" w:hAnsi="宋体"/>
          <w:color w:val="auto"/>
          <w:szCs w:val="21"/>
          <w:highlight w:val="none"/>
        </w:rPr>
        <w:t>13.2</w:t>
      </w:r>
      <w:r>
        <w:rPr>
          <w:rFonts w:hint="eastAsia" w:ascii="宋体" w:hAnsi="宋体"/>
          <w:color w:val="auto"/>
          <w:szCs w:val="21"/>
          <w:highlight w:val="none"/>
        </w:rPr>
        <w:t>款约定的变更范围，下达变更指令。变更指令以书面形式发出。</w:t>
      </w:r>
    </w:p>
    <w:p>
      <w:pPr>
        <w:spacing w:line="300" w:lineRule="auto"/>
        <w:ind w:firstLine="420" w:firstLineChars="200"/>
        <w:rPr>
          <w:rFonts w:hint="eastAsia" w:ascii="宋体" w:hAnsi="宋体"/>
          <w:color w:val="auto"/>
          <w:szCs w:val="21"/>
          <w:highlight w:val="none"/>
        </w:rPr>
      </w:pPr>
      <w:r>
        <w:rPr>
          <w:rFonts w:hint="eastAsia" w:ascii="宋体" w:hAnsi="宋体"/>
          <w:color w:val="auto"/>
          <w:szCs w:val="21"/>
          <w:highlight w:val="none"/>
        </w:rPr>
        <w:t>13.1.2  变更</w:t>
      </w:r>
    </w:p>
    <w:p>
      <w:pPr>
        <w:spacing w:line="300" w:lineRule="auto"/>
        <w:ind w:firstLine="420" w:firstLineChars="200"/>
        <w:rPr>
          <w:rFonts w:hint="eastAsia" w:ascii="宋体" w:hAnsi="宋体"/>
          <w:color w:val="auto"/>
          <w:szCs w:val="21"/>
          <w:highlight w:val="none"/>
        </w:rPr>
      </w:pPr>
      <w:r>
        <w:rPr>
          <w:rFonts w:hint="eastAsia" w:ascii="宋体" w:hAnsi="宋体"/>
          <w:color w:val="auto"/>
          <w:szCs w:val="21"/>
          <w:highlight w:val="none"/>
        </w:rPr>
        <w:t>由发包人批准并发出的书面变更指令，属于变更。包括发包人直接下达的变更指令、或经发包人批准的由监理人下达的变更指令。</w:t>
      </w:r>
    </w:p>
    <w:p>
      <w:pPr>
        <w:spacing w:line="300" w:lineRule="auto"/>
        <w:ind w:firstLine="420" w:firstLineChars="200"/>
        <w:rPr>
          <w:rFonts w:hint="eastAsia" w:ascii="宋体" w:hAnsi="宋体"/>
          <w:color w:val="auto"/>
          <w:szCs w:val="21"/>
          <w:highlight w:val="none"/>
        </w:rPr>
      </w:pPr>
      <w:r>
        <w:rPr>
          <w:rFonts w:hint="eastAsia" w:ascii="宋体" w:hAnsi="宋体"/>
          <w:color w:val="auto"/>
          <w:szCs w:val="21"/>
          <w:highlight w:val="none"/>
        </w:rPr>
        <w:t>承包人对自身的设计、采购、施工、竣工试验、竣工后试验存在的缺陷，应自费修正、调整和完善，不属于变更。</w:t>
      </w:r>
    </w:p>
    <w:p>
      <w:pPr>
        <w:spacing w:line="300" w:lineRule="auto"/>
        <w:ind w:firstLine="420" w:firstLineChars="200"/>
        <w:rPr>
          <w:rFonts w:hint="eastAsia" w:ascii="宋体" w:hAnsi="宋体"/>
          <w:color w:val="auto"/>
          <w:szCs w:val="21"/>
          <w:highlight w:val="none"/>
        </w:rPr>
      </w:pPr>
      <w:r>
        <w:rPr>
          <w:rFonts w:hint="eastAsia" w:ascii="宋体" w:hAnsi="宋体"/>
          <w:color w:val="auto"/>
          <w:szCs w:val="21"/>
          <w:highlight w:val="none"/>
        </w:rPr>
        <w:t>13.1.3  变更建议权</w:t>
      </w:r>
    </w:p>
    <w:p>
      <w:pPr>
        <w:spacing w:line="300" w:lineRule="auto"/>
        <w:ind w:firstLine="420" w:firstLineChars="200"/>
        <w:rPr>
          <w:rFonts w:hint="eastAsia" w:ascii="宋体" w:hAnsi="宋体"/>
          <w:color w:val="auto"/>
          <w:szCs w:val="21"/>
          <w:highlight w:val="none"/>
        </w:rPr>
      </w:pPr>
      <w:r>
        <w:rPr>
          <w:rFonts w:hint="eastAsia" w:ascii="宋体" w:hAnsi="宋体"/>
          <w:color w:val="auto"/>
          <w:szCs w:val="21"/>
          <w:highlight w:val="none"/>
        </w:rPr>
        <w:t>承包人有义务随时向发包人提交书面变更建议，包括缩短工期，降低发包人的工程、施工、维护、营运的费用，提高竣工工程的效率或价值，给发包人带来的长远利益和其它利益。发包人接到此类建议后，应发出不采纳、采纳或补充进一步资料的书面通知。</w:t>
      </w:r>
    </w:p>
    <w:p>
      <w:pPr>
        <w:pStyle w:val="4"/>
        <w:rPr>
          <w:rFonts w:hint="eastAsia" w:ascii="宋体" w:hAnsi="宋体"/>
          <w:color w:val="auto"/>
          <w:kern w:val="0"/>
          <w:sz w:val="21"/>
          <w:szCs w:val="21"/>
          <w:highlight w:val="none"/>
        </w:rPr>
      </w:pPr>
      <w:bookmarkStart w:id="536" w:name="_Toc419363749"/>
      <w:bookmarkStart w:id="537" w:name="_Toc419320293"/>
      <w:bookmarkStart w:id="538" w:name="_Toc419321329"/>
      <w:bookmarkStart w:id="539" w:name="_Toc433988785"/>
      <w:bookmarkStart w:id="540" w:name="_Toc491277333"/>
      <w:bookmarkStart w:id="541" w:name="_Toc419364418"/>
      <w:r>
        <w:rPr>
          <w:rFonts w:hint="eastAsia" w:ascii="宋体" w:hAnsi="宋体"/>
          <w:color w:val="auto"/>
          <w:kern w:val="0"/>
          <w:sz w:val="21"/>
          <w:szCs w:val="21"/>
          <w:highlight w:val="none"/>
        </w:rPr>
        <w:t>13</w:t>
      </w:r>
      <w:r>
        <w:rPr>
          <w:rFonts w:ascii="宋体" w:hAnsi="宋体"/>
          <w:color w:val="auto"/>
          <w:kern w:val="0"/>
          <w:sz w:val="21"/>
          <w:szCs w:val="21"/>
          <w:highlight w:val="none"/>
        </w:rPr>
        <w:t>.</w:t>
      </w:r>
      <w:r>
        <w:rPr>
          <w:rFonts w:hint="eastAsia" w:ascii="宋体" w:hAnsi="宋体"/>
          <w:color w:val="auto"/>
          <w:kern w:val="0"/>
          <w:sz w:val="21"/>
          <w:szCs w:val="21"/>
          <w:highlight w:val="none"/>
        </w:rPr>
        <w:t>2  变更范围</w:t>
      </w:r>
      <w:bookmarkEnd w:id="536"/>
      <w:bookmarkEnd w:id="537"/>
      <w:bookmarkEnd w:id="538"/>
      <w:bookmarkEnd w:id="539"/>
      <w:bookmarkEnd w:id="540"/>
      <w:bookmarkEnd w:id="541"/>
    </w:p>
    <w:p>
      <w:pPr>
        <w:spacing w:line="300" w:lineRule="auto"/>
        <w:ind w:firstLine="420" w:firstLineChars="200"/>
        <w:rPr>
          <w:rFonts w:hint="eastAsia" w:ascii="宋体" w:hAnsi="宋体"/>
          <w:color w:val="auto"/>
          <w:szCs w:val="21"/>
          <w:highlight w:val="none"/>
        </w:rPr>
      </w:pPr>
      <w:r>
        <w:rPr>
          <w:rFonts w:ascii="宋体" w:hAnsi="宋体"/>
          <w:color w:val="auto"/>
          <w:szCs w:val="21"/>
          <w:highlight w:val="none"/>
        </w:rPr>
        <w:t>13.2.</w:t>
      </w:r>
      <w:r>
        <w:rPr>
          <w:rFonts w:hint="eastAsia" w:ascii="宋体" w:hAnsi="宋体"/>
          <w:color w:val="auto"/>
          <w:szCs w:val="21"/>
          <w:highlight w:val="none"/>
        </w:rPr>
        <w:t>1  设计变更范围</w:t>
      </w:r>
    </w:p>
    <w:p>
      <w:pPr>
        <w:spacing w:line="300" w:lineRule="auto"/>
        <w:ind w:firstLine="420" w:firstLineChars="200"/>
        <w:rPr>
          <w:rFonts w:hint="eastAsia" w:ascii="宋体" w:hAnsi="宋体"/>
          <w:color w:val="auto"/>
          <w:szCs w:val="21"/>
          <w:highlight w:val="none"/>
        </w:rPr>
      </w:pPr>
      <w:r>
        <w:rPr>
          <w:rFonts w:hint="eastAsia" w:ascii="宋体" w:hAnsi="宋体"/>
          <w:color w:val="auto"/>
          <w:szCs w:val="21"/>
          <w:highlight w:val="none"/>
        </w:rPr>
        <w:t>（1） 对生产工艺流程的调整，但未扩大或缩小初步设计批准的生产路线和规模、或未扩大或缩小合同约定的生产路线和规模；</w:t>
      </w:r>
    </w:p>
    <w:p>
      <w:pPr>
        <w:spacing w:line="300" w:lineRule="auto"/>
        <w:ind w:firstLine="420" w:firstLineChars="200"/>
        <w:rPr>
          <w:rFonts w:hint="eastAsia" w:ascii="宋体" w:hAnsi="宋体"/>
          <w:color w:val="auto"/>
          <w:szCs w:val="21"/>
          <w:highlight w:val="none"/>
        </w:rPr>
      </w:pPr>
      <w:r>
        <w:rPr>
          <w:rFonts w:hint="eastAsia" w:ascii="宋体" w:hAnsi="宋体"/>
          <w:color w:val="auto"/>
          <w:szCs w:val="21"/>
          <w:highlight w:val="none"/>
        </w:rPr>
        <w:t>（2） 对平面布置、竖面布置、局部使用功能的调整，但未扩大初步设计批准的建筑规模，未改变初步设计批准的使用功能；或未扩大合同约定的建筑规模，未改变合同约定的使用功能；</w:t>
      </w:r>
    </w:p>
    <w:p>
      <w:pPr>
        <w:spacing w:line="300" w:lineRule="auto"/>
        <w:ind w:firstLine="420" w:firstLineChars="200"/>
        <w:rPr>
          <w:rFonts w:hint="eastAsia" w:ascii="宋体" w:hAnsi="宋体"/>
          <w:color w:val="auto"/>
          <w:szCs w:val="21"/>
          <w:highlight w:val="none"/>
        </w:rPr>
      </w:pPr>
      <w:r>
        <w:rPr>
          <w:rFonts w:hint="eastAsia" w:ascii="宋体" w:hAnsi="宋体"/>
          <w:color w:val="auto"/>
          <w:szCs w:val="21"/>
          <w:highlight w:val="none"/>
        </w:rPr>
        <w:t>（3） 对配套工程系统的工艺调整、使用功能调整；</w:t>
      </w:r>
    </w:p>
    <w:p>
      <w:pPr>
        <w:spacing w:line="300" w:lineRule="auto"/>
        <w:ind w:firstLine="420" w:firstLineChars="200"/>
        <w:rPr>
          <w:rFonts w:hint="eastAsia" w:ascii="宋体" w:hAnsi="宋体"/>
          <w:color w:val="auto"/>
          <w:szCs w:val="21"/>
          <w:highlight w:val="none"/>
        </w:rPr>
      </w:pPr>
      <w:r>
        <w:rPr>
          <w:rFonts w:hint="eastAsia" w:ascii="宋体" w:hAnsi="宋体"/>
          <w:color w:val="auto"/>
          <w:szCs w:val="21"/>
          <w:highlight w:val="none"/>
        </w:rPr>
        <w:t>（4） 对区域内基准控制点、基准标高和基准线的调整；</w:t>
      </w:r>
    </w:p>
    <w:p>
      <w:pPr>
        <w:spacing w:line="300" w:lineRule="auto"/>
        <w:ind w:firstLine="420" w:firstLineChars="200"/>
        <w:rPr>
          <w:rFonts w:hint="eastAsia" w:ascii="宋体" w:hAnsi="宋体"/>
          <w:color w:val="auto"/>
          <w:szCs w:val="21"/>
          <w:highlight w:val="none"/>
        </w:rPr>
      </w:pPr>
      <w:r>
        <w:rPr>
          <w:rFonts w:hint="eastAsia" w:ascii="宋体" w:hAnsi="宋体"/>
          <w:color w:val="auto"/>
          <w:szCs w:val="21"/>
          <w:highlight w:val="none"/>
        </w:rPr>
        <w:t>（5） 对设备、材料、部件的性能、规格和数量的调整；</w:t>
      </w:r>
    </w:p>
    <w:p>
      <w:pPr>
        <w:spacing w:line="300" w:lineRule="auto"/>
        <w:ind w:firstLine="420" w:firstLineChars="200"/>
        <w:rPr>
          <w:rFonts w:hint="eastAsia" w:ascii="宋体" w:hAnsi="宋体"/>
          <w:color w:val="auto"/>
          <w:szCs w:val="21"/>
          <w:highlight w:val="none"/>
        </w:rPr>
      </w:pPr>
      <w:r>
        <w:rPr>
          <w:rFonts w:hint="eastAsia" w:ascii="宋体" w:hAnsi="宋体"/>
          <w:color w:val="auto"/>
          <w:szCs w:val="21"/>
          <w:highlight w:val="none"/>
        </w:rPr>
        <w:t>（6） 因执行基准日期之后新颁布的法律、标准、规范引起的变更；</w:t>
      </w:r>
    </w:p>
    <w:p>
      <w:pPr>
        <w:spacing w:line="300" w:lineRule="auto"/>
        <w:ind w:firstLine="420" w:firstLineChars="200"/>
        <w:rPr>
          <w:rFonts w:hint="eastAsia" w:ascii="宋体" w:hAnsi="宋体"/>
          <w:color w:val="auto"/>
          <w:szCs w:val="21"/>
          <w:highlight w:val="none"/>
        </w:rPr>
      </w:pPr>
      <w:r>
        <w:rPr>
          <w:rFonts w:hint="eastAsia" w:ascii="宋体" w:hAnsi="宋体"/>
          <w:color w:val="auto"/>
          <w:szCs w:val="21"/>
          <w:highlight w:val="none"/>
        </w:rPr>
        <w:t>（7） 其它超出合同约定的设计事项；</w:t>
      </w:r>
    </w:p>
    <w:p>
      <w:pPr>
        <w:spacing w:line="300" w:lineRule="auto"/>
        <w:ind w:firstLine="420" w:firstLineChars="200"/>
        <w:rPr>
          <w:rFonts w:hint="eastAsia" w:ascii="宋体" w:hAnsi="宋体"/>
          <w:color w:val="auto"/>
          <w:szCs w:val="21"/>
          <w:highlight w:val="none"/>
        </w:rPr>
      </w:pPr>
      <w:r>
        <w:rPr>
          <w:rFonts w:hint="eastAsia" w:ascii="宋体" w:hAnsi="宋体"/>
          <w:color w:val="auto"/>
          <w:szCs w:val="21"/>
          <w:highlight w:val="none"/>
        </w:rPr>
        <w:t>（8） 上述变更所需的附加工作。</w:t>
      </w:r>
    </w:p>
    <w:p>
      <w:pPr>
        <w:spacing w:line="300" w:lineRule="auto"/>
        <w:ind w:firstLine="420" w:firstLineChars="200"/>
        <w:rPr>
          <w:rFonts w:hint="eastAsia" w:ascii="宋体" w:hAnsi="宋体"/>
          <w:color w:val="auto"/>
          <w:szCs w:val="21"/>
          <w:highlight w:val="none"/>
        </w:rPr>
      </w:pPr>
      <w:r>
        <w:rPr>
          <w:rFonts w:hint="eastAsia" w:ascii="宋体" w:hAnsi="宋体"/>
          <w:color w:val="auto"/>
          <w:szCs w:val="21"/>
          <w:highlight w:val="none"/>
        </w:rPr>
        <w:t>13.2.2</w:t>
      </w:r>
      <w:r>
        <w:rPr>
          <w:rFonts w:ascii="宋体" w:hAnsi="宋体"/>
          <w:color w:val="auto"/>
          <w:szCs w:val="21"/>
          <w:highlight w:val="none"/>
        </w:rPr>
        <w:t xml:space="preserve"> </w:t>
      </w:r>
      <w:r>
        <w:rPr>
          <w:rFonts w:hint="eastAsia" w:ascii="宋体" w:hAnsi="宋体"/>
          <w:color w:val="auto"/>
          <w:szCs w:val="21"/>
          <w:highlight w:val="none"/>
        </w:rPr>
        <w:t xml:space="preserve"> 采购变更范围</w:t>
      </w:r>
    </w:p>
    <w:p>
      <w:pPr>
        <w:spacing w:line="300" w:lineRule="auto"/>
        <w:ind w:firstLine="420" w:firstLineChars="200"/>
        <w:rPr>
          <w:rFonts w:hint="eastAsia" w:ascii="宋体" w:hAnsi="宋体"/>
          <w:color w:val="auto"/>
          <w:szCs w:val="21"/>
          <w:highlight w:val="none"/>
        </w:rPr>
      </w:pPr>
      <w:r>
        <w:rPr>
          <w:rFonts w:hint="eastAsia" w:ascii="宋体" w:hAnsi="宋体"/>
          <w:color w:val="auto"/>
          <w:szCs w:val="21"/>
          <w:highlight w:val="none"/>
        </w:rPr>
        <w:t>（1）承包人已按发包人批准的名单，与相关供货商签订采购合同或已开始加工制造、供货、运输等，发包人通知承包人选择该名单中的另一家供货商；</w:t>
      </w:r>
    </w:p>
    <w:p>
      <w:pPr>
        <w:spacing w:line="300" w:lineRule="auto"/>
        <w:ind w:firstLine="420" w:firstLineChars="200"/>
        <w:rPr>
          <w:rFonts w:hint="eastAsia" w:ascii="宋体" w:hAnsi="宋体"/>
          <w:color w:val="auto"/>
          <w:szCs w:val="21"/>
          <w:highlight w:val="none"/>
        </w:rPr>
      </w:pPr>
      <w:r>
        <w:rPr>
          <w:rFonts w:hint="eastAsia" w:ascii="宋体" w:hAnsi="宋体"/>
          <w:color w:val="auto"/>
          <w:szCs w:val="21"/>
          <w:highlight w:val="none"/>
        </w:rPr>
        <w:t xml:space="preserve">（2）因执行基准日期之后新颁布的法律、标准、规范引起的变更； </w:t>
      </w:r>
    </w:p>
    <w:p>
      <w:pPr>
        <w:spacing w:line="300" w:lineRule="auto"/>
        <w:ind w:firstLine="420" w:firstLineChars="200"/>
        <w:rPr>
          <w:rFonts w:hint="eastAsia" w:ascii="宋体" w:hAnsi="宋体"/>
          <w:color w:val="auto"/>
          <w:szCs w:val="21"/>
          <w:highlight w:val="none"/>
        </w:rPr>
      </w:pPr>
      <w:r>
        <w:rPr>
          <w:rFonts w:hint="eastAsia" w:ascii="宋体" w:hAnsi="宋体"/>
          <w:color w:val="auto"/>
          <w:szCs w:val="21"/>
          <w:highlight w:val="none"/>
        </w:rPr>
        <w:t>（3）发包人要求改变检查、检验、检测、试验的地点和增加的附加试验；</w:t>
      </w:r>
    </w:p>
    <w:p>
      <w:pPr>
        <w:spacing w:line="300" w:lineRule="auto"/>
        <w:ind w:firstLine="420" w:firstLineChars="200"/>
        <w:rPr>
          <w:rFonts w:hint="eastAsia" w:ascii="宋体" w:hAnsi="宋体"/>
          <w:color w:val="auto"/>
          <w:szCs w:val="21"/>
          <w:highlight w:val="none"/>
        </w:rPr>
      </w:pPr>
      <w:r>
        <w:rPr>
          <w:rFonts w:hint="eastAsia" w:ascii="宋体" w:hAnsi="宋体"/>
          <w:color w:val="auto"/>
          <w:szCs w:val="21"/>
          <w:highlight w:val="none"/>
        </w:rPr>
        <w:t>（4）发包人要求增减合同中约定的备品备件、专用工具、竣工后试验物资的采购数量；</w:t>
      </w:r>
    </w:p>
    <w:p>
      <w:pPr>
        <w:spacing w:line="300" w:lineRule="auto"/>
        <w:ind w:firstLine="420" w:firstLineChars="200"/>
        <w:rPr>
          <w:rFonts w:hint="eastAsia" w:ascii="宋体" w:hAnsi="宋体"/>
          <w:color w:val="auto"/>
          <w:szCs w:val="21"/>
          <w:highlight w:val="none"/>
        </w:rPr>
      </w:pPr>
      <w:r>
        <w:rPr>
          <w:rFonts w:hint="eastAsia" w:ascii="宋体" w:hAnsi="宋体"/>
          <w:color w:val="auto"/>
          <w:szCs w:val="21"/>
          <w:highlight w:val="none"/>
        </w:rPr>
        <w:t>（5）上述变更所需的附加工作。</w:t>
      </w:r>
    </w:p>
    <w:p>
      <w:pPr>
        <w:spacing w:line="300" w:lineRule="auto"/>
        <w:ind w:firstLine="420" w:firstLineChars="200"/>
        <w:rPr>
          <w:rFonts w:hint="eastAsia" w:ascii="宋体" w:hAnsi="宋体"/>
          <w:color w:val="auto"/>
          <w:szCs w:val="21"/>
          <w:highlight w:val="none"/>
        </w:rPr>
      </w:pPr>
      <w:r>
        <w:rPr>
          <w:rFonts w:ascii="宋体" w:hAnsi="宋体"/>
          <w:color w:val="auto"/>
          <w:szCs w:val="21"/>
          <w:highlight w:val="none"/>
        </w:rPr>
        <w:t>13.2.</w:t>
      </w:r>
      <w:r>
        <w:rPr>
          <w:rFonts w:hint="eastAsia" w:ascii="宋体" w:hAnsi="宋体"/>
          <w:color w:val="auto"/>
          <w:szCs w:val="21"/>
          <w:highlight w:val="none"/>
        </w:rPr>
        <w:t>3  施工变更范围</w:t>
      </w:r>
    </w:p>
    <w:p>
      <w:pPr>
        <w:spacing w:line="300" w:lineRule="auto"/>
        <w:ind w:firstLine="420" w:firstLineChars="200"/>
        <w:rPr>
          <w:rFonts w:hint="eastAsia" w:ascii="宋体" w:hAnsi="宋体"/>
          <w:color w:val="auto"/>
          <w:szCs w:val="21"/>
          <w:highlight w:val="none"/>
        </w:rPr>
      </w:pPr>
      <w:r>
        <w:rPr>
          <w:rFonts w:hint="eastAsia" w:ascii="宋体" w:hAnsi="宋体"/>
          <w:color w:val="auto"/>
          <w:szCs w:val="21"/>
          <w:highlight w:val="none"/>
        </w:rPr>
        <w:t>（1）根据13</w:t>
      </w:r>
      <w:r>
        <w:rPr>
          <w:rFonts w:ascii="宋体" w:hAnsi="宋体"/>
          <w:color w:val="auto"/>
          <w:szCs w:val="21"/>
          <w:highlight w:val="none"/>
        </w:rPr>
        <w:t>.2.</w:t>
      </w:r>
      <w:r>
        <w:rPr>
          <w:rFonts w:hint="eastAsia" w:ascii="宋体" w:hAnsi="宋体"/>
          <w:color w:val="auto"/>
          <w:szCs w:val="21"/>
          <w:highlight w:val="none"/>
        </w:rPr>
        <w:t>1款的设计变更，造成施工方法改变、设备、材料、部件、人工和工程量的增减；</w:t>
      </w:r>
    </w:p>
    <w:p>
      <w:pPr>
        <w:spacing w:line="300" w:lineRule="auto"/>
        <w:ind w:firstLine="420" w:firstLineChars="200"/>
        <w:rPr>
          <w:rFonts w:hint="eastAsia" w:ascii="宋体" w:hAnsi="宋体"/>
          <w:color w:val="auto"/>
          <w:szCs w:val="21"/>
          <w:highlight w:val="none"/>
        </w:rPr>
      </w:pPr>
      <w:r>
        <w:rPr>
          <w:rFonts w:hint="eastAsia" w:ascii="宋体" w:hAnsi="宋体"/>
          <w:color w:val="auto"/>
          <w:szCs w:val="21"/>
          <w:highlight w:val="none"/>
        </w:rPr>
        <w:t>（2）发包人要求增加的附加试验、改变试验地点；</w:t>
      </w:r>
    </w:p>
    <w:p>
      <w:pPr>
        <w:spacing w:line="300" w:lineRule="auto"/>
        <w:ind w:firstLine="420" w:firstLineChars="200"/>
        <w:rPr>
          <w:rFonts w:hint="eastAsia" w:ascii="宋体" w:hAnsi="宋体"/>
          <w:color w:val="auto"/>
          <w:szCs w:val="21"/>
          <w:highlight w:val="none"/>
        </w:rPr>
      </w:pPr>
      <w:r>
        <w:rPr>
          <w:rFonts w:hint="eastAsia" w:ascii="宋体" w:hAnsi="宋体"/>
          <w:color w:val="auto"/>
          <w:szCs w:val="21"/>
          <w:highlight w:val="none"/>
        </w:rPr>
        <w:t>（3）根据</w:t>
      </w:r>
      <w:r>
        <w:rPr>
          <w:rFonts w:ascii="宋体" w:hAnsi="宋体"/>
          <w:color w:val="auto"/>
          <w:szCs w:val="21"/>
          <w:highlight w:val="none"/>
        </w:rPr>
        <w:t>5.</w:t>
      </w:r>
      <w:r>
        <w:rPr>
          <w:rFonts w:hint="eastAsia" w:ascii="宋体" w:hAnsi="宋体"/>
          <w:color w:val="auto"/>
          <w:szCs w:val="21"/>
          <w:highlight w:val="none"/>
        </w:rPr>
        <w:t>2</w:t>
      </w:r>
      <w:r>
        <w:rPr>
          <w:rFonts w:ascii="宋体" w:hAnsi="宋体"/>
          <w:color w:val="auto"/>
          <w:szCs w:val="21"/>
          <w:highlight w:val="none"/>
        </w:rPr>
        <w:t>.1</w:t>
      </w:r>
      <w:r>
        <w:rPr>
          <w:rFonts w:hint="eastAsia" w:ascii="宋体" w:hAnsi="宋体"/>
          <w:color w:val="auto"/>
          <w:szCs w:val="21"/>
          <w:highlight w:val="none"/>
        </w:rPr>
        <w:t>款第（</w:t>
      </w:r>
      <w:r>
        <w:rPr>
          <w:rFonts w:ascii="宋体" w:hAnsi="宋体"/>
          <w:color w:val="auto"/>
          <w:szCs w:val="21"/>
          <w:highlight w:val="none"/>
        </w:rPr>
        <w:t>1</w:t>
      </w:r>
      <w:r>
        <w:rPr>
          <w:rFonts w:hint="eastAsia" w:ascii="宋体" w:hAnsi="宋体"/>
          <w:color w:val="auto"/>
          <w:szCs w:val="21"/>
          <w:highlight w:val="none"/>
        </w:rPr>
        <w:t>）项、第（</w:t>
      </w:r>
      <w:r>
        <w:rPr>
          <w:rFonts w:ascii="宋体" w:hAnsi="宋体"/>
          <w:color w:val="auto"/>
          <w:szCs w:val="21"/>
          <w:highlight w:val="none"/>
        </w:rPr>
        <w:t>2</w:t>
      </w:r>
      <w:r>
        <w:rPr>
          <w:rFonts w:hint="eastAsia" w:ascii="宋体" w:hAnsi="宋体"/>
          <w:color w:val="auto"/>
          <w:szCs w:val="21"/>
          <w:highlight w:val="none"/>
        </w:rPr>
        <w:t>）项之外，新增加的施工障碍处理；</w:t>
      </w:r>
    </w:p>
    <w:p>
      <w:pPr>
        <w:spacing w:line="300" w:lineRule="auto"/>
        <w:ind w:firstLine="420" w:firstLineChars="200"/>
        <w:rPr>
          <w:rFonts w:hint="eastAsia" w:ascii="宋体" w:hAnsi="宋体"/>
          <w:color w:val="auto"/>
          <w:szCs w:val="21"/>
          <w:highlight w:val="none"/>
        </w:rPr>
      </w:pPr>
      <w:r>
        <w:rPr>
          <w:rFonts w:hint="eastAsia" w:ascii="宋体" w:hAnsi="宋体"/>
          <w:color w:val="auto"/>
          <w:szCs w:val="21"/>
          <w:highlight w:val="none"/>
        </w:rPr>
        <w:t>（4）发包人对竣工试验经验收或视为验收合格的项目，通知重新进行竣工试验；</w:t>
      </w:r>
    </w:p>
    <w:p>
      <w:pPr>
        <w:spacing w:line="300" w:lineRule="auto"/>
        <w:ind w:firstLine="420" w:firstLineChars="200"/>
        <w:rPr>
          <w:rFonts w:hint="eastAsia" w:ascii="宋体" w:hAnsi="宋体"/>
          <w:color w:val="auto"/>
          <w:szCs w:val="21"/>
          <w:highlight w:val="none"/>
        </w:rPr>
      </w:pPr>
      <w:r>
        <w:rPr>
          <w:rFonts w:hint="eastAsia" w:ascii="宋体" w:hAnsi="宋体"/>
          <w:color w:val="auto"/>
          <w:szCs w:val="21"/>
          <w:highlight w:val="none"/>
        </w:rPr>
        <w:t>（5）因执行基准日期之后新颁布的法律、标准、规范引起的变更。</w:t>
      </w:r>
    </w:p>
    <w:p>
      <w:pPr>
        <w:spacing w:line="300" w:lineRule="auto"/>
        <w:ind w:firstLine="420" w:firstLineChars="200"/>
        <w:rPr>
          <w:rFonts w:hint="eastAsia" w:ascii="宋体" w:hAnsi="宋体"/>
          <w:color w:val="auto"/>
          <w:szCs w:val="21"/>
          <w:highlight w:val="none"/>
        </w:rPr>
      </w:pPr>
      <w:r>
        <w:rPr>
          <w:rFonts w:hint="eastAsia" w:ascii="宋体" w:hAnsi="宋体"/>
          <w:color w:val="auto"/>
          <w:szCs w:val="21"/>
          <w:highlight w:val="none"/>
        </w:rPr>
        <w:t>（6）现场其他签证；</w:t>
      </w:r>
    </w:p>
    <w:p>
      <w:pPr>
        <w:spacing w:line="300" w:lineRule="auto"/>
        <w:ind w:firstLine="420" w:firstLineChars="200"/>
        <w:rPr>
          <w:rFonts w:hint="eastAsia" w:ascii="宋体" w:hAnsi="宋体"/>
          <w:color w:val="auto"/>
          <w:szCs w:val="21"/>
          <w:highlight w:val="none"/>
        </w:rPr>
      </w:pPr>
      <w:r>
        <w:rPr>
          <w:rFonts w:hint="eastAsia" w:ascii="宋体" w:hAnsi="宋体"/>
          <w:color w:val="auto"/>
          <w:szCs w:val="21"/>
          <w:highlight w:val="none"/>
        </w:rPr>
        <w:t>（7）上述变更所需的附加工作。</w:t>
      </w:r>
    </w:p>
    <w:p>
      <w:pPr>
        <w:spacing w:line="300" w:lineRule="auto"/>
        <w:ind w:firstLine="420" w:firstLineChars="200"/>
        <w:rPr>
          <w:rFonts w:hint="eastAsia" w:ascii="宋体" w:hAnsi="宋体"/>
          <w:color w:val="auto"/>
          <w:szCs w:val="21"/>
          <w:highlight w:val="none"/>
        </w:rPr>
      </w:pPr>
      <w:r>
        <w:rPr>
          <w:rFonts w:hint="eastAsia" w:ascii="宋体" w:hAnsi="宋体"/>
          <w:color w:val="auto"/>
          <w:szCs w:val="21"/>
          <w:highlight w:val="none"/>
        </w:rPr>
        <w:t>13.2.4</w:t>
      </w:r>
      <w:r>
        <w:rPr>
          <w:rFonts w:ascii="宋体" w:hAnsi="宋体"/>
          <w:color w:val="auto"/>
          <w:szCs w:val="21"/>
          <w:highlight w:val="none"/>
        </w:rPr>
        <w:t xml:space="preserve">  </w:t>
      </w:r>
      <w:r>
        <w:rPr>
          <w:rFonts w:hint="eastAsia" w:ascii="宋体" w:hAnsi="宋体"/>
          <w:color w:val="auto"/>
          <w:szCs w:val="21"/>
          <w:highlight w:val="none"/>
        </w:rPr>
        <w:t>发包人的赶工指令。承包人接受了发包人的书面指示，以发包人认为必要的方式加快设计、施工或其它任何部分的进度时，承包人为实施该赶工指令需对项目进度计划进行调整，并对所增加的措施和资源提出估算，经发包人批准后，作为变更处理。当发包人未能批准此项变更，承包人有权按合同约定的相关阶段的进度计划执行。</w:t>
      </w:r>
    </w:p>
    <w:p>
      <w:pPr>
        <w:spacing w:line="300" w:lineRule="auto"/>
        <w:ind w:firstLine="420" w:firstLineChars="200"/>
        <w:rPr>
          <w:rFonts w:hint="eastAsia" w:ascii="宋体" w:hAnsi="宋体"/>
          <w:color w:val="auto"/>
          <w:szCs w:val="21"/>
          <w:highlight w:val="none"/>
        </w:rPr>
      </w:pPr>
      <w:r>
        <w:rPr>
          <w:rFonts w:hint="eastAsia" w:ascii="宋体" w:hAnsi="宋体"/>
          <w:color w:val="auto"/>
          <w:szCs w:val="21"/>
          <w:highlight w:val="none"/>
        </w:rPr>
        <w:t>因承包人原因，实际进度明显落后于上述批准的项目进度计划时，承包人应按4.1.2款的约定，自费赶上；竣工日期延误时，按4.5款的约定承担误期赔偿责任。</w:t>
      </w:r>
    </w:p>
    <w:p>
      <w:pPr>
        <w:spacing w:line="300" w:lineRule="auto"/>
        <w:ind w:firstLine="420" w:firstLineChars="200"/>
        <w:rPr>
          <w:rFonts w:hint="eastAsia" w:ascii="宋体" w:hAnsi="宋体"/>
          <w:color w:val="auto"/>
          <w:szCs w:val="21"/>
          <w:highlight w:val="none"/>
        </w:rPr>
      </w:pPr>
      <w:r>
        <w:rPr>
          <w:rFonts w:ascii="宋体" w:hAnsi="宋体"/>
          <w:color w:val="auto"/>
          <w:szCs w:val="21"/>
          <w:highlight w:val="none"/>
        </w:rPr>
        <w:t>13.2.</w:t>
      </w:r>
      <w:r>
        <w:rPr>
          <w:rFonts w:hint="eastAsia" w:ascii="宋体" w:hAnsi="宋体"/>
          <w:color w:val="auto"/>
          <w:szCs w:val="21"/>
          <w:highlight w:val="none"/>
        </w:rPr>
        <w:t xml:space="preserve">5 </w:t>
      </w:r>
      <w:r>
        <w:rPr>
          <w:rFonts w:ascii="宋体" w:hAnsi="宋体"/>
          <w:color w:val="auto"/>
          <w:szCs w:val="21"/>
          <w:highlight w:val="none"/>
        </w:rPr>
        <w:t xml:space="preserve"> </w:t>
      </w:r>
      <w:r>
        <w:rPr>
          <w:rFonts w:hint="eastAsia" w:ascii="宋体" w:hAnsi="宋体"/>
          <w:color w:val="auto"/>
          <w:szCs w:val="21"/>
          <w:highlight w:val="none"/>
        </w:rPr>
        <w:t>调减部分工程。发包人的暂停超过45日，承包人请求复工时仍不能复工，或因不可抗力持续而无法继续施工的，双方可按合同约定以变更方式调减受暂停影响的部分工程。</w:t>
      </w:r>
    </w:p>
    <w:p>
      <w:pPr>
        <w:spacing w:line="300" w:lineRule="auto"/>
        <w:ind w:firstLine="420" w:firstLineChars="200"/>
        <w:rPr>
          <w:rFonts w:hint="eastAsia" w:ascii="宋体" w:hAnsi="宋体"/>
          <w:color w:val="auto"/>
          <w:szCs w:val="21"/>
          <w:highlight w:val="none"/>
        </w:rPr>
      </w:pPr>
      <w:r>
        <w:rPr>
          <w:rFonts w:hint="eastAsia" w:ascii="宋体" w:hAnsi="宋体"/>
          <w:color w:val="auto"/>
          <w:szCs w:val="21"/>
          <w:highlight w:val="none"/>
        </w:rPr>
        <w:t>13.2.6</w:t>
      </w:r>
      <w:r>
        <w:rPr>
          <w:rFonts w:ascii="宋体" w:hAnsi="宋体"/>
          <w:color w:val="auto"/>
          <w:szCs w:val="21"/>
          <w:highlight w:val="none"/>
        </w:rPr>
        <w:t xml:space="preserve">  </w:t>
      </w:r>
      <w:r>
        <w:rPr>
          <w:rFonts w:hint="eastAsia" w:ascii="宋体" w:hAnsi="宋体"/>
          <w:color w:val="auto"/>
          <w:szCs w:val="21"/>
          <w:highlight w:val="none"/>
        </w:rPr>
        <w:t>其它变更。根据工程的具体特点，在专用条款中约定。</w:t>
      </w:r>
    </w:p>
    <w:p>
      <w:pPr>
        <w:pStyle w:val="4"/>
        <w:rPr>
          <w:rFonts w:hint="eastAsia" w:ascii="宋体" w:hAnsi="宋体"/>
          <w:color w:val="auto"/>
          <w:kern w:val="0"/>
          <w:sz w:val="21"/>
          <w:szCs w:val="21"/>
          <w:highlight w:val="none"/>
        </w:rPr>
      </w:pPr>
      <w:bookmarkStart w:id="542" w:name="_Toc419364419"/>
      <w:bookmarkStart w:id="543" w:name="_Toc419321330"/>
      <w:bookmarkStart w:id="544" w:name="_Toc491277334"/>
      <w:bookmarkStart w:id="545" w:name="_Toc433988786"/>
      <w:bookmarkStart w:id="546" w:name="_Toc419320294"/>
      <w:bookmarkStart w:id="547" w:name="_Toc419363750"/>
      <w:r>
        <w:rPr>
          <w:rFonts w:ascii="宋体" w:hAnsi="宋体"/>
          <w:color w:val="auto"/>
          <w:kern w:val="0"/>
          <w:sz w:val="21"/>
          <w:szCs w:val="21"/>
          <w:highlight w:val="none"/>
        </w:rPr>
        <w:t>13.3</w:t>
      </w:r>
      <w:r>
        <w:rPr>
          <w:rFonts w:hint="eastAsia" w:ascii="宋体" w:hAnsi="宋体"/>
          <w:color w:val="auto"/>
          <w:kern w:val="0"/>
          <w:sz w:val="21"/>
          <w:szCs w:val="21"/>
          <w:highlight w:val="none"/>
        </w:rPr>
        <w:t xml:space="preserve">  变更程序</w:t>
      </w:r>
      <w:bookmarkEnd w:id="542"/>
      <w:bookmarkEnd w:id="543"/>
      <w:bookmarkEnd w:id="544"/>
      <w:bookmarkEnd w:id="545"/>
      <w:bookmarkEnd w:id="546"/>
      <w:bookmarkEnd w:id="547"/>
    </w:p>
    <w:p>
      <w:pPr>
        <w:spacing w:line="300" w:lineRule="auto"/>
        <w:ind w:firstLine="420" w:firstLineChars="200"/>
        <w:rPr>
          <w:rFonts w:hint="eastAsia" w:ascii="宋体" w:hAnsi="宋体"/>
          <w:color w:val="auto"/>
          <w:szCs w:val="21"/>
          <w:highlight w:val="none"/>
        </w:rPr>
      </w:pPr>
      <w:r>
        <w:rPr>
          <w:rFonts w:ascii="宋体" w:hAnsi="宋体"/>
          <w:color w:val="auto"/>
          <w:szCs w:val="21"/>
          <w:highlight w:val="none"/>
        </w:rPr>
        <w:t>13.3.1</w:t>
      </w:r>
      <w:r>
        <w:rPr>
          <w:rFonts w:hint="eastAsia" w:ascii="宋体" w:hAnsi="宋体"/>
          <w:color w:val="auto"/>
          <w:szCs w:val="21"/>
          <w:highlight w:val="none"/>
        </w:rPr>
        <w:t xml:space="preserve"> </w:t>
      </w:r>
      <w:r>
        <w:rPr>
          <w:rFonts w:ascii="宋体" w:hAnsi="宋体"/>
          <w:color w:val="auto"/>
          <w:szCs w:val="21"/>
          <w:highlight w:val="none"/>
        </w:rPr>
        <w:t xml:space="preserve"> </w:t>
      </w:r>
      <w:r>
        <w:rPr>
          <w:rFonts w:hint="eastAsia" w:ascii="宋体" w:hAnsi="宋体"/>
          <w:color w:val="auto"/>
          <w:szCs w:val="21"/>
          <w:highlight w:val="none"/>
        </w:rPr>
        <w:t xml:space="preserve">变更通知。发包人的变更应事先以书面形式通知承包人。 </w:t>
      </w:r>
    </w:p>
    <w:p>
      <w:pPr>
        <w:spacing w:line="300" w:lineRule="auto"/>
        <w:ind w:firstLine="420" w:firstLineChars="200"/>
        <w:rPr>
          <w:rFonts w:hint="eastAsia" w:ascii="宋体" w:hAnsi="宋体"/>
          <w:color w:val="auto"/>
          <w:szCs w:val="21"/>
          <w:highlight w:val="none"/>
        </w:rPr>
      </w:pPr>
      <w:r>
        <w:rPr>
          <w:rFonts w:ascii="宋体" w:hAnsi="宋体"/>
          <w:color w:val="auto"/>
          <w:szCs w:val="21"/>
          <w:highlight w:val="none"/>
        </w:rPr>
        <w:t>13.3.2</w:t>
      </w:r>
      <w:r>
        <w:rPr>
          <w:rFonts w:hint="eastAsia" w:ascii="宋体" w:hAnsi="宋体"/>
          <w:color w:val="auto"/>
          <w:szCs w:val="21"/>
          <w:highlight w:val="none"/>
        </w:rPr>
        <w:t xml:space="preserve"> 变更通知的建议报告。承包人接到发包人的变更通知后，有义务在10日内向发包人提交书面建议报告，</w:t>
      </w:r>
    </w:p>
    <w:p>
      <w:pPr>
        <w:spacing w:line="300" w:lineRule="auto"/>
        <w:ind w:firstLine="420" w:firstLineChars="200"/>
        <w:rPr>
          <w:rFonts w:hint="eastAsia" w:ascii="宋体" w:hAnsi="宋体"/>
          <w:color w:val="auto"/>
          <w:szCs w:val="21"/>
          <w:highlight w:val="none"/>
        </w:rPr>
      </w:pPr>
      <w:r>
        <w:rPr>
          <w:rFonts w:hint="eastAsia" w:ascii="宋体" w:hAnsi="宋体"/>
          <w:color w:val="auto"/>
          <w:szCs w:val="21"/>
          <w:highlight w:val="none"/>
        </w:rPr>
        <w:t>（1）如承包人接受发包人变更通知中的变更时，建议报告中应包括：支持此项变更的理由、实施此项变更的工作内容、设备、材料、人力、机具、周转材料、消耗材料等资源消耗，以及相关管理费用和合理利润的估算。相关管理费用和合理利润的百分比，应在专用条款约定。此项变更引起竣工日期延长时，应在报告中说明理由，并提交与此变更相关的进度计划。</w:t>
      </w:r>
    </w:p>
    <w:p>
      <w:pPr>
        <w:spacing w:line="300" w:lineRule="auto"/>
        <w:ind w:firstLine="420" w:firstLineChars="200"/>
        <w:rPr>
          <w:rFonts w:hint="eastAsia" w:ascii="宋体" w:hAnsi="宋体"/>
          <w:color w:val="auto"/>
          <w:szCs w:val="21"/>
          <w:highlight w:val="none"/>
        </w:rPr>
      </w:pPr>
      <w:r>
        <w:rPr>
          <w:rFonts w:hint="eastAsia" w:ascii="宋体" w:hAnsi="宋体"/>
          <w:color w:val="auto"/>
          <w:szCs w:val="21"/>
          <w:highlight w:val="none"/>
        </w:rPr>
        <w:t>承包人未提交增加费用的估算及竣工日期延长，视为该项变更不涉及合同价格调整和竣工日期延长，发包人不再承担此项变更的任何费用及竣工日期延长的责任。</w:t>
      </w:r>
    </w:p>
    <w:p>
      <w:pPr>
        <w:spacing w:line="300" w:lineRule="auto"/>
        <w:ind w:firstLine="420" w:firstLineChars="200"/>
        <w:rPr>
          <w:rFonts w:hint="eastAsia" w:ascii="宋体" w:hAnsi="宋体"/>
          <w:color w:val="auto"/>
          <w:szCs w:val="21"/>
          <w:highlight w:val="none"/>
        </w:rPr>
      </w:pPr>
      <w:r>
        <w:rPr>
          <w:rFonts w:hint="eastAsia" w:ascii="宋体" w:hAnsi="宋体"/>
          <w:color w:val="auto"/>
          <w:szCs w:val="21"/>
          <w:highlight w:val="none"/>
        </w:rPr>
        <w:t>（2）如承包人不接受发包人变更通知中的变更时，建议报告中应包括不支持此项变更的理由，理由包括：</w:t>
      </w:r>
    </w:p>
    <w:p>
      <w:pPr>
        <w:spacing w:line="300" w:lineRule="auto"/>
        <w:ind w:firstLine="743" w:firstLineChars="354"/>
        <w:rPr>
          <w:rFonts w:hint="eastAsia" w:ascii="宋体" w:hAnsi="宋体"/>
          <w:color w:val="auto"/>
          <w:szCs w:val="21"/>
          <w:highlight w:val="none"/>
        </w:rPr>
      </w:pPr>
      <w:r>
        <w:rPr>
          <w:rFonts w:hint="eastAsia" w:ascii="宋体" w:hAnsi="宋体"/>
          <w:color w:val="auto"/>
          <w:szCs w:val="21"/>
          <w:highlight w:val="none"/>
        </w:rPr>
        <w:t>1）此变更不符合法律、法规等有关规定；</w:t>
      </w:r>
    </w:p>
    <w:p>
      <w:pPr>
        <w:spacing w:line="300" w:lineRule="auto"/>
        <w:ind w:firstLine="743" w:firstLineChars="354"/>
        <w:rPr>
          <w:rFonts w:hint="eastAsia" w:ascii="宋体" w:hAnsi="宋体"/>
          <w:color w:val="auto"/>
          <w:szCs w:val="21"/>
          <w:highlight w:val="none"/>
        </w:rPr>
      </w:pPr>
      <w:r>
        <w:rPr>
          <w:rFonts w:hint="eastAsia" w:ascii="宋体" w:hAnsi="宋体"/>
          <w:color w:val="auto"/>
          <w:szCs w:val="21"/>
          <w:highlight w:val="none"/>
        </w:rPr>
        <w:t>2）承包人难以取得变更所需的特殊设备、材料、部件；</w:t>
      </w:r>
    </w:p>
    <w:p>
      <w:pPr>
        <w:spacing w:line="300" w:lineRule="auto"/>
        <w:ind w:firstLine="743" w:firstLineChars="354"/>
        <w:rPr>
          <w:rFonts w:hint="eastAsia" w:ascii="宋体" w:hAnsi="宋体"/>
          <w:color w:val="auto"/>
          <w:szCs w:val="21"/>
          <w:highlight w:val="none"/>
        </w:rPr>
      </w:pPr>
      <w:r>
        <w:rPr>
          <w:rFonts w:hint="eastAsia" w:ascii="宋体" w:hAnsi="宋体"/>
          <w:color w:val="auto"/>
          <w:szCs w:val="21"/>
          <w:highlight w:val="none"/>
        </w:rPr>
        <w:t>3）承包人难以取得变更所需的工艺、技术；</w:t>
      </w:r>
    </w:p>
    <w:p>
      <w:pPr>
        <w:spacing w:line="300" w:lineRule="auto"/>
        <w:ind w:firstLine="743" w:firstLineChars="354"/>
        <w:rPr>
          <w:rFonts w:hint="eastAsia" w:ascii="宋体" w:hAnsi="宋体"/>
          <w:color w:val="auto"/>
          <w:szCs w:val="21"/>
          <w:highlight w:val="none"/>
        </w:rPr>
      </w:pPr>
      <w:r>
        <w:rPr>
          <w:rFonts w:hint="eastAsia" w:ascii="宋体" w:hAnsi="宋体"/>
          <w:color w:val="auto"/>
          <w:szCs w:val="21"/>
          <w:highlight w:val="none"/>
        </w:rPr>
        <w:t>4）变更将降低工程的安全性、稳定性、适用性；</w:t>
      </w:r>
    </w:p>
    <w:p>
      <w:pPr>
        <w:spacing w:line="300" w:lineRule="auto"/>
        <w:ind w:firstLine="743" w:firstLineChars="354"/>
        <w:rPr>
          <w:rFonts w:hint="eastAsia" w:ascii="宋体" w:hAnsi="宋体"/>
          <w:color w:val="auto"/>
          <w:szCs w:val="21"/>
          <w:highlight w:val="none"/>
        </w:rPr>
      </w:pPr>
      <w:r>
        <w:rPr>
          <w:rFonts w:hint="eastAsia" w:ascii="宋体" w:hAnsi="宋体"/>
          <w:color w:val="auto"/>
          <w:szCs w:val="21"/>
          <w:highlight w:val="none"/>
        </w:rPr>
        <w:t>5）对生产性能保证值、使用功能保证的实现产生不利影响等。</w:t>
      </w:r>
    </w:p>
    <w:p>
      <w:pPr>
        <w:spacing w:line="300" w:lineRule="auto"/>
        <w:ind w:firstLine="420" w:firstLineChars="200"/>
        <w:rPr>
          <w:rFonts w:hint="eastAsia" w:ascii="宋体" w:hAnsi="宋体"/>
          <w:color w:val="auto"/>
          <w:szCs w:val="21"/>
          <w:highlight w:val="none"/>
        </w:rPr>
      </w:pPr>
      <w:r>
        <w:rPr>
          <w:rFonts w:ascii="宋体" w:hAnsi="宋体"/>
          <w:color w:val="auto"/>
          <w:szCs w:val="21"/>
          <w:highlight w:val="none"/>
        </w:rPr>
        <w:t>13.3.3</w:t>
      </w:r>
      <w:r>
        <w:rPr>
          <w:rFonts w:hint="eastAsia" w:ascii="宋体" w:hAnsi="宋体"/>
          <w:color w:val="auto"/>
          <w:szCs w:val="21"/>
          <w:highlight w:val="none"/>
        </w:rPr>
        <w:t xml:space="preserve"> </w:t>
      </w:r>
      <w:r>
        <w:rPr>
          <w:rFonts w:ascii="宋体" w:hAnsi="宋体"/>
          <w:color w:val="auto"/>
          <w:szCs w:val="21"/>
          <w:highlight w:val="none"/>
        </w:rPr>
        <w:t xml:space="preserve"> </w:t>
      </w:r>
      <w:r>
        <w:rPr>
          <w:rFonts w:hint="eastAsia" w:ascii="宋体" w:hAnsi="宋体"/>
          <w:color w:val="auto"/>
          <w:szCs w:val="21"/>
          <w:highlight w:val="none"/>
        </w:rPr>
        <w:t>发包人的审查和批准。发包人应在接到承包人根据13.3.2款约定提交的书面建议报告后</w:t>
      </w:r>
      <w:r>
        <w:rPr>
          <w:rFonts w:ascii="宋体" w:hAnsi="宋体"/>
          <w:color w:val="auto"/>
          <w:szCs w:val="21"/>
          <w:highlight w:val="none"/>
        </w:rPr>
        <w:t>10</w:t>
      </w:r>
      <w:r>
        <w:rPr>
          <w:rFonts w:hint="eastAsia" w:ascii="宋体" w:hAnsi="宋体"/>
          <w:color w:val="auto"/>
          <w:szCs w:val="21"/>
          <w:highlight w:val="none"/>
        </w:rPr>
        <w:t>日内对此项建议给予审查，并发出批准、撤销、改变、提出进一步要求的书面通知。承包人在等待发包人回复的时间内，不能停止或延误任何工作。</w:t>
      </w:r>
    </w:p>
    <w:p>
      <w:pPr>
        <w:spacing w:line="300" w:lineRule="auto"/>
        <w:ind w:firstLine="420" w:firstLineChars="200"/>
        <w:rPr>
          <w:rFonts w:hint="eastAsia" w:ascii="宋体" w:hAnsi="宋体"/>
          <w:color w:val="auto"/>
          <w:szCs w:val="21"/>
          <w:highlight w:val="none"/>
        </w:rPr>
      </w:pPr>
      <w:r>
        <w:rPr>
          <w:rFonts w:hint="eastAsia" w:ascii="宋体" w:hAnsi="宋体"/>
          <w:color w:val="auto"/>
          <w:szCs w:val="21"/>
          <w:highlight w:val="none"/>
        </w:rPr>
        <w:t>（</w:t>
      </w:r>
      <w:r>
        <w:rPr>
          <w:rFonts w:ascii="宋体" w:hAnsi="宋体"/>
          <w:color w:val="auto"/>
          <w:szCs w:val="21"/>
          <w:highlight w:val="none"/>
        </w:rPr>
        <w:t>1</w:t>
      </w:r>
      <w:r>
        <w:rPr>
          <w:rFonts w:hint="eastAsia" w:ascii="宋体" w:hAnsi="宋体"/>
          <w:color w:val="auto"/>
          <w:szCs w:val="21"/>
          <w:highlight w:val="none"/>
        </w:rPr>
        <w:t>）发包人接到承包人根据13.3.2款第（1）项的约定提交的建议报告，对其理由、估算、和（或）竣工日期延长经审查批准后，应以书面形式下达变更指令。</w:t>
      </w:r>
    </w:p>
    <w:p>
      <w:pPr>
        <w:spacing w:line="300" w:lineRule="auto"/>
        <w:ind w:firstLine="420" w:firstLineChars="200"/>
        <w:rPr>
          <w:rFonts w:hint="eastAsia" w:ascii="宋体" w:hAnsi="宋体"/>
          <w:color w:val="auto"/>
          <w:szCs w:val="21"/>
          <w:highlight w:val="none"/>
        </w:rPr>
      </w:pPr>
      <w:r>
        <w:rPr>
          <w:rFonts w:hint="eastAsia" w:ascii="宋体" w:hAnsi="宋体"/>
          <w:color w:val="auto"/>
          <w:szCs w:val="21"/>
          <w:highlight w:val="none"/>
        </w:rPr>
        <w:t>发包人在下达的变更指令中，未能确认承包人对此项变更提出的估算和（或）竣工日期延长亦未提出异议的，自发包人接到此项书面建议报告后的第</w:t>
      </w:r>
      <w:r>
        <w:rPr>
          <w:rFonts w:ascii="宋体" w:hAnsi="宋体"/>
          <w:color w:val="auto"/>
          <w:szCs w:val="21"/>
          <w:highlight w:val="none"/>
        </w:rPr>
        <w:t>1</w:t>
      </w:r>
      <w:r>
        <w:rPr>
          <w:rFonts w:hint="eastAsia" w:ascii="宋体" w:hAnsi="宋体"/>
          <w:color w:val="auto"/>
          <w:szCs w:val="21"/>
          <w:highlight w:val="none"/>
        </w:rPr>
        <w:t>1日开始，视为承包人提交的变更估算、和（或）竣工日期延长，已被发包人批准。</w:t>
      </w:r>
    </w:p>
    <w:p>
      <w:pPr>
        <w:spacing w:line="300" w:lineRule="auto"/>
        <w:ind w:firstLine="420" w:firstLineChars="200"/>
        <w:rPr>
          <w:rFonts w:hint="eastAsia" w:ascii="宋体" w:hAnsi="宋体"/>
          <w:color w:val="auto"/>
          <w:szCs w:val="21"/>
          <w:highlight w:val="none"/>
        </w:rPr>
      </w:pPr>
      <w:r>
        <w:rPr>
          <w:rFonts w:hint="eastAsia" w:ascii="宋体" w:hAnsi="宋体"/>
          <w:color w:val="auto"/>
          <w:szCs w:val="21"/>
          <w:highlight w:val="none"/>
        </w:rPr>
        <w:t>（2）发包人对承包人根据13.3.2款第（2）项提交的不接受此项变更的理由进行审查后，发出继续执行、改变、提出进一步补充资料的书面通知，承包人应予以执行。</w:t>
      </w:r>
    </w:p>
    <w:p>
      <w:pPr>
        <w:spacing w:line="300" w:lineRule="auto"/>
        <w:ind w:firstLine="420" w:firstLineChars="200"/>
        <w:rPr>
          <w:rFonts w:hint="eastAsia" w:ascii="宋体" w:hAnsi="宋体"/>
          <w:color w:val="auto"/>
          <w:szCs w:val="21"/>
          <w:highlight w:val="none"/>
        </w:rPr>
      </w:pPr>
      <w:r>
        <w:rPr>
          <w:rFonts w:hint="eastAsia" w:ascii="宋体" w:hAnsi="宋体"/>
          <w:color w:val="auto"/>
          <w:szCs w:val="21"/>
          <w:highlight w:val="none"/>
        </w:rPr>
        <w:t>13.3.4 承包人根据13.1.3 款的约定提交变更建议书的，其变更程序按照本变更程序的约定办理。</w:t>
      </w:r>
    </w:p>
    <w:p>
      <w:pPr>
        <w:pStyle w:val="4"/>
        <w:rPr>
          <w:rFonts w:hint="eastAsia" w:ascii="宋体" w:hAnsi="宋体"/>
          <w:color w:val="auto"/>
          <w:kern w:val="0"/>
          <w:sz w:val="21"/>
          <w:szCs w:val="21"/>
          <w:highlight w:val="none"/>
        </w:rPr>
      </w:pPr>
      <w:bookmarkStart w:id="548" w:name="_Toc433988787"/>
      <w:bookmarkStart w:id="549" w:name="_Toc419320295"/>
      <w:bookmarkStart w:id="550" w:name="_Toc491277335"/>
      <w:bookmarkStart w:id="551" w:name="_Toc419364420"/>
      <w:bookmarkStart w:id="552" w:name="_Toc419321331"/>
      <w:bookmarkStart w:id="553" w:name="_Toc419363751"/>
      <w:r>
        <w:rPr>
          <w:rFonts w:hint="eastAsia" w:ascii="宋体" w:hAnsi="宋体"/>
          <w:color w:val="auto"/>
          <w:kern w:val="0"/>
          <w:sz w:val="21"/>
          <w:szCs w:val="21"/>
          <w:highlight w:val="none"/>
        </w:rPr>
        <w:t>13.4  紧急性变更程序</w:t>
      </w:r>
      <w:bookmarkEnd w:id="548"/>
      <w:bookmarkEnd w:id="549"/>
      <w:bookmarkEnd w:id="550"/>
      <w:bookmarkEnd w:id="551"/>
      <w:bookmarkEnd w:id="552"/>
      <w:bookmarkEnd w:id="553"/>
    </w:p>
    <w:p>
      <w:pPr>
        <w:spacing w:line="300" w:lineRule="auto"/>
        <w:ind w:firstLine="420" w:firstLineChars="200"/>
        <w:rPr>
          <w:rFonts w:hint="eastAsia" w:ascii="宋体" w:hAnsi="宋体"/>
          <w:color w:val="auto"/>
          <w:szCs w:val="21"/>
          <w:highlight w:val="none"/>
        </w:rPr>
      </w:pPr>
      <w:r>
        <w:rPr>
          <w:rFonts w:hint="eastAsia" w:ascii="宋体" w:hAnsi="宋体"/>
          <w:color w:val="auto"/>
          <w:szCs w:val="21"/>
          <w:highlight w:val="none"/>
        </w:rPr>
        <w:t>13.4.1</w:t>
      </w:r>
      <w:r>
        <w:rPr>
          <w:rFonts w:ascii="宋体" w:hAnsi="宋体"/>
          <w:color w:val="auto"/>
          <w:szCs w:val="21"/>
          <w:highlight w:val="none"/>
        </w:rPr>
        <w:t xml:space="preserve">  </w:t>
      </w:r>
      <w:r>
        <w:rPr>
          <w:rFonts w:hint="eastAsia" w:ascii="宋体" w:hAnsi="宋体"/>
          <w:color w:val="auto"/>
          <w:szCs w:val="21"/>
          <w:highlight w:val="none"/>
        </w:rPr>
        <w:t>发包人有权以书面形式或口头形式发出紧急性变更指令，责令承包人立即执行此项变更。承包人接到此类指令后，应立即执行。发包人以口头形式发出紧急性变更指令的，须在48小时内以书面方式确认此项变更，并送交承包人项目经理。</w:t>
      </w:r>
    </w:p>
    <w:p>
      <w:pPr>
        <w:spacing w:line="300" w:lineRule="auto"/>
        <w:ind w:firstLine="420" w:firstLineChars="200"/>
        <w:rPr>
          <w:rFonts w:hint="eastAsia" w:ascii="宋体" w:hAnsi="宋体"/>
          <w:color w:val="auto"/>
          <w:szCs w:val="21"/>
          <w:highlight w:val="none"/>
        </w:rPr>
      </w:pPr>
      <w:r>
        <w:rPr>
          <w:rFonts w:hint="eastAsia" w:ascii="宋体" w:hAnsi="宋体"/>
          <w:color w:val="auto"/>
          <w:szCs w:val="21"/>
          <w:highlight w:val="none"/>
        </w:rPr>
        <w:t>13.4.2</w:t>
      </w:r>
      <w:r>
        <w:rPr>
          <w:rFonts w:ascii="宋体" w:hAnsi="宋体"/>
          <w:color w:val="auto"/>
          <w:szCs w:val="21"/>
          <w:highlight w:val="none"/>
        </w:rPr>
        <w:t xml:space="preserve">  </w:t>
      </w:r>
      <w:r>
        <w:rPr>
          <w:rFonts w:hint="eastAsia" w:ascii="宋体" w:hAnsi="宋体"/>
          <w:color w:val="auto"/>
          <w:szCs w:val="21"/>
          <w:highlight w:val="none"/>
        </w:rPr>
        <w:t>承包人应在紧急性变更指令执行完成后的10日内，向发包人提交实施此项变更的工作内容，资源消耗和估算。因执行此项变更造成工程关键路径延误时，可提出竣工日期延长要求，但应说明理由，并提交与此项变更相关的进度计划。</w:t>
      </w:r>
    </w:p>
    <w:p>
      <w:pPr>
        <w:spacing w:line="300" w:lineRule="auto"/>
        <w:ind w:firstLine="420" w:firstLineChars="200"/>
        <w:rPr>
          <w:rFonts w:hint="eastAsia" w:ascii="宋体" w:hAnsi="宋体"/>
          <w:color w:val="auto"/>
          <w:szCs w:val="21"/>
          <w:highlight w:val="none"/>
        </w:rPr>
      </w:pPr>
      <w:r>
        <w:rPr>
          <w:rFonts w:hint="eastAsia" w:ascii="宋体" w:hAnsi="宋体"/>
          <w:color w:val="auto"/>
          <w:szCs w:val="21"/>
          <w:highlight w:val="none"/>
        </w:rPr>
        <w:t>承包人未能在此项变更完成后的10日内提交实际消耗的估算、和（或）延长竣工日期的书面资料，视为该项变更不涉及合同价格调整和竣工日期延长，发包人不再承担此项变更的任何责任。</w:t>
      </w:r>
    </w:p>
    <w:p>
      <w:pPr>
        <w:spacing w:line="300" w:lineRule="auto"/>
        <w:ind w:firstLine="420" w:firstLineChars="200"/>
        <w:rPr>
          <w:rFonts w:ascii="宋体" w:hAnsi="宋体"/>
          <w:color w:val="auto"/>
          <w:szCs w:val="21"/>
          <w:highlight w:val="none"/>
        </w:rPr>
      </w:pPr>
      <w:r>
        <w:rPr>
          <w:rFonts w:hint="eastAsia" w:ascii="宋体" w:hAnsi="宋体"/>
          <w:color w:val="auto"/>
          <w:szCs w:val="21"/>
          <w:highlight w:val="none"/>
        </w:rPr>
        <w:t>13.4.3</w:t>
      </w:r>
      <w:r>
        <w:rPr>
          <w:rFonts w:ascii="宋体" w:hAnsi="宋体"/>
          <w:color w:val="auto"/>
          <w:szCs w:val="21"/>
          <w:highlight w:val="none"/>
        </w:rPr>
        <w:t xml:space="preserve">  </w:t>
      </w:r>
      <w:r>
        <w:rPr>
          <w:rFonts w:hint="eastAsia" w:ascii="宋体" w:hAnsi="宋体"/>
          <w:color w:val="auto"/>
          <w:szCs w:val="21"/>
          <w:highlight w:val="none"/>
        </w:rPr>
        <w:t>发包人应在接到承包人根据13.4.2款提交的书面资料后的10日内，以书面形式通知承包人被批准的合理估算，和（或）给予竣工日期的合理延长。</w:t>
      </w:r>
    </w:p>
    <w:p>
      <w:pPr>
        <w:spacing w:line="300" w:lineRule="auto"/>
        <w:ind w:firstLine="420" w:firstLineChars="200"/>
        <w:rPr>
          <w:rFonts w:hint="eastAsia" w:ascii="宋体" w:hAnsi="宋体"/>
          <w:color w:val="auto"/>
          <w:szCs w:val="21"/>
          <w:highlight w:val="none"/>
        </w:rPr>
      </w:pPr>
      <w:r>
        <w:rPr>
          <w:rFonts w:hint="eastAsia" w:ascii="宋体" w:hAnsi="宋体"/>
          <w:color w:val="auto"/>
          <w:szCs w:val="21"/>
          <w:highlight w:val="none"/>
        </w:rPr>
        <w:t>发包人在接到承包人的此项书面报告后的</w:t>
      </w:r>
      <w:r>
        <w:rPr>
          <w:rFonts w:ascii="宋体" w:hAnsi="宋体"/>
          <w:color w:val="auto"/>
          <w:szCs w:val="21"/>
          <w:highlight w:val="none"/>
        </w:rPr>
        <w:t>10</w:t>
      </w:r>
      <w:r>
        <w:rPr>
          <w:rFonts w:hint="eastAsia" w:ascii="宋体" w:hAnsi="宋体"/>
          <w:color w:val="auto"/>
          <w:szCs w:val="21"/>
          <w:highlight w:val="none"/>
        </w:rPr>
        <w:t>日内，未能批准承包人的估算和（或）竣工日期延长亦未说明理由的，自接到该报告的第</w:t>
      </w:r>
      <w:r>
        <w:rPr>
          <w:rFonts w:ascii="宋体" w:hAnsi="宋体"/>
          <w:color w:val="auto"/>
          <w:szCs w:val="21"/>
          <w:highlight w:val="none"/>
        </w:rPr>
        <w:t xml:space="preserve">11 </w:t>
      </w:r>
      <w:r>
        <w:rPr>
          <w:rFonts w:hint="eastAsia" w:ascii="宋体" w:hAnsi="宋体"/>
          <w:color w:val="auto"/>
          <w:szCs w:val="21"/>
          <w:highlight w:val="none"/>
        </w:rPr>
        <w:t>日后，视为承包人提交的估算、和（或）竣工日期延长已被发包人批准。</w:t>
      </w:r>
    </w:p>
    <w:p>
      <w:pPr>
        <w:spacing w:line="300" w:lineRule="auto"/>
        <w:ind w:firstLine="420" w:firstLineChars="200"/>
        <w:rPr>
          <w:rFonts w:hint="eastAsia" w:ascii="宋体" w:hAnsi="宋体"/>
          <w:color w:val="auto"/>
          <w:szCs w:val="21"/>
          <w:highlight w:val="none"/>
        </w:rPr>
      </w:pPr>
      <w:r>
        <w:rPr>
          <w:rFonts w:hint="eastAsia" w:ascii="宋体" w:hAnsi="宋体"/>
          <w:color w:val="auto"/>
          <w:szCs w:val="21"/>
          <w:highlight w:val="none"/>
        </w:rPr>
        <w:t>承包人对发包人批准的变更费用、竣工日期的延长存有争议时，双方应友好协商解决，协商不成时，依据16.3款争议和裁决的程序解决。</w:t>
      </w:r>
    </w:p>
    <w:p>
      <w:pPr>
        <w:pStyle w:val="4"/>
        <w:rPr>
          <w:rFonts w:hint="eastAsia" w:ascii="宋体" w:hAnsi="宋体"/>
          <w:color w:val="auto"/>
          <w:kern w:val="0"/>
          <w:sz w:val="21"/>
          <w:szCs w:val="21"/>
          <w:highlight w:val="none"/>
        </w:rPr>
      </w:pPr>
      <w:bookmarkStart w:id="554" w:name="_Toc419363752"/>
      <w:bookmarkStart w:id="555" w:name="_Toc419364421"/>
      <w:bookmarkStart w:id="556" w:name="_Toc491277336"/>
      <w:bookmarkStart w:id="557" w:name="_Toc419321332"/>
      <w:bookmarkStart w:id="558" w:name="_Toc433988788"/>
      <w:bookmarkStart w:id="559" w:name="_Toc419320296"/>
      <w:r>
        <w:rPr>
          <w:rFonts w:hint="eastAsia" w:ascii="宋体" w:hAnsi="宋体"/>
          <w:color w:val="auto"/>
          <w:kern w:val="0"/>
          <w:sz w:val="21"/>
          <w:szCs w:val="21"/>
          <w:highlight w:val="none"/>
        </w:rPr>
        <w:t>13.5  变更价款确定</w:t>
      </w:r>
      <w:bookmarkEnd w:id="554"/>
      <w:bookmarkEnd w:id="555"/>
      <w:bookmarkEnd w:id="556"/>
      <w:bookmarkEnd w:id="557"/>
      <w:bookmarkEnd w:id="558"/>
      <w:bookmarkEnd w:id="559"/>
    </w:p>
    <w:p>
      <w:pPr>
        <w:spacing w:before="120" w:beforeLines="50" w:after="120" w:afterLines="50" w:line="300" w:lineRule="auto"/>
        <w:ind w:firstLine="420" w:firstLineChars="200"/>
        <w:rPr>
          <w:rFonts w:hint="eastAsia" w:ascii="宋体" w:hAnsi="宋体"/>
          <w:color w:val="auto"/>
          <w:szCs w:val="21"/>
          <w:highlight w:val="none"/>
        </w:rPr>
      </w:pPr>
      <w:r>
        <w:rPr>
          <w:rFonts w:hint="eastAsia" w:ascii="宋体" w:hAnsi="宋体"/>
          <w:color w:val="auto"/>
          <w:szCs w:val="21"/>
          <w:highlight w:val="none"/>
        </w:rPr>
        <w:t>变更价款按以下方法确定：</w:t>
      </w:r>
    </w:p>
    <w:p>
      <w:pPr>
        <w:spacing w:before="120" w:beforeLines="50" w:after="120" w:afterLines="50" w:line="300" w:lineRule="auto"/>
        <w:ind w:firstLine="420" w:firstLineChars="200"/>
        <w:rPr>
          <w:rFonts w:ascii="宋体" w:hAnsi="宋体"/>
          <w:color w:val="auto"/>
          <w:szCs w:val="21"/>
          <w:highlight w:val="none"/>
        </w:rPr>
      </w:pPr>
      <w:r>
        <w:rPr>
          <w:rFonts w:ascii="宋体" w:hAnsi="宋体"/>
          <w:color w:val="auto"/>
          <w:szCs w:val="21"/>
          <w:highlight w:val="none"/>
        </w:rPr>
        <w:t xml:space="preserve">13.5.1 </w:t>
      </w:r>
      <w:r>
        <w:rPr>
          <w:rFonts w:hint="eastAsia" w:ascii="宋体" w:hAnsi="宋体"/>
          <w:color w:val="auto"/>
          <w:szCs w:val="21"/>
          <w:highlight w:val="none"/>
        </w:rPr>
        <w:t>合同中已有相应人工、机具、工程量等单价（含取费）的，按合同中已有的相应人工、机具、工程量等单价（含取费）确定变更价款；</w:t>
      </w:r>
    </w:p>
    <w:p>
      <w:pPr>
        <w:spacing w:before="120" w:beforeLines="50" w:after="120" w:afterLines="50" w:line="300" w:lineRule="auto"/>
        <w:ind w:firstLine="420" w:firstLineChars="200"/>
        <w:rPr>
          <w:rFonts w:ascii="宋体" w:hAnsi="宋体"/>
          <w:color w:val="auto"/>
          <w:szCs w:val="21"/>
          <w:highlight w:val="none"/>
        </w:rPr>
      </w:pPr>
      <w:r>
        <w:rPr>
          <w:rFonts w:ascii="宋体" w:hAnsi="宋体"/>
          <w:color w:val="auto"/>
          <w:szCs w:val="21"/>
          <w:highlight w:val="none"/>
        </w:rPr>
        <w:t>13.5.</w:t>
      </w:r>
      <w:r>
        <w:rPr>
          <w:rFonts w:hint="eastAsia" w:ascii="宋体" w:hAnsi="宋体"/>
          <w:color w:val="auto"/>
          <w:szCs w:val="21"/>
          <w:highlight w:val="none"/>
        </w:rPr>
        <w:t>2</w:t>
      </w:r>
      <w:r>
        <w:rPr>
          <w:rFonts w:ascii="宋体" w:hAnsi="宋体"/>
          <w:color w:val="auto"/>
          <w:szCs w:val="21"/>
          <w:highlight w:val="none"/>
        </w:rPr>
        <w:t xml:space="preserve"> </w:t>
      </w:r>
      <w:r>
        <w:rPr>
          <w:rFonts w:hint="eastAsia" w:ascii="宋体" w:hAnsi="宋体"/>
          <w:color w:val="auto"/>
          <w:szCs w:val="21"/>
          <w:highlight w:val="none"/>
        </w:rPr>
        <w:t>合同中无相应人工、机具、工程量等单价（含取费）的，按类似于变更工程的价格确定变更价款；</w:t>
      </w:r>
    </w:p>
    <w:p>
      <w:pPr>
        <w:spacing w:before="120" w:beforeLines="50" w:after="120" w:afterLines="50" w:line="300" w:lineRule="auto"/>
        <w:ind w:firstLine="420" w:firstLineChars="200"/>
        <w:rPr>
          <w:rFonts w:ascii="宋体" w:hAnsi="宋体"/>
          <w:color w:val="auto"/>
          <w:szCs w:val="21"/>
          <w:highlight w:val="none"/>
        </w:rPr>
      </w:pPr>
      <w:r>
        <w:rPr>
          <w:rFonts w:ascii="宋体" w:hAnsi="宋体"/>
          <w:color w:val="auto"/>
          <w:szCs w:val="21"/>
          <w:highlight w:val="none"/>
        </w:rPr>
        <w:t xml:space="preserve">13.5.3 </w:t>
      </w:r>
      <w:r>
        <w:rPr>
          <w:rFonts w:hint="eastAsia" w:ascii="宋体" w:hAnsi="宋体"/>
          <w:color w:val="auto"/>
          <w:szCs w:val="21"/>
          <w:highlight w:val="none"/>
        </w:rPr>
        <w:t>合同中无相应人工、机具、工程量等单价（含取费），亦无类似于变更工程的价格的，双方通过协商确定变更价款。</w:t>
      </w:r>
    </w:p>
    <w:p>
      <w:pPr>
        <w:spacing w:before="120" w:beforeLines="50" w:after="120" w:afterLines="50" w:line="300" w:lineRule="auto"/>
        <w:ind w:firstLine="420" w:firstLineChars="200"/>
        <w:rPr>
          <w:rFonts w:hint="eastAsia" w:ascii="宋体" w:hAnsi="宋体"/>
          <w:color w:val="auto"/>
          <w:szCs w:val="21"/>
          <w:highlight w:val="none"/>
        </w:rPr>
      </w:pPr>
      <w:r>
        <w:rPr>
          <w:rFonts w:ascii="宋体" w:hAnsi="宋体"/>
          <w:color w:val="auto"/>
          <w:szCs w:val="21"/>
          <w:highlight w:val="none"/>
        </w:rPr>
        <w:t xml:space="preserve">13 .5.4 </w:t>
      </w:r>
      <w:r>
        <w:rPr>
          <w:rFonts w:hint="eastAsia" w:ascii="宋体" w:hAnsi="宋体"/>
          <w:color w:val="auto"/>
          <w:szCs w:val="21"/>
          <w:highlight w:val="none"/>
        </w:rPr>
        <w:t>专用条款中约定的其它方法。</w:t>
      </w:r>
    </w:p>
    <w:p>
      <w:pPr>
        <w:pStyle w:val="4"/>
        <w:rPr>
          <w:rFonts w:hint="eastAsia" w:ascii="宋体" w:hAnsi="宋体"/>
          <w:color w:val="auto"/>
          <w:kern w:val="0"/>
          <w:sz w:val="21"/>
          <w:szCs w:val="21"/>
          <w:highlight w:val="none"/>
        </w:rPr>
      </w:pPr>
      <w:bookmarkStart w:id="560" w:name="_Toc419364422"/>
      <w:bookmarkStart w:id="561" w:name="_Toc433988789"/>
      <w:bookmarkStart w:id="562" w:name="_Toc419321333"/>
      <w:bookmarkStart w:id="563" w:name="_Toc419363753"/>
      <w:bookmarkStart w:id="564" w:name="_Toc491277337"/>
      <w:bookmarkStart w:id="565" w:name="_Toc419320297"/>
      <w:r>
        <w:rPr>
          <w:rFonts w:hint="eastAsia" w:ascii="宋体" w:hAnsi="宋体"/>
          <w:color w:val="auto"/>
          <w:kern w:val="0"/>
          <w:sz w:val="21"/>
          <w:szCs w:val="21"/>
          <w:highlight w:val="none"/>
        </w:rPr>
        <w:t>13.6  建议变更的利益分享</w:t>
      </w:r>
      <w:bookmarkEnd w:id="560"/>
      <w:bookmarkEnd w:id="561"/>
      <w:bookmarkEnd w:id="562"/>
      <w:bookmarkEnd w:id="563"/>
      <w:bookmarkEnd w:id="564"/>
      <w:bookmarkEnd w:id="565"/>
    </w:p>
    <w:p>
      <w:pPr>
        <w:spacing w:before="120" w:beforeLines="50" w:after="120" w:afterLines="50" w:line="300" w:lineRule="auto"/>
        <w:ind w:firstLine="420" w:firstLineChars="200"/>
        <w:rPr>
          <w:rFonts w:hint="eastAsia" w:ascii="宋体" w:hAnsi="宋体"/>
          <w:color w:val="auto"/>
          <w:szCs w:val="21"/>
          <w:highlight w:val="none"/>
        </w:rPr>
      </w:pPr>
      <w:r>
        <w:rPr>
          <w:rFonts w:hint="eastAsia" w:ascii="宋体" w:hAnsi="宋体"/>
          <w:color w:val="auto"/>
          <w:szCs w:val="21"/>
          <w:highlight w:val="none"/>
        </w:rPr>
        <w:t>因发包人批准采用承包人根据13.1.3款提出的变更建议，使工程的投资减少、工期缩短、发包人获得长期运营效益或其它利益的，双方可按专用条款的约定进行利益分享，必要时双发可另行签订利益分享补充协议，作为合同附件。</w:t>
      </w:r>
    </w:p>
    <w:p>
      <w:pPr>
        <w:pStyle w:val="4"/>
        <w:rPr>
          <w:rFonts w:ascii="宋体" w:hAnsi="宋体"/>
          <w:color w:val="auto"/>
          <w:kern w:val="0"/>
          <w:sz w:val="21"/>
          <w:szCs w:val="21"/>
          <w:highlight w:val="none"/>
        </w:rPr>
      </w:pPr>
      <w:bookmarkStart w:id="566" w:name="_Toc419364423"/>
      <w:bookmarkStart w:id="567" w:name="_Toc433988790"/>
      <w:bookmarkStart w:id="568" w:name="_Toc419321334"/>
      <w:bookmarkStart w:id="569" w:name="_Toc419363754"/>
      <w:bookmarkStart w:id="570" w:name="_Toc491277338"/>
      <w:bookmarkStart w:id="571" w:name="_Toc419320298"/>
      <w:r>
        <w:rPr>
          <w:rFonts w:hint="eastAsia" w:ascii="宋体" w:hAnsi="宋体"/>
          <w:color w:val="auto"/>
          <w:kern w:val="0"/>
          <w:sz w:val="21"/>
          <w:szCs w:val="21"/>
          <w:highlight w:val="none"/>
        </w:rPr>
        <w:t>13.7  合同价格调整</w:t>
      </w:r>
      <w:bookmarkEnd w:id="566"/>
      <w:bookmarkEnd w:id="567"/>
      <w:bookmarkEnd w:id="568"/>
      <w:bookmarkEnd w:id="569"/>
      <w:bookmarkEnd w:id="570"/>
      <w:bookmarkEnd w:id="571"/>
    </w:p>
    <w:p>
      <w:pPr>
        <w:spacing w:line="300" w:lineRule="auto"/>
        <w:ind w:firstLine="420" w:firstLineChars="200"/>
        <w:rPr>
          <w:rFonts w:ascii="宋体" w:hAnsi="宋体"/>
          <w:color w:val="auto"/>
          <w:szCs w:val="21"/>
          <w:highlight w:val="none"/>
        </w:rPr>
      </w:pPr>
      <w:r>
        <w:rPr>
          <w:rFonts w:hint="eastAsia" w:ascii="宋体" w:hAnsi="宋体"/>
          <w:color w:val="auto"/>
          <w:szCs w:val="21"/>
          <w:highlight w:val="none"/>
        </w:rPr>
        <w:t>在下述情况发生后30日内，合同双方均有权将调整合同价格的原因及调整金额，以书面形式通知对方或监理人。经发包人确认的合理金额，作为合同价格的调整金额，并在支付当期工程进度款时支付或扣减调整的金额。一方收到另一方通知后</w:t>
      </w:r>
      <w:r>
        <w:rPr>
          <w:rFonts w:ascii="宋体" w:hAnsi="宋体"/>
          <w:color w:val="auto"/>
          <w:szCs w:val="21"/>
          <w:highlight w:val="none"/>
        </w:rPr>
        <w:t>15</w:t>
      </w:r>
      <w:r>
        <w:rPr>
          <w:rFonts w:hint="eastAsia" w:ascii="宋体" w:hAnsi="宋体"/>
          <w:color w:val="auto"/>
          <w:szCs w:val="21"/>
          <w:highlight w:val="none"/>
        </w:rPr>
        <w:t>日内不予确认，也未能提出修改意见的，视为已经同意该项价格的调整。合同价格调整包括以下情况：</w:t>
      </w:r>
    </w:p>
    <w:p>
      <w:pPr>
        <w:spacing w:line="300" w:lineRule="auto"/>
        <w:ind w:firstLine="420" w:firstLineChars="200"/>
        <w:rPr>
          <w:rFonts w:hint="eastAsia" w:ascii="宋体" w:hAnsi="宋体"/>
          <w:color w:val="auto"/>
          <w:szCs w:val="21"/>
          <w:highlight w:val="none"/>
        </w:rPr>
      </w:pPr>
      <w:r>
        <w:rPr>
          <w:rFonts w:hint="eastAsia" w:ascii="宋体" w:hAnsi="宋体"/>
          <w:color w:val="auto"/>
          <w:szCs w:val="21"/>
          <w:highlight w:val="none"/>
        </w:rPr>
        <w:t>（1） 合同签订后，因法律、国家政策和需遵守的行业规定发生变化，影响到合同价格增减的；</w:t>
      </w:r>
    </w:p>
    <w:p>
      <w:pPr>
        <w:spacing w:line="300" w:lineRule="auto"/>
        <w:ind w:firstLine="420" w:firstLineChars="200"/>
        <w:rPr>
          <w:rFonts w:hint="eastAsia" w:ascii="宋体" w:hAnsi="宋体"/>
          <w:color w:val="auto"/>
          <w:szCs w:val="21"/>
          <w:highlight w:val="none"/>
        </w:rPr>
      </w:pPr>
      <w:r>
        <w:rPr>
          <w:rFonts w:hint="eastAsia" w:ascii="宋体" w:hAnsi="宋体"/>
          <w:color w:val="auto"/>
          <w:szCs w:val="21"/>
          <w:highlight w:val="none"/>
        </w:rPr>
        <w:t>（2） 合同执行过程中，工程造价管理部门公布的价格调整，涉及承包人投入成本增减的；</w:t>
      </w:r>
    </w:p>
    <w:p>
      <w:pPr>
        <w:spacing w:line="300" w:lineRule="auto"/>
        <w:ind w:firstLine="420" w:firstLineChars="200"/>
        <w:rPr>
          <w:rFonts w:hint="eastAsia" w:ascii="宋体" w:hAnsi="宋体"/>
          <w:color w:val="auto"/>
          <w:szCs w:val="21"/>
          <w:highlight w:val="none"/>
        </w:rPr>
      </w:pPr>
      <w:r>
        <w:rPr>
          <w:rFonts w:hint="eastAsia" w:ascii="宋体" w:hAnsi="宋体"/>
          <w:color w:val="auto"/>
          <w:szCs w:val="21"/>
          <w:highlight w:val="none"/>
        </w:rPr>
        <w:t>（3） 一周内非承包人原因的停水、停电、停气、道路中断等，造成工程现场停工累计超过8小时的（承包人须提交报告并提供可证实的证明和估算）；</w:t>
      </w:r>
    </w:p>
    <w:p>
      <w:pPr>
        <w:spacing w:line="300" w:lineRule="auto"/>
        <w:ind w:firstLine="420" w:firstLineChars="200"/>
        <w:rPr>
          <w:rFonts w:hint="eastAsia" w:ascii="宋体" w:hAnsi="宋体"/>
          <w:color w:val="auto"/>
          <w:szCs w:val="21"/>
          <w:highlight w:val="none"/>
        </w:rPr>
      </w:pPr>
      <w:r>
        <w:rPr>
          <w:rFonts w:hint="eastAsia" w:ascii="宋体" w:hAnsi="宋体"/>
          <w:color w:val="auto"/>
          <w:szCs w:val="21"/>
          <w:highlight w:val="none"/>
        </w:rPr>
        <w:t>（4） 发包人根据</w:t>
      </w:r>
      <w:r>
        <w:rPr>
          <w:rFonts w:ascii="宋体" w:hAnsi="宋体"/>
          <w:color w:val="auto"/>
          <w:szCs w:val="21"/>
          <w:highlight w:val="none"/>
        </w:rPr>
        <w:t>13.3</w:t>
      </w:r>
      <w:r>
        <w:rPr>
          <w:rFonts w:hint="eastAsia" w:ascii="宋体" w:hAnsi="宋体"/>
          <w:color w:val="auto"/>
          <w:szCs w:val="21"/>
          <w:highlight w:val="none"/>
        </w:rPr>
        <w:t>款至13.5款变更程序中批准的变更估算的增减；</w:t>
      </w:r>
    </w:p>
    <w:p>
      <w:pPr>
        <w:spacing w:line="300" w:lineRule="auto"/>
        <w:ind w:firstLine="420" w:firstLineChars="200"/>
        <w:rPr>
          <w:rFonts w:hint="eastAsia" w:ascii="宋体" w:hAnsi="宋体"/>
          <w:color w:val="auto"/>
          <w:szCs w:val="21"/>
          <w:highlight w:val="none"/>
        </w:rPr>
      </w:pPr>
      <w:r>
        <w:rPr>
          <w:rFonts w:hint="eastAsia" w:ascii="宋体" w:hAnsi="宋体"/>
          <w:color w:val="auto"/>
          <w:szCs w:val="21"/>
          <w:highlight w:val="none"/>
        </w:rPr>
        <w:t>（</w:t>
      </w:r>
      <w:r>
        <w:rPr>
          <w:rFonts w:ascii="宋体" w:hAnsi="宋体"/>
          <w:color w:val="auto"/>
          <w:szCs w:val="21"/>
          <w:highlight w:val="none"/>
        </w:rPr>
        <w:t>5</w:t>
      </w:r>
      <w:r>
        <w:rPr>
          <w:rFonts w:hint="eastAsia" w:ascii="宋体" w:hAnsi="宋体"/>
          <w:color w:val="auto"/>
          <w:szCs w:val="21"/>
          <w:highlight w:val="none"/>
        </w:rPr>
        <w:t>） 本合同约定的其它增减的款项调整。</w:t>
      </w:r>
    </w:p>
    <w:p>
      <w:pPr>
        <w:spacing w:line="300" w:lineRule="auto"/>
        <w:ind w:firstLine="420" w:firstLineChars="200"/>
        <w:rPr>
          <w:rFonts w:hint="eastAsia" w:ascii="宋体" w:hAnsi="宋体"/>
          <w:color w:val="auto"/>
          <w:szCs w:val="21"/>
          <w:highlight w:val="none"/>
        </w:rPr>
      </w:pPr>
      <w:r>
        <w:rPr>
          <w:rFonts w:hint="eastAsia" w:ascii="宋体" w:hAnsi="宋体"/>
          <w:color w:val="auto"/>
          <w:szCs w:val="21"/>
          <w:highlight w:val="none"/>
        </w:rPr>
        <w:t>对于合同中未约定的增减款项，发包人不承担调整合同价格的责任。除非法律另有规定时除外。合同价格的调整不包括合同变更。</w:t>
      </w:r>
    </w:p>
    <w:p>
      <w:pPr>
        <w:pStyle w:val="4"/>
        <w:rPr>
          <w:rFonts w:hint="eastAsia" w:ascii="宋体" w:hAnsi="宋体"/>
          <w:color w:val="auto"/>
          <w:kern w:val="0"/>
          <w:sz w:val="21"/>
          <w:szCs w:val="21"/>
          <w:highlight w:val="none"/>
        </w:rPr>
      </w:pPr>
      <w:bookmarkStart w:id="572" w:name="_Toc433988791"/>
      <w:bookmarkStart w:id="573" w:name="_Toc491277339"/>
      <w:bookmarkStart w:id="574" w:name="_Toc419364424"/>
      <w:bookmarkStart w:id="575" w:name="_Toc419321335"/>
      <w:bookmarkStart w:id="576" w:name="_Toc419320299"/>
      <w:bookmarkStart w:id="577" w:name="_Toc419363755"/>
      <w:r>
        <w:rPr>
          <w:rFonts w:hint="eastAsia" w:ascii="宋体" w:hAnsi="宋体"/>
          <w:color w:val="auto"/>
          <w:kern w:val="0"/>
          <w:sz w:val="21"/>
          <w:szCs w:val="21"/>
          <w:highlight w:val="none"/>
        </w:rPr>
        <w:t>13.8  合同价格调整的争议</w:t>
      </w:r>
      <w:bookmarkEnd w:id="572"/>
      <w:bookmarkEnd w:id="573"/>
      <w:bookmarkEnd w:id="574"/>
      <w:bookmarkEnd w:id="575"/>
      <w:bookmarkEnd w:id="576"/>
      <w:bookmarkEnd w:id="577"/>
    </w:p>
    <w:p>
      <w:pPr>
        <w:spacing w:before="120" w:beforeLines="50" w:after="120" w:afterLines="50" w:line="300" w:lineRule="auto"/>
        <w:ind w:firstLine="420" w:firstLineChars="200"/>
        <w:rPr>
          <w:rFonts w:hint="eastAsia" w:ascii="宋体" w:hAnsi="宋体"/>
          <w:color w:val="auto"/>
          <w:szCs w:val="21"/>
          <w:highlight w:val="none"/>
        </w:rPr>
      </w:pPr>
      <w:r>
        <w:rPr>
          <w:rFonts w:hint="eastAsia" w:ascii="宋体" w:hAnsi="宋体"/>
          <w:color w:val="auto"/>
          <w:szCs w:val="21"/>
          <w:highlight w:val="none"/>
        </w:rPr>
        <w:t>经协商，双方未能对工程变更的费用、合同价格的调整或竣工日期的延长达成一致，根据</w:t>
      </w:r>
      <w:r>
        <w:rPr>
          <w:rFonts w:ascii="宋体" w:hAnsi="宋体"/>
          <w:color w:val="auto"/>
          <w:szCs w:val="21"/>
          <w:highlight w:val="none"/>
        </w:rPr>
        <w:t>16.3</w:t>
      </w:r>
      <w:r>
        <w:rPr>
          <w:rFonts w:hint="eastAsia" w:ascii="宋体" w:hAnsi="宋体"/>
          <w:color w:val="auto"/>
          <w:szCs w:val="21"/>
          <w:highlight w:val="none"/>
        </w:rPr>
        <w:t>款关于争议和裁决的约定解决。</w:t>
      </w:r>
    </w:p>
    <w:p>
      <w:pPr>
        <w:pStyle w:val="3"/>
        <w:ind w:left="210" w:leftChars="100"/>
        <w:rPr>
          <w:rFonts w:hint="eastAsia" w:ascii="宋体" w:hAnsi="宋体" w:eastAsia="宋体"/>
          <w:color w:val="auto"/>
          <w:sz w:val="28"/>
          <w:szCs w:val="28"/>
          <w:highlight w:val="none"/>
        </w:rPr>
      </w:pPr>
      <w:bookmarkStart w:id="578" w:name="_Toc433988792"/>
      <w:bookmarkStart w:id="579" w:name="_Toc419363756"/>
      <w:bookmarkStart w:id="580" w:name="_Toc419364425"/>
      <w:bookmarkStart w:id="581" w:name="_Toc419321336"/>
      <w:bookmarkStart w:id="582" w:name="_Toc491277340"/>
      <w:bookmarkStart w:id="583" w:name="_Toc419320300"/>
      <w:r>
        <w:rPr>
          <w:rFonts w:hint="eastAsia" w:ascii="宋体" w:hAnsi="宋体" w:eastAsia="宋体"/>
          <w:color w:val="auto"/>
          <w:sz w:val="28"/>
          <w:szCs w:val="28"/>
          <w:highlight w:val="none"/>
        </w:rPr>
        <w:t>第</w:t>
      </w:r>
      <w:r>
        <w:rPr>
          <w:rFonts w:ascii="宋体" w:hAnsi="宋体" w:eastAsia="宋体"/>
          <w:color w:val="auto"/>
          <w:sz w:val="28"/>
          <w:szCs w:val="28"/>
          <w:highlight w:val="none"/>
        </w:rPr>
        <w:t>14</w:t>
      </w:r>
      <w:r>
        <w:rPr>
          <w:rFonts w:hint="eastAsia" w:ascii="宋体" w:hAnsi="宋体" w:eastAsia="宋体"/>
          <w:color w:val="auto"/>
          <w:sz w:val="28"/>
          <w:szCs w:val="28"/>
          <w:highlight w:val="none"/>
        </w:rPr>
        <w:t>条</w:t>
      </w:r>
      <w:r>
        <w:rPr>
          <w:rFonts w:ascii="宋体" w:hAnsi="宋体" w:eastAsia="宋体"/>
          <w:color w:val="auto"/>
          <w:sz w:val="28"/>
          <w:szCs w:val="28"/>
          <w:highlight w:val="none"/>
        </w:rPr>
        <w:t xml:space="preserve">  </w:t>
      </w:r>
      <w:r>
        <w:rPr>
          <w:rFonts w:hint="eastAsia" w:ascii="宋体" w:hAnsi="宋体" w:eastAsia="宋体"/>
          <w:color w:val="auto"/>
          <w:sz w:val="28"/>
          <w:szCs w:val="28"/>
          <w:highlight w:val="none"/>
        </w:rPr>
        <w:t>合同总价和付款</w:t>
      </w:r>
      <w:bookmarkEnd w:id="578"/>
      <w:bookmarkEnd w:id="579"/>
      <w:bookmarkEnd w:id="580"/>
      <w:bookmarkEnd w:id="581"/>
      <w:bookmarkEnd w:id="582"/>
      <w:bookmarkEnd w:id="583"/>
    </w:p>
    <w:p>
      <w:pPr>
        <w:pStyle w:val="4"/>
        <w:rPr>
          <w:rFonts w:hint="eastAsia" w:ascii="宋体" w:hAnsi="宋体"/>
          <w:color w:val="auto"/>
          <w:kern w:val="0"/>
          <w:sz w:val="21"/>
          <w:szCs w:val="21"/>
          <w:highlight w:val="none"/>
        </w:rPr>
      </w:pPr>
      <w:bookmarkStart w:id="584" w:name="_Toc491277341"/>
      <w:bookmarkStart w:id="585" w:name="_Toc419321337"/>
      <w:bookmarkStart w:id="586" w:name="_Toc419363757"/>
      <w:bookmarkStart w:id="587" w:name="_Toc433988793"/>
      <w:bookmarkStart w:id="588" w:name="_Toc419364426"/>
      <w:bookmarkStart w:id="589" w:name="_Toc419320301"/>
      <w:r>
        <w:rPr>
          <w:rFonts w:hint="eastAsia" w:ascii="宋体" w:hAnsi="宋体"/>
          <w:color w:val="auto"/>
          <w:kern w:val="0"/>
          <w:sz w:val="21"/>
          <w:szCs w:val="21"/>
          <w:highlight w:val="none"/>
        </w:rPr>
        <w:t>14.1</w:t>
      </w:r>
      <w:r>
        <w:rPr>
          <w:rFonts w:ascii="宋体" w:hAnsi="宋体"/>
          <w:color w:val="auto"/>
          <w:kern w:val="0"/>
          <w:sz w:val="21"/>
          <w:szCs w:val="21"/>
          <w:highlight w:val="none"/>
        </w:rPr>
        <w:t xml:space="preserve">  </w:t>
      </w:r>
      <w:r>
        <w:rPr>
          <w:rFonts w:hint="eastAsia" w:ascii="宋体" w:hAnsi="宋体"/>
          <w:color w:val="auto"/>
          <w:kern w:val="0"/>
          <w:sz w:val="21"/>
          <w:szCs w:val="21"/>
          <w:highlight w:val="none"/>
        </w:rPr>
        <w:t>合同总价和付款</w:t>
      </w:r>
      <w:bookmarkEnd w:id="584"/>
      <w:bookmarkEnd w:id="585"/>
      <w:bookmarkEnd w:id="586"/>
      <w:bookmarkEnd w:id="587"/>
      <w:bookmarkEnd w:id="588"/>
      <w:bookmarkEnd w:id="589"/>
    </w:p>
    <w:p>
      <w:pPr>
        <w:spacing w:before="120" w:beforeLines="50" w:after="120" w:afterLines="50" w:line="300" w:lineRule="auto"/>
        <w:ind w:firstLine="420" w:firstLineChars="200"/>
        <w:rPr>
          <w:rFonts w:ascii="宋体" w:hAnsi="宋体"/>
          <w:color w:val="auto"/>
          <w:szCs w:val="21"/>
          <w:highlight w:val="none"/>
        </w:rPr>
      </w:pPr>
      <w:r>
        <w:rPr>
          <w:rFonts w:hint="eastAsia" w:ascii="宋体" w:hAnsi="宋体"/>
          <w:color w:val="auto"/>
          <w:szCs w:val="21"/>
          <w:highlight w:val="none"/>
        </w:rPr>
        <w:t>14.1.1</w:t>
      </w:r>
      <w:r>
        <w:rPr>
          <w:rFonts w:ascii="宋体" w:hAnsi="宋体"/>
          <w:color w:val="auto"/>
          <w:szCs w:val="21"/>
          <w:highlight w:val="none"/>
        </w:rPr>
        <w:t>发包人和承包人应在合同协议书中</w:t>
      </w:r>
      <w:r>
        <w:rPr>
          <w:rFonts w:hint="eastAsia" w:ascii="宋体" w:hAnsi="宋体"/>
          <w:color w:val="auto"/>
          <w:szCs w:val="21"/>
          <w:highlight w:val="none"/>
        </w:rPr>
        <w:t>选择</w:t>
      </w:r>
      <w:r>
        <w:rPr>
          <w:rFonts w:ascii="宋体" w:hAnsi="宋体"/>
          <w:color w:val="auto"/>
          <w:szCs w:val="21"/>
          <w:highlight w:val="none"/>
        </w:rPr>
        <w:t xml:space="preserve">下列一种合同价格形式： </w:t>
      </w:r>
    </w:p>
    <w:p>
      <w:pPr>
        <w:spacing w:line="360" w:lineRule="auto"/>
        <w:ind w:firstLine="420" w:firstLineChars="200"/>
        <w:rPr>
          <w:rFonts w:ascii="宋体" w:hAnsi="宋体"/>
          <w:color w:val="auto"/>
          <w:highlight w:val="none"/>
        </w:rPr>
      </w:pPr>
      <w:r>
        <w:rPr>
          <w:rFonts w:hint="eastAsia" w:ascii="宋体" w:hAnsi="宋体"/>
          <w:color w:val="auto"/>
          <w:highlight w:val="none"/>
        </w:rPr>
        <w:t>（</w:t>
      </w:r>
      <w:r>
        <w:rPr>
          <w:rFonts w:ascii="宋体" w:hAnsi="宋体"/>
          <w:color w:val="auto"/>
          <w:highlight w:val="none"/>
        </w:rPr>
        <w:t>1</w:t>
      </w:r>
      <w:r>
        <w:rPr>
          <w:rFonts w:hint="eastAsia" w:ascii="宋体" w:hAnsi="宋体"/>
          <w:color w:val="auto"/>
          <w:highlight w:val="none"/>
        </w:rPr>
        <w:t>）</w:t>
      </w:r>
      <w:r>
        <w:rPr>
          <w:rFonts w:ascii="宋体" w:hAnsi="宋体"/>
          <w:color w:val="auto"/>
          <w:highlight w:val="none"/>
        </w:rPr>
        <w:t>单价合同</w:t>
      </w:r>
    </w:p>
    <w:p>
      <w:pPr>
        <w:spacing w:line="360" w:lineRule="auto"/>
        <w:ind w:firstLine="420" w:firstLineChars="200"/>
        <w:rPr>
          <w:rFonts w:ascii="宋体" w:hAnsi="宋体"/>
          <w:color w:val="auto"/>
          <w:highlight w:val="none"/>
        </w:rPr>
      </w:pPr>
      <w:r>
        <w:rPr>
          <w:rFonts w:ascii="宋体" w:hAnsi="宋体"/>
          <w:color w:val="auto"/>
          <w:highlight w:val="none"/>
        </w:rPr>
        <w:t>单价合同是指合同当事人约定以工程量清单及其综合单价进行合同价格计算、调整和确认的建设工程</w:t>
      </w:r>
      <w:r>
        <w:rPr>
          <w:rFonts w:hint="eastAsia" w:ascii="宋体" w:hAnsi="宋体"/>
          <w:color w:val="auto"/>
          <w:highlight w:val="none"/>
        </w:rPr>
        <w:t>总承包</w:t>
      </w:r>
      <w:r>
        <w:rPr>
          <w:rFonts w:ascii="宋体" w:hAnsi="宋体"/>
          <w:color w:val="auto"/>
          <w:highlight w:val="none"/>
        </w:rPr>
        <w:t>合同，在约定的范围内合同单价不作调整。合同当事人应在专用合同条款中约定综合单价包含的风险范围和风险费用的计算方法，并约定风险范围以外的合同价格的调整方法。</w:t>
      </w:r>
    </w:p>
    <w:p>
      <w:pPr>
        <w:spacing w:line="360" w:lineRule="auto"/>
        <w:ind w:firstLine="420" w:firstLineChars="200"/>
        <w:rPr>
          <w:rFonts w:ascii="宋体" w:hAnsi="宋体"/>
          <w:color w:val="auto"/>
          <w:highlight w:val="none"/>
        </w:rPr>
      </w:pPr>
      <w:r>
        <w:rPr>
          <w:rFonts w:hint="eastAsia" w:ascii="宋体" w:hAnsi="宋体"/>
          <w:color w:val="auto"/>
          <w:highlight w:val="none"/>
        </w:rPr>
        <w:t>（</w:t>
      </w:r>
      <w:r>
        <w:rPr>
          <w:rFonts w:ascii="宋体" w:hAnsi="宋体"/>
          <w:color w:val="auto"/>
          <w:highlight w:val="none"/>
        </w:rPr>
        <w:t>2</w:t>
      </w:r>
      <w:r>
        <w:rPr>
          <w:rFonts w:hint="eastAsia" w:ascii="宋体" w:hAnsi="宋体"/>
          <w:color w:val="auto"/>
          <w:highlight w:val="none"/>
        </w:rPr>
        <w:t>）</w:t>
      </w:r>
      <w:r>
        <w:rPr>
          <w:rFonts w:ascii="宋体" w:hAnsi="宋体"/>
          <w:color w:val="auto"/>
          <w:highlight w:val="none"/>
        </w:rPr>
        <w:t>总价合同</w:t>
      </w:r>
    </w:p>
    <w:p>
      <w:pPr>
        <w:spacing w:line="360" w:lineRule="auto"/>
        <w:ind w:firstLine="420" w:firstLineChars="200"/>
        <w:rPr>
          <w:color w:val="auto"/>
          <w:highlight w:val="none"/>
        </w:rPr>
      </w:pPr>
      <w:r>
        <w:rPr>
          <w:rFonts w:ascii="宋体" w:hAnsi="宋体"/>
          <w:color w:val="auto"/>
          <w:highlight w:val="none"/>
        </w:rPr>
        <w:t>总价合同是指合同当事人约定以施</w:t>
      </w:r>
      <w:r>
        <w:rPr>
          <w:color w:val="auto"/>
          <w:highlight w:val="none"/>
        </w:rPr>
        <w:t>工图、已标价工程量清单或预算书及有关条件进行合同价格计算、调整和确认的建设工程</w:t>
      </w:r>
      <w:r>
        <w:rPr>
          <w:rFonts w:hint="eastAsia"/>
          <w:color w:val="auto"/>
          <w:highlight w:val="none"/>
        </w:rPr>
        <w:t>总承包</w:t>
      </w:r>
      <w:r>
        <w:rPr>
          <w:color w:val="auto"/>
          <w:highlight w:val="none"/>
        </w:rPr>
        <w:t>合同，在约定的范围内合同总价不作调整。合同当事人应在专用合同条款中约定总价包含的风险范围和风险费用的计算方法，并约定风险范围以外的合同价格的调整方法。</w:t>
      </w:r>
    </w:p>
    <w:p>
      <w:pPr>
        <w:spacing w:line="300" w:lineRule="auto"/>
        <w:ind w:firstLine="420" w:firstLineChars="200"/>
        <w:rPr>
          <w:rFonts w:hint="eastAsia" w:ascii="宋体" w:hAnsi="宋体"/>
          <w:color w:val="auto"/>
          <w:szCs w:val="21"/>
          <w:highlight w:val="none"/>
        </w:rPr>
      </w:pPr>
      <w:r>
        <w:rPr>
          <w:rFonts w:hint="eastAsia" w:ascii="宋体" w:hAnsi="宋体"/>
          <w:color w:val="auto"/>
          <w:szCs w:val="21"/>
          <w:highlight w:val="none"/>
        </w:rPr>
        <w:t>14.1.2</w:t>
      </w:r>
      <w:r>
        <w:rPr>
          <w:rFonts w:ascii="宋体" w:hAnsi="宋体"/>
          <w:color w:val="auto"/>
          <w:szCs w:val="21"/>
          <w:highlight w:val="none"/>
        </w:rPr>
        <w:t xml:space="preserve">  </w:t>
      </w:r>
      <w:r>
        <w:rPr>
          <w:rFonts w:hint="eastAsia" w:ascii="宋体" w:hAnsi="宋体"/>
          <w:color w:val="auto"/>
          <w:szCs w:val="21"/>
          <w:highlight w:val="none"/>
        </w:rPr>
        <w:t>付款</w:t>
      </w:r>
    </w:p>
    <w:p>
      <w:pPr>
        <w:spacing w:line="300" w:lineRule="auto"/>
        <w:ind w:firstLine="420" w:firstLineChars="200"/>
        <w:rPr>
          <w:rFonts w:hint="eastAsia" w:ascii="宋体" w:hAnsi="宋体"/>
          <w:color w:val="auto"/>
          <w:szCs w:val="21"/>
          <w:highlight w:val="none"/>
        </w:rPr>
      </w:pPr>
      <w:r>
        <w:rPr>
          <w:rFonts w:hint="eastAsia" w:ascii="宋体" w:hAnsi="宋体"/>
          <w:color w:val="auto"/>
          <w:szCs w:val="21"/>
          <w:highlight w:val="none"/>
        </w:rPr>
        <w:t>（1）合同价款的货币币种为人民币，由发包人在中国境内支付给承包人。</w:t>
      </w:r>
    </w:p>
    <w:p>
      <w:pPr>
        <w:spacing w:line="300" w:lineRule="auto"/>
        <w:ind w:firstLine="420" w:firstLineChars="200"/>
        <w:rPr>
          <w:rFonts w:hint="eastAsia" w:ascii="宋体" w:hAnsi="宋体"/>
          <w:color w:val="auto"/>
          <w:szCs w:val="21"/>
          <w:highlight w:val="none"/>
        </w:rPr>
      </w:pPr>
      <w:r>
        <w:rPr>
          <w:rFonts w:hint="eastAsia" w:ascii="宋体" w:hAnsi="宋体"/>
          <w:color w:val="auto"/>
          <w:szCs w:val="21"/>
          <w:highlight w:val="none"/>
        </w:rPr>
        <w:t>（2）发包人应依据合同约定的应付款类别和付款时间安排，向承包人支付合同价款。承包人指定的银行账户，在专用条款中约定。</w:t>
      </w:r>
    </w:p>
    <w:p>
      <w:pPr>
        <w:pStyle w:val="4"/>
        <w:rPr>
          <w:rFonts w:hint="eastAsia" w:ascii="宋体" w:hAnsi="宋体"/>
          <w:color w:val="auto"/>
          <w:kern w:val="0"/>
          <w:sz w:val="21"/>
          <w:szCs w:val="21"/>
          <w:highlight w:val="none"/>
        </w:rPr>
      </w:pPr>
      <w:bookmarkStart w:id="590" w:name="_Toc491277342"/>
      <w:bookmarkStart w:id="591" w:name="_Toc419363758"/>
      <w:bookmarkStart w:id="592" w:name="_Toc419320302"/>
      <w:bookmarkStart w:id="593" w:name="_Toc419364427"/>
      <w:bookmarkStart w:id="594" w:name="_Toc433988794"/>
      <w:bookmarkStart w:id="595" w:name="_Toc419321338"/>
      <w:r>
        <w:rPr>
          <w:rFonts w:ascii="宋体" w:hAnsi="宋体"/>
          <w:color w:val="auto"/>
          <w:kern w:val="0"/>
          <w:sz w:val="21"/>
          <w:szCs w:val="21"/>
          <w:highlight w:val="none"/>
        </w:rPr>
        <w:t>14.2</w:t>
      </w:r>
      <w:r>
        <w:rPr>
          <w:rFonts w:hint="eastAsia" w:ascii="宋体" w:hAnsi="宋体"/>
          <w:color w:val="auto"/>
          <w:kern w:val="0"/>
          <w:sz w:val="21"/>
          <w:szCs w:val="21"/>
          <w:highlight w:val="none"/>
        </w:rPr>
        <w:t xml:space="preserve"> </w:t>
      </w:r>
      <w:r>
        <w:rPr>
          <w:rFonts w:ascii="宋体" w:hAnsi="宋体"/>
          <w:color w:val="auto"/>
          <w:kern w:val="0"/>
          <w:sz w:val="21"/>
          <w:szCs w:val="21"/>
          <w:highlight w:val="none"/>
        </w:rPr>
        <w:t xml:space="preserve"> </w:t>
      </w:r>
      <w:r>
        <w:rPr>
          <w:rFonts w:hint="eastAsia" w:ascii="宋体" w:hAnsi="宋体"/>
          <w:color w:val="auto"/>
          <w:kern w:val="0"/>
          <w:sz w:val="21"/>
          <w:szCs w:val="21"/>
          <w:highlight w:val="none"/>
        </w:rPr>
        <w:t>担保</w:t>
      </w:r>
      <w:bookmarkEnd w:id="590"/>
      <w:bookmarkEnd w:id="591"/>
      <w:bookmarkEnd w:id="592"/>
      <w:bookmarkEnd w:id="593"/>
      <w:bookmarkEnd w:id="594"/>
      <w:bookmarkEnd w:id="595"/>
    </w:p>
    <w:p>
      <w:pPr>
        <w:spacing w:line="300" w:lineRule="auto"/>
        <w:ind w:firstLine="420" w:firstLineChars="200"/>
        <w:rPr>
          <w:rFonts w:hint="eastAsia" w:ascii="宋体" w:hAnsi="宋体"/>
          <w:color w:val="auto"/>
          <w:szCs w:val="21"/>
          <w:highlight w:val="none"/>
        </w:rPr>
      </w:pPr>
      <w:r>
        <w:rPr>
          <w:rFonts w:ascii="宋体" w:hAnsi="宋体"/>
          <w:color w:val="auto"/>
          <w:szCs w:val="21"/>
          <w:highlight w:val="none"/>
        </w:rPr>
        <w:t>14.2.1</w:t>
      </w:r>
      <w:r>
        <w:rPr>
          <w:rFonts w:hint="eastAsia" w:ascii="宋体" w:hAnsi="宋体"/>
          <w:color w:val="auto"/>
          <w:szCs w:val="21"/>
          <w:highlight w:val="none"/>
        </w:rPr>
        <w:t xml:space="preserve"> </w:t>
      </w:r>
      <w:r>
        <w:rPr>
          <w:rFonts w:ascii="宋体" w:hAnsi="宋体"/>
          <w:color w:val="auto"/>
          <w:szCs w:val="21"/>
          <w:highlight w:val="none"/>
        </w:rPr>
        <w:t xml:space="preserve"> </w:t>
      </w:r>
      <w:r>
        <w:rPr>
          <w:rFonts w:hint="eastAsia" w:ascii="宋体" w:hAnsi="宋体"/>
          <w:color w:val="auto"/>
          <w:szCs w:val="21"/>
          <w:highlight w:val="none"/>
        </w:rPr>
        <w:t>履约保函</w:t>
      </w:r>
    </w:p>
    <w:p>
      <w:pPr>
        <w:spacing w:line="300" w:lineRule="auto"/>
        <w:ind w:firstLine="420" w:firstLineChars="200"/>
        <w:rPr>
          <w:rFonts w:hint="eastAsia" w:ascii="宋体" w:hAnsi="宋体"/>
          <w:color w:val="auto"/>
          <w:szCs w:val="21"/>
          <w:highlight w:val="none"/>
        </w:rPr>
      </w:pPr>
      <w:r>
        <w:rPr>
          <w:rFonts w:hint="eastAsia" w:ascii="宋体" w:hAnsi="宋体"/>
          <w:color w:val="auto"/>
          <w:szCs w:val="21"/>
          <w:highlight w:val="none"/>
        </w:rPr>
        <w:t>合同约定由承包人向发包人提交履约保函时，履约保函的格式、金额和提交时间等具体内容，在专用合同条款中约定。</w:t>
      </w:r>
    </w:p>
    <w:p>
      <w:pPr>
        <w:spacing w:line="300" w:lineRule="auto"/>
        <w:ind w:firstLine="420" w:firstLineChars="200"/>
        <w:rPr>
          <w:rFonts w:hint="eastAsia" w:ascii="宋体" w:hAnsi="宋体"/>
          <w:color w:val="auto"/>
          <w:szCs w:val="21"/>
          <w:highlight w:val="none"/>
        </w:rPr>
      </w:pPr>
      <w:r>
        <w:rPr>
          <w:rFonts w:hint="eastAsia" w:ascii="宋体" w:hAnsi="宋体"/>
          <w:color w:val="auto"/>
          <w:szCs w:val="21"/>
          <w:highlight w:val="none"/>
        </w:rPr>
        <w:t xml:space="preserve">14.2.2 </w:t>
      </w:r>
      <w:r>
        <w:rPr>
          <w:rFonts w:ascii="宋体" w:hAnsi="宋体"/>
          <w:color w:val="auto"/>
          <w:szCs w:val="21"/>
          <w:highlight w:val="none"/>
        </w:rPr>
        <w:t xml:space="preserve"> </w:t>
      </w:r>
      <w:r>
        <w:rPr>
          <w:rFonts w:hint="eastAsia" w:ascii="宋体" w:hAnsi="宋体"/>
          <w:color w:val="auto"/>
          <w:szCs w:val="21"/>
          <w:highlight w:val="none"/>
        </w:rPr>
        <w:t>支付保函</w:t>
      </w:r>
    </w:p>
    <w:p>
      <w:pPr>
        <w:spacing w:line="300" w:lineRule="auto"/>
        <w:ind w:firstLine="420" w:firstLineChars="200"/>
        <w:rPr>
          <w:rFonts w:hint="eastAsia" w:ascii="宋体" w:hAnsi="宋体"/>
          <w:color w:val="auto"/>
          <w:szCs w:val="21"/>
          <w:highlight w:val="none"/>
        </w:rPr>
      </w:pPr>
      <w:r>
        <w:rPr>
          <w:rFonts w:hint="eastAsia" w:ascii="宋体" w:hAnsi="宋体"/>
          <w:color w:val="auto"/>
          <w:szCs w:val="21"/>
          <w:highlight w:val="none"/>
        </w:rPr>
        <w:t>除专用合同条款另有约定外，发包人要求承包人提供履约担保的，发包人应当向承包人提供支付担保。支付保函的格式、内容和提交时间等具体内容在专用合同条款中约定。</w:t>
      </w:r>
    </w:p>
    <w:p>
      <w:pPr>
        <w:spacing w:line="300" w:lineRule="auto"/>
        <w:ind w:firstLine="420" w:firstLineChars="200"/>
        <w:rPr>
          <w:rFonts w:hint="eastAsia" w:ascii="宋体" w:hAnsi="宋体"/>
          <w:color w:val="auto"/>
          <w:szCs w:val="21"/>
          <w:highlight w:val="none"/>
        </w:rPr>
      </w:pPr>
      <w:r>
        <w:rPr>
          <w:rFonts w:ascii="宋体" w:hAnsi="宋体"/>
          <w:color w:val="auto"/>
          <w:szCs w:val="21"/>
          <w:highlight w:val="none"/>
        </w:rPr>
        <w:t>14.2.</w:t>
      </w:r>
      <w:r>
        <w:rPr>
          <w:rFonts w:hint="eastAsia" w:ascii="宋体" w:hAnsi="宋体"/>
          <w:color w:val="auto"/>
          <w:szCs w:val="21"/>
          <w:highlight w:val="none"/>
        </w:rPr>
        <w:t xml:space="preserve">3 </w:t>
      </w:r>
      <w:r>
        <w:rPr>
          <w:rFonts w:ascii="宋体" w:hAnsi="宋体"/>
          <w:color w:val="auto"/>
          <w:szCs w:val="21"/>
          <w:highlight w:val="none"/>
        </w:rPr>
        <w:t xml:space="preserve"> </w:t>
      </w:r>
      <w:r>
        <w:rPr>
          <w:rFonts w:hint="eastAsia" w:ascii="宋体" w:hAnsi="宋体"/>
          <w:color w:val="auto"/>
          <w:szCs w:val="21"/>
          <w:highlight w:val="none"/>
        </w:rPr>
        <w:t>预付款保函</w:t>
      </w:r>
    </w:p>
    <w:p>
      <w:pPr>
        <w:spacing w:line="300" w:lineRule="auto"/>
        <w:ind w:firstLine="420" w:firstLineChars="200"/>
        <w:rPr>
          <w:rFonts w:hint="eastAsia" w:ascii="宋体" w:hAnsi="宋体"/>
          <w:color w:val="auto"/>
          <w:szCs w:val="21"/>
          <w:highlight w:val="none"/>
        </w:rPr>
      </w:pPr>
      <w:r>
        <w:rPr>
          <w:rFonts w:hint="eastAsia" w:ascii="宋体" w:hAnsi="宋体"/>
          <w:color w:val="auto"/>
          <w:szCs w:val="21"/>
          <w:highlight w:val="none"/>
        </w:rPr>
        <w:t>合同约定由承包人向发包人提交预付款保函时，预付款保函的格式、金额和提交时间在专用条款中约定。</w:t>
      </w:r>
    </w:p>
    <w:p>
      <w:pPr>
        <w:pStyle w:val="4"/>
        <w:rPr>
          <w:rFonts w:hint="eastAsia" w:ascii="宋体" w:hAnsi="宋体"/>
          <w:color w:val="auto"/>
          <w:kern w:val="0"/>
          <w:sz w:val="21"/>
          <w:szCs w:val="21"/>
          <w:highlight w:val="none"/>
        </w:rPr>
      </w:pPr>
      <w:bookmarkStart w:id="596" w:name="_Toc419321339"/>
      <w:bookmarkStart w:id="597" w:name="_Toc419320303"/>
      <w:bookmarkStart w:id="598" w:name="_Toc433988795"/>
      <w:bookmarkStart w:id="599" w:name="_Toc491277343"/>
      <w:bookmarkStart w:id="600" w:name="_Toc419364428"/>
      <w:bookmarkStart w:id="601" w:name="_Toc419363759"/>
      <w:r>
        <w:rPr>
          <w:rFonts w:ascii="宋体" w:hAnsi="宋体"/>
          <w:color w:val="auto"/>
          <w:kern w:val="0"/>
          <w:sz w:val="21"/>
          <w:szCs w:val="21"/>
          <w:highlight w:val="none"/>
        </w:rPr>
        <w:t xml:space="preserve">14.3  </w:t>
      </w:r>
      <w:r>
        <w:rPr>
          <w:rFonts w:hint="eastAsia" w:ascii="宋体" w:hAnsi="宋体"/>
          <w:color w:val="auto"/>
          <w:kern w:val="0"/>
          <w:sz w:val="21"/>
          <w:szCs w:val="21"/>
          <w:highlight w:val="none"/>
        </w:rPr>
        <w:t>预付款</w:t>
      </w:r>
      <w:bookmarkEnd w:id="596"/>
      <w:bookmarkEnd w:id="597"/>
      <w:bookmarkEnd w:id="598"/>
      <w:bookmarkEnd w:id="599"/>
      <w:bookmarkEnd w:id="600"/>
      <w:bookmarkEnd w:id="601"/>
    </w:p>
    <w:p>
      <w:pPr>
        <w:spacing w:line="300" w:lineRule="auto"/>
        <w:ind w:firstLine="420" w:firstLineChars="200"/>
        <w:rPr>
          <w:rFonts w:hint="eastAsia" w:ascii="宋体" w:hAnsi="宋体"/>
          <w:color w:val="auto"/>
          <w:szCs w:val="21"/>
          <w:highlight w:val="none"/>
        </w:rPr>
      </w:pPr>
      <w:r>
        <w:rPr>
          <w:rFonts w:hint="eastAsia" w:ascii="宋体" w:hAnsi="宋体"/>
          <w:color w:val="auto"/>
          <w:szCs w:val="21"/>
          <w:highlight w:val="none"/>
        </w:rPr>
        <w:t xml:space="preserve">14.3.1 </w:t>
      </w:r>
      <w:r>
        <w:rPr>
          <w:rFonts w:ascii="宋体" w:hAnsi="宋体"/>
          <w:color w:val="auto"/>
          <w:szCs w:val="21"/>
          <w:highlight w:val="none"/>
        </w:rPr>
        <w:t xml:space="preserve"> </w:t>
      </w:r>
      <w:r>
        <w:rPr>
          <w:rFonts w:hint="eastAsia" w:ascii="宋体" w:hAnsi="宋体"/>
          <w:color w:val="auto"/>
          <w:szCs w:val="21"/>
          <w:highlight w:val="none"/>
        </w:rPr>
        <w:t>预付款金额</w:t>
      </w:r>
    </w:p>
    <w:p>
      <w:pPr>
        <w:spacing w:line="300" w:lineRule="auto"/>
        <w:ind w:firstLine="420" w:firstLineChars="200"/>
        <w:rPr>
          <w:rFonts w:hint="eastAsia" w:ascii="宋体" w:hAnsi="宋体"/>
          <w:color w:val="auto"/>
          <w:szCs w:val="21"/>
          <w:highlight w:val="none"/>
        </w:rPr>
      </w:pPr>
      <w:r>
        <w:rPr>
          <w:rFonts w:hint="eastAsia" w:ascii="宋体" w:hAnsi="宋体"/>
          <w:color w:val="auto"/>
          <w:szCs w:val="21"/>
          <w:highlight w:val="none"/>
        </w:rPr>
        <w:t>发包人同意将按合同价格的一定比例作为预付款金额，具体金额在专用条款中约定。</w:t>
      </w:r>
    </w:p>
    <w:p>
      <w:pPr>
        <w:spacing w:line="300" w:lineRule="auto"/>
        <w:ind w:firstLine="420" w:firstLineChars="200"/>
        <w:rPr>
          <w:rFonts w:hint="eastAsia"/>
          <w:color w:val="auto"/>
          <w:highlight w:val="none"/>
        </w:rPr>
      </w:pPr>
      <w:bookmarkStart w:id="602" w:name="_Toc419363760"/>
      <w:r>
        <w:rPr>
          <w:rFonts w:hint="eastAsia"/>
          <w:color w:val="auto"/>
          <w:highlight w:val="none"/>
        </w:rPr>
        <w:t>14.3.2</w:t>
      </w:r>
      <w:r>
        <w:rPr>
          <w:color w:val="auto"/>
          <w:highlight w:val="none"/>
        </w:rPr>
        <w:t xml:space="preserve">  </w:t>
      </w:r>
      <w:r>
        <w:rPr>
          <w:rFonts w:hint="eastAsia"/>
          <w:color w:val="auto"/>
          <w:highlight w:val="none"/>
        </w:rPr>
        <w:t>预付款支付</w:t>
      </w:r>
      <w:bookmarkEnd w:id="602"/>
    </w:p>
    <w:p>
      <w:pPr>
        <w:spacing w:line="300" w:lineRule="auto"/>
        <w:ind w:firstLine="420" w:firstLineChars="200"/>
        <w:rPr>
          <w:rFonts w:hint="eastAsia" w:ascii="宋体" w:hAnsi="宋体"/>
          <w:color w:val="auto"/>
          <w:szCs w:val="21"/>
          <w:highlight w:val="none"/>
        </w:rPr>
      </w:pPr>
      <w:r>
        <w:rPr>
          <w:rFonts w:hint="eastAsia" w:ascii="宋体" w:hAnsi="宋体"/>
          <w:color w:val="auto"/>
          <w:szCs w:val="21"/>
          <w:highlight w:val="none"/>
        </w:rPr>
        <w:t>合同约定了预付款保函时，在合同生效后，发包人收到承包人提交的预付款保函后10日内，根据14.3.1款约定的预付款金额，一次支付给承包人；未约定预付款保函时，发包人应在合同生效后10日内，根据14.3.1款约定的预付款金额，一次支付给承包人。</w:t>
      </w:r>
    </w:p>
    <w:p>
      <w:pPr>
        <w:spacing w:line="300" w:lineRule="auto"/>
        <w:ind w:firstLine="420" w:firstLineChars="200"/>
        <w:rPr>
          <w:rFonts w:hint="eastAsia" w:ascii="宋体" w:hAnsi="宋体"/>
          <w:color w:val="auto"/>
          <w:szCs w:val="21"/>
          <w:highlight w:val="none"/>
        </w:rPr>
      </w:pPr>
      <w:r>
        <w:rPr>
          <w:rFonts w:hint="eastAsia" w:ascii="宋体" w:hAnsi="宋体"/>
          <w:color w:val="auto"/>
          <w:szCs w:val="21"/>
          <w:highlight w:val="none"/>
        </w:rPr>
        <w:t>14.3.3</w:t>
      </w:r>
      <w:r>
        <w:rPr>
          <w:rFonts w:ascii="宋体" w:hAnsi="宋体"/>
          <w:color w:val="auto"/>
          <w:szCs w:val="21"/>
          <w:highlight w:val="none"/>
        </w:rPr>
        <w:t xml:space="preserve">  </w:t>
      </w:r>
      <w:r>
        <w:rPr>
          <w:rFonts w:hint="eastAsia" w:ascii="宋体" w:hAnsi="宋体"/>
          <w:color w:val="auto"/>
          <w:szCs w:val="21"/>
          <w:highlight w:val="none"/>
        </w:rPr>
        <w:t>预付款抵扣</w:t>
      </w:r>
    </w:p>
    <w:p>
      <w:pPr>
        <w:spacing w:line="300" w:lineRule="auto"/>
        <w:ind w:firstLine="420" w:firstLineChars="200"/>
        <w:rPr>
          <w:rFonts w:hint="eastAsia" w:ascii="宋体" w:hAnsi="宋体"/>
          <w:color w:val="auto"/>
          <w:szCs w:val="21"/>
          <w:highlight w:val="none"/>
        </w:rPr>
      </w:pPr>
      <w:r>
        <w:rPr>
          <w:rFonts w:hint="eastAsia" w:ascii="宋体" w:hAnsi="宋体"/>
          <w:color w:val="auto"/>
          <w:szCs w:val="21"/>
          <w:highlight w:val="none"/>
        </w:rPr>
        <w:t>（1）预付款的抵扣方式、抵扣比例和抵扣时间安排，在专用条款中约定。</w:t>
      </w:r>
    </w:p>
    <w:p>
      <w:pPr>
        <w:spacing w:line="300" w:lineRule="auto"/>
        <w:ind w:firstLine="420" w:firstLineChars="200"/>
        <w:rPr>
          <w:rFonts w:hint="eastAsia" w:ascii="宋体" w:hAnsi="宋体"/>
          <w:color w:val="auto"/>
          <w:szCs w:val="21"/>
          <w:highlight w:val="none"/>
        </w:rPr>
      </w:pPr>
      <w:r>
        <w:rPr>
          <w:rFonts w:hint="eastAsia" w:ascii="宋体" w:hAnsi="宋体"/>
          <w:color w:val="auto"/>
          <w:szCs w:val="21"/>
          <w:highlight w:val="none"/>
        </w:rPr>
        <w:t>（2）在发包人签发工程接收证书或合同解除时，预付款尚未抵扣完的，发包人有权要求承包人支付尚未抵扣完的预付款。承包人未能支付的，发包人有权按如下程序扣回预付款的余额：</w:t>
      </w:r>
    </w:p>
    <w:p>
      <w:pPr>
        <w:spacing w:line="300" w:lineRule="auto"/>
        <w:ind w:firstLine="867" w:firstLineChars="413"/>
        <w:rPr>
          <w:rFonts w:hint="eastAsia" w:ascii="宋体" w:hAnsi="宋体"/>
          <w:color w:val="auto"/>
          <w:szCs w:val="21"/>
          <w:highlight w:val="none"/>
        </w:rPr>
      </w:pPr>
      <w:r>
        <w:rPr>
          <w:rFonts w:hint="eastAsia" w:ascii="宋体" w:hAnsi="宋体"/>
          <w:color w:val="auto"/>
          <w:szCs w:val="21"/>
          <w:highlight w:val="none"/>
        </w:rPr>
        <w:t>1）从应付给承包人的款项中或属于承包人的款项中一次或多次扣除；</w:t>
      </w:r>
    </w:p>
    <w:p>
      <w:pPr>
        <w:spacing w:line="300" w:lineRule="auto"/>
        <w:ind w:firstLine="867" w:firstLineChars="413"/>
        <w:rPr>
          <w:rFonts w:hint="eastAsia" w:ascii="宋体" w:hAnsi="宋体"/>
          <w:color w:val="auto"/>
          <w:szCs w:val="21"/>
          <w:highlight w:val="none"/>
        </w:rPr>
      </w:pPr>
      <w:r>
        <w:rPr>
          <w:rFonts w:hint="eastAsia" w:ascii="宋体" w:hAnsi="宋体"/>
          <w:color w:val="auto"/>
          <w:szCs w:val="21"/>
          <w:highlight w:val="none"/>
        </w:rPr>
        <w:t xml:space="preserve">2）应付给承包人的款项或属于承包人的款项不足以抵扣时，发包人有权从预付款保函（如约定提交）中扣除尚未抵扣完的预付款； </w:t>
      </w:r>
    </w:p>
    <w:p>
      <w:pPr>
        <w:spacing w:line="300" w:lineRule="auto"/>
        <w:ind w:firstLine="867" w:firstLineChars="413"/>
        <w:rPr>
          <w:rFonts w:hint="eastAsia" w:ascii="宋体" w:hAnsi="宋体"/>
          <w:color w:val="auto"/>
          <w:szCs w:val="21"/>
          <w:highlight w:val="none"/>
        </w:rPr>
      </w:pPr>
      <w:r>
        <w:rPr>
          <w:rFonts w:hint="eastAsia" w:ascii="宋体" w:hAnsi="宋体"/>
          <w:color w:val="auto"/>
          <w:szCs w:val="21"/>
          <w:highlight w:val="none"/>
        </w:rPr>
        <w:t>3）应付给承包人或属于承包人的款项不足以抵扣且合同未约定承包人提交预付款保函时，承包人应与发包人签订支付尚未抵扣完的预付款支付时间安排协议书；</w:t>
      </w:r>
    </w:p>
    <w:p>
      <w:pPr>
        <w:spacing w:line="300" w:lineRule="auto"/>
        <w:ind w:firstLine="867" w:firstLineChars="413"/>
        <w:rPr>
          <w:rFonts w:hint="eastAsia" w:ascii="宋体" w:hAnsi="宋体"/>
          <w:color w:val="auto"/>
          <w:szCs w:val="21"/>
          <w:highlight w:val="none"/>
        </w:rPr>
      </w:pPr>
      <w:r>
        <w:rPr>
          <w:rFonts w:hint="eastAsia" w:ascii="宋体" w:hAnsi="宋体"/>
          <w:color w:val="auto"/>
          <w:szCs w:val="21"/>
          <w:highlight w:val="none"/>
        </w:rPr>
        <w:t>4）承包人未能按上述协议书执行，发包人有权从履约保函（如有）中抵扣尚未扣完的预付款。</w:t>
      </w:r>
    </w:p>
    <w:p>
      <w:pPr>
        <w:pStyle w:val="4"/>
        <w:rPr>
          <w:rFonts w:hint="eastAsia" w:ascii="宋体" w:hAnsi="宋体"/>
          <w:color w:val="auto"/>
          <w:kern w:val="0"/>
          <w:sz w:val="21"/>
          <w:szCs w:val="21"/>
          <w:highlight w:val="none"/>
        </w:rPr>
      </w:pPr>
      <w:bookmarkStart w:id="603" w:name="_Toc419364429"/>
      <w:bookmarkStart w:id="604" w:name="_Toc419363761"/>
      <w:bookmarkStart w:id="605" w:name="_Toc433988796"/>
      <w:bookmarkStart w:id="606" w:name="_Toc419321340"/>
      <w:bookmarkStart w:id="607" w:name="_Toc419320304"/>
      <w:bookmarkStart w:id="608" w:name="_Toc491277344"/>
      <w:r>
        <w:rPr>
          <w:rFonts w:ascii="宋体" w:hAnsi="宋体"/>
          <w:color w:val="auto"/>
          <w:kern w:val="0"/>
          <w:sz w:val="21"/>
          <w:szCs w:val="21"/>
          <w:highlight w:val="none"/>
        </w:rPr>
        <w:t>14.4  工程进度款</w:t>
      </w:r>
      <w:bookmarkEnd w:id="603"/>
      <w:bookmarkEnd w:id="604"/>
      <w:bookmarkEnd w:id="605"/>
      <w:bookmarkEnd w:id="606"/>
      <w:bookmarkEnd w:id="607"/>
      <w:bookmarkEnd w:id="608"/>
    </w:p>
    <w:p>
      <w:pPr>
        <w:spacing w:line="300" w:lineRule="auto"/>
        <w:ind w:firstLine="420" w:firstLineChars="200"/>
        <w:rPr>
          <w:rFonts w:hint="eastAsia"/>
          <w:color w:val="auto"/>
          <w:highlight w:val="none"/>
        </w:rPr>
      </w:pPr>
      <w:bookmarkStart w:id="609" w:name="_Toc419363762"/>
      <w:r>
        <w:rPr>
          <w:rFonts w:hint="eastAsia"/>
          <w:color w:val="auto"/>
          <w:highlight w:val="none"/>
        </w:rPr>
        <w:t>14.4.1工程进度款。工程进度款支付方式、支付条件和支付时间等，在专用条款中约定。</w:t>
      </w:r>
      <w:bookmarkEnd w:id="609"/>
    </w:p>
    <w:p>
      <w:pPr>
        <w:spacing w:line="300" w:lineRule="auto"/>
        <w:ind w:firstLine="420" w:firstLineChars="200"/>
        <w:rPr>
          <w:rFonts w:hint="eastAsia" w:ascii="宋体" w:hAnsi="宋体"/>
          <w:color w:val="auto"/>
          <w:szCs w:val="21"/>
          <w:highlight w:val="none"/>
        </w:rPr>
      </w:pPr>
      <w:r>
        <w:rPr>
          <w:rFonts w:hint="eastAsia" w:ascii="宋体" w:hAnsi="宋体"/>
          <w:color w:val="auto"/>
          <w:szCs w:val="21"/>
          <w:highlight w:val="none"/>
        </w:rPr>
        <w:t>14.4.2</w:t>
      </w:r>
      <w:r>
        <w:rPr>
          <w:rFonts w:ascii="宋体" w:hAnsi="宋体"/>
          <w:color w:val="auto"/>
          <w:szCs w:val="21"/>
          <w:highlight w:val="none"/>
        </w:rPr>
        <w:t xml:space="preserve"> </w:t>
      </w:r>
      <w:r>
        <w:rPr>
          <w:rFonts w:hint="eastAsia" w:ascii="宋体" w:hAnsi="宋体"/>
          <w:color w:val="auto"/>
          <w:szCs w:val="21"/>
          <w:highlight w:val="none"/>
        </w:rPr>
        <w:t>根据工程具体情况，应付的其它进度款，在专用条款约定。</w:t>
      </w:r>
    </w:p>
    <w:p>
      <w:pPr>
        <w:pStyle w:val="4"/>
        <w:rPr>
          <w:rFonts w:hint="eastAsia" w:ascii="宋体" w:hAnsi="宋体"/>
          <w:color w:val="auto"/>
          <w:kern w:val="0"/>
          <w:sz w:val="21"/>
          <w:szCs w:val="21"/>
          <w:highlight w:val="none"/>
        </w:rPr>
      </w:pPr>
      <w:bookmarkStart w:id="610" w:name="_Toc491277345"/>
      <w:bookmarkStart w:id="611" w:name="_Toc419320305"/>
      <w:bookmarkStart w:id="612" w:name="_Toc419321341"/>
      <w:bookmarkStart w:id="613" w:name="_Toc419364430"/>
      <w:bookmarkStart w:id="614" w:name="_Toc419363763"/>
      <w:bookmarkStart w:id="615" w:name="_Toc433988797"/>
      <w:r>
        <w:rPr>
          <w:rFonts w:hint="eastAsia" w:ascii="宋体" w:hAnsi="宋体"/>
          <w:color w:val="auto"/>
          <w:kern w:val="0"/>
          <w:sz w:val="21"/>
          <w:szCs w:val="21"/>
          <w:highlight w:val="none"/>
        </w:rPr>
        <w:t>14.5  缺陷责任保修金的暂扣与支付</w:t>
      </w:r>
      <w:bookmarkEnd w:id="610"/>
      <w:bookmarkEnd w:id="611"/>
      <w:bookmarkEnd w:id="612"/>
      <w:bookmarkEnd w:id="613"/>
      <w:bookmarkEnd w:id="614"/>
      <w:bookmarkEnd w:id="615"/>
    </w:p>
    <w:p>
      <w:pPr>
        <w:spacing w:line="300" w:lineRule="auto"/>
        <w:ind w:firstLine="420" w:firstLineChars="200"/>
        <w:rPr>
          <w:rFonts w:hint="eastAsia" w:ascii="宋体" w:hAnsi="宋体"/>
          <w:color w:val="auto"/>
          <w:szCs w:val="21"/>
          <w:highlight w:val="none"/>
        </w:rPr>
      </w:pPr>
      <w:r>
        <w:rPr>
          <w:rFonts w:ascii="宋体" w:hAnsi="宋体"/>
          <w:color w:val="auto"/>
          <w:szCs w:val="21"/>
          <w:highlight w:val="none"/>
        </w:rPr>
        <w:t xml:space="preserve">14.5.1  </w:t>
      </w:r>
      <w:r>
        <w:rPr>
          <w:rFonts w:hint="eastAsia" w:ascii="宋体" w:hAnsi="宋体"/>
          <w:color w:val="auto"/>
          <w:szCs w:val="21"/>
          <w:highlight w:val="none"/>
        </w:rPr>
        <w:t>缺陷责任保修金的暂时扣减。发包人可根据11.2.1</w:t>
      </w:r>
      <w:r>
        <w:rPr>
          <w:rFonts w:ascii="宋体" w:hAnsi="宋体"/>
          <w:color w:val="auto"/>
          <w:szCs w:val="21"/>
          <w:highlight w:val="none"/>
        </w:rPr>
        <w:t>款</w:t>
      </w:r>
      <w:r>
        <w:rPr>
          <w:rFonts w:hint="eastAsia" w:ascii="宋体" w:hAnsi="宋体"/>
          <w:color w:val="auto"/>
          <w:szCs w:val="21"/>
          <w:highlight w:val="none"/>
        </w:rPr>
        <w:t>约定的缺陷责任保修金金额和11.2.2款缺陷责任保修金</w:t>
      </w:r>
      <w:r>
        <w:rPr>
          <w:rFonts w:ascii="宋体" w:hAnsi="宋体"/>
          <w:color w:val="auto"/>
          <w:szCs w:val="21"/>
          <w:highlight w:val="none"/>
        </w:rPr>
        <w:t>暂扣的</w:t>
      </w:r>
      <w:r>
        <w:rPr>
          <w:rFonts w:hint="eastAsia" w:ascii="宋体" w:hAnsi="宋体"/>
          <w:color w:val="auto"/>
          <w:szCs w:val="21"/>
          <w:highlight w:val="none"/>
        </w:rPr>
        <w:t>约定，暂时扣减缺陷责任保修金。</w:t>
      </w:r>
    </w:p>
    <w:p>
      <w:pPr>
        <w:spacing w:line="300" w:lineRule="auto"/>
        <w:ind w:firstLine="420" w:firstLineChars="200"/>
        <w:rPr>
          <w:rFonts w:hint="eastAsia" w:ascii="宋体" w:hAnsi="宋体"/>
          <w:color w:val="auto"/>
          <w:szCs w:val="21"/>
          <w:highlight w:val="none"/>
        </w:rPr>
      </w:pPr>
      <w:r>
        <w:rPr>
          <w:rFonts w:ascii="宋体" w:hAnsi="宋体"/>
          <w:color w:val="auto"/>
          <w:szCs w:val="21"/>
          <w:highlight w:val="none"/>
        </w:rPr>
        <w:t xml:space="preserve">14.5.2 </w:t>
      </w:r>
      <w:r>
        <w:rPr>
          <w:rFonts w:hint="eastAsia" w:ascii="宋体" w:hAnsi="宋体"/>
          <w:color w:val="auto"/>
          <w:szCs w:val="21"/>
          <w:highlight w:val="none"/>
        </w:rPr>
        <w:t>缺陷责任</w:t>
      </w:r>
      <w:r>
        <w:rPr>
          <w:rFonts w:ascii="宋体" w:hAnsi="宋体"/>
          <w:color w:val="auto"/>
          <w:szCs w:val="21"/>
          <w:highlight w:val="none"/>
        </w:rPr>
        <w:t>保修金的支付</w:t>
      </w:r>
    </w:p>
    <w:p>
      <w:pPr>
        <w:spacing w:line="300" w:lineRule="auto"/>
        <w:ind w:firstLine="420" w:firstLineChars="200"/>
        <w:rPr>
          <w:rFonts w:hint="eastAsia" w:ascii="宋体" w:hAnsi="宋体"/>
          <w:color w:val="auto"/>
          <w:szCs w:val="21"/>
          <w:highlight w:val="none"/>
        </w:rPr>
      </w:pPr>
      <w:r>
        <w:rPr>
          <w:rFonts w:ascii="宋体" w:hAnsi="宋体"/>
          <w:color w:val="auto"/>
          <w:szCs w:val="21"/>
          <w:highlight w:val="none"/>
        </w:rPr>
        <w:t xml:space="preserve">（1） </w:t>
      </w:r>
      <w:r>
        <w:rPr>
          <w:rFonts w:hint="eastAsia" w:ascii="宋体" w:hAnsi="宋体"/>
          <w:color w:val="auto"/>
          <w:szCs w:val="21"/>
          <w:highlight w:val="none"/>
        </w:rPr>
        <w:t>发包人应</w:t>
      </w:r>
      <w:r>
        <w:rPr>
          <w:rFonts w:ascii="宋体" w:hAnsi="宋体"/>
          <w:color w:val="auto"/>
          <w:szCs w:val="21"/>
          <w:highlight w:val="none"/>
        </w:rPr>
        <w:t>在办理工程竣工验收和竣工结算时，</w:t>
      </w:r>
      <w:r>
        <w:rPr>
          <w:rFonts w:hint="eastAsia" w:ascii="宋体" w:hAnsi="宋体"/>
          <w:color w:val="auto"/>
          <w:szCs w:val="21"/>
          <w:highlight w:val="none"/>
        </w:rPr>
        <w:t>将按</w:t>
      </w:r>
      <w:r>
        <w:rPr>
          <w:rFonts w:ascii="宋体" w:hAnsi="宋体"/>
          <w:color w:val="auto"/>
          <w:szCs w:val="21"/>
          <w:highlight w:val="none"/>
        </w:rPr>
        <w:t>14.5.1款暂时扣减的全部</w:t>
      </w:r>
      <w:r>
        <w:rPr>
          <w:rFonts w:hint="eastAsia" w:ascii="宋体" w:hAnsi="宋体"/>
          <w:color w:val="auto"/>
          <w:szCs w:val="21"/>
          <w:highlight w:val="none"/>
        </w:rPr>
        <w:t>缺陷责任保修金</w:t>
      </w:r>
      <w:r>
        <w:rPr>
          <w:rFonts w:ascii="宋体" w:hAnsi="宋体"/>
          <w:color w:val="auto"/>
          <w:szCs w:val="21"/>
          <w:highlight w:val="none"/>
        </w:rPr>
        <w:t>金额的一半支付给承包人</w:t>
      </w:r>
      <w:r>
        <w:rPr>
          <w:rFonts w:hint="eastAsia" w:ascii="宋体" w:hAnsi="宋体"/>
          <w:color w:val="auto"/>
          <w:szCs w:val="21"/>
          <w:highlight w:val="none"/>
        </w:rPr>
        <w:t>，专用条款</w:t>
      </w:r>
      <w:r>
        <w:rPr>
          <w:rFonts w:ascii="宋体" w:hAnsi="宋体"/>
          <w:color w:val="auto"/>
          <w:szCs w:val="21"/>
          <w:highlight w:val="none"/>
        </w:rPr>
        <w:t>另有</w:t>
      </w:r>
      <w:r>
        <w:rPr>
          <w:rFonts w:hint="eastAsia" w:ascii="宋体" w:hAnsi="宋体"/>
          <w:color w:val="auto"/>
          <w:szCs w:val="21"/>
          <w:highlight w:val="none"/>
        </w:rPr>
        <w:t>约定</w:t>
      </w:r>
      <w:r>
        <w:rPr>
          <w:rFonts w:ascii="宋体" w:hAnsi="宋体"/>
          <w:color w:val="auto"/>
          <w:szCs w:val="21"/>
          <w:highlight w:val="none"/>
        </w:rPr>
        <w:t>时除外。此后，承包人未能按发包人</w:t>
      </w:r>
      <w:r>
        <w:rPr>
          <w:rFonts w:hint="eastAsia" w:ascii="宋体" w:hAnsi="宋体"/>
          <w:color w:val="auto"/>
          <w:szCs w:val="21"/>
          <w:highlight w:val="none"/>
        </w:rPr>
        <w:t>通知</w:t>
      </w:r>
      <w:r>
        <w:rPr>
          <w:rFonts w:ascii="宋体" w:hAnsi="宋体"/>
          <w:color w:val="auto"/>
          <w:szCs w:val="21"/>
          <w:highlight w:val="none"/>
        </w:rPr>
        <w:t>修复</w:t>
      </w:r>
      <w:r>
        <w:rPr>
          <w:rFonts w:hint="eastAsia" w:ascii="宋体" w:hAnsi="宋体"/>
          <w:color w:val="auto"/>
          <w:szCs w:val="21"/>
          <w:highlight w:val="none"/>
        </w:rPr>
        <w:t>缺陷责任期内出现的缺陷或委托发包人修复该缺陷的，修复缺陷的费用，</w:t>
      </w:r>
      <w:r>
        <w:rPr>
          <w:rFonts w:ascii="宋体" w:hAnsi="宋体"/>
          <w:color w:val="auto"/>
          <w:szCs w:val="21"/>
          <w:highlight w:val="none"/>
        </w:rPr>
        <w:t>从余下的</w:t>
      </w:r>
      <w:r>
        <w:rPr>
          <w:rFonts w:hint="eastAsia" w:ascii="宋体" w:hAnsi="宋体"/>
          <w:color w:val="auto"/>
          <w:szCs w:val="21"/>
          <w:highlight w:val="none"/>
        </w:rPr>
        <w:t>缺陷责任</w:t>
      </w:r>
      <w:r>
        <w:rPr>
          <w:rFonts w:ascii="宋体" w:hAnsi="宋体"/>
          <w:color w:val="auto"/>
          <w:szCs w:val="21"/>
          <w:highlight w:val="none"/>
        </w:rPr>
        <w:t>保修金</w:t>
      </w:r>
      <w:r>
        <w:rPr>
          <w:rFonts w:hint="eastAsia" w:ascii="宋体" w:hAnsi="宋体"/>
          <w:color w:val="auto"/>
          <w:szCs w:val="21"/>
          <w:highlight w:val="none"/>
        </w:rPr>
        <w:t>金</w:t>
      </w:r>
      <w:r>
        <w:rPr>
          <w:rFonts w:ascii="宋体" w:hAnsi="宋体"/>
          <w:color w:val="auto"/>
          <w:szCs w:val="21"/>
          <w:highlight w:val="none"/>
        </w:rPr>
        <w:t>额中扣除。发包人</w:t>
      </w:r>
      <w:r>
        <w:rPr>
          <w:rFonts w:hint="eastAsia" w:ascii="宋体" w:hAnsi="宋体"/>
          <w:color w:val="auto"/>
          <w:szCs w:val="21"/>
          <w:highlight w:val="none"/>
        </w:rPr>
        <w:t>应</w:t>
      </w:r>
      <w:r>
        <w:rPr>
          <w:rFonts w:ascii="宋体" w:hAnsi="宋体"/>
          <w:color w:val="auto"/>
          <w:szCs w:val="21"/>
          <w:highlight w:val="none"/>
        </w:rPr>
        <w:t>在</w:t>
      </w:r>
      <w:r>
        <w:rPr>
          <w:rFonts w:hint="eastAsia" w:ascii="宋体" w:hAnsi="宋体"/>
          <w:color w:val="auto"/>
          <w:szCs w:val="21"/>
          <w:highlight w:val="none"/>
        </w:rPr>
        <w:t>缺陷责任期届满后15日内，</w:t>
      </w:r>
      <w:r>
        <w:rPr>
          <w:rFonts w:ascii="宋体" w:hAnsi="宋体"/>
          <w:color w:val="auto"/>
          <w:szCs w:val="21"/>
          <w:highlight w:val="none"/>
        </w:rPr>
        <w:t>将</w:t>
      </w:r>
      <w:r>
        <w:rPr>
          <w:rFonts w:hint="eastAsia" w:ascii="宋体" w:hAnsi="宋体"/>
          <w:color w:val="auto"/>
          <w:szCs w:val="21"/>
          <w:highlight w:val="none"/>
        </w:rPr>
        <w:t>暂扣的缺陷责任</w:t>
      </w:r>
      <w:r>
        <w:rPr>
          <w:rFonts w:ascii="宋体" w:hAnsi="宋体"/>
          <w:color w:val="auto"/>
          <w:szCs w:val="21"/>
          <w:highlight w:val="none"/>
        </w:rPr>
        <w:t>保修</w:t>
      </w:r>
      <w:r>
        <w:rPr>
          <w:rFonts w:hint="eastAsia" w:ascii="宋体" w:hAnsi="宋体"/>
          <w:color w:val="auto"/>
          <w:szCs w:val="21"/>
          <w:highlight w:val="none"/>
        </w:rPr>
        <w:t>金余额</w:t>
      </w:r>
      <w:r>
        <w:rPr>
          <w:rFonts w:ascii="宋体" w:hAnsi="宋体"/>
          <w:color w:val="auto"/>
          <w:szCs w:val="21"/>
          <w:highlight w:val="none"/>
        </w:rPr>
        <w:t>支付给承包人。</w:t>
      </w:r>
    </w:p>
    <w:p>
      <w:pPr>
        <w:spacing w:line="300" w:lineRule="auto"/>
        <w:ind w:firstLine="420" w:firstLineChars="200"/>
        <w:rPr>
          <w:rFonts w:hint="eastAsia" w:ascii="宋体" w:hAnsi="宋体"/>
          <w:color w:val="auto"/>
          <w:szCs w:val="21"/>
          <w:highlight w:val="none"/>
        </w:rPr>
      </w:pPr>
      <w:r>
        <w:rPr>
          <w:rFonts w:ascii="宋体" w:hAnsi="宋体"/>
          <w:color w:val="auto"/>
          <w:szCs w:val="21"/>
          <w:highlight w:val="none"/>
        </w:rPr>
        <w:t xml:space="preserve">（2） </w:t>
      </w:r>
      <w:r>
        <w:rPr>
          <w:rFonts w:hint="eastAsia" w:ascii="宋体" w:hAnsi="宋体"/>
          <w:color w:val="auto"/>
          <w:szCs w:val="21"/>
          <w:highlight w:val="none"/>
        </w:rPr>
        <w:t>专用条款约定承包人可提交缺陷责任保修金保函的，在办理工程竣工验收和竣工结算时，如承包人请求提供用于替代剩余的缺陷责任保修金的保函，发包人应在接到承包人按合同约定提交的缺陷责任保修金保函后，向承包人支付保修金的剩余金额。此后，如承包人未能自费修复缺陷责任期内出现的缺陷或委托发包人修复该缺陷的，修复缺陷的费用从该保函中扣除。发包人应在缺陷责任期届满后1</w:t>
      </w:r>
      <w:r>
        <w:rPr>
          <w:rFonts w:ascii="宋体" w:hAnsi="宋体"/>
          <w:color w:val="auto"/>
          <w:szCs w:val="21"/>
          <w:highlight w:val="none"/>
        </w:rPr>
        <w:t>5</w:t>
      </w:r>
      <w:r>
        <w:rPr>
          <w:rFonts w:hint="eastAsia" w:ascii="宋体" w:hAnsi="宋体"/>
          <w:color w:val="auto"/>
          <w:szCs w:val="21"/>
          <w:highlight w:val="none"/>
        </w:rPr>
        <w:t>日内，退还该保函。保函的格式、金额和提交时间，在专用条款约定</w:t>
      </w:r>
      <w:r>
        <w:rPr>
          <w:rFonts w:ascii="宋体" w:hAnsi="宋体"/>
          <w:color w:val="auto"/>
          <w:szCs w:val="21"/>
          <w:highlight w:val="none"/>
        </w:rPr>
        <w:t>.</w:t>
      </w:r>
    </w:p>
    <w:p>
      <w:pPr>
        <w:pStyle w:val="4"/>
        <w:rPr>
          <w:rFonts w:hint="eastAsia" w:ascii="宋体" w:hAnsi="宋体"/>
          <w:color w:val="auto"/>
          <w:kern w:val="0"/>
          <w:sz w:val="21"/>
          <w:szCs w:val="21"/>
          <w:highlight w:val="none"/>
        </w:rPr>
      </w:pPr>
      <w:bookmarkStart w:id="616" w:name="_Toc419320306"/>
      <w:bookmarkStart w:id="617" w:name="_Toc491277346"/>
      <w:bookmarkStart w:id="618" w:name="_Toc419363764"/>
      <w:bookmarkStart w:id="619" w:name="_Toc419321342"/>
      <w:bookmarkStart w:id="620" w:name="_Toc433988798"/>
      <w:bookmarkStart w:id="621" w:name="_Toc419364431"/>
      <w:r>
        <w:rPr>
          <w:rFonts w:ascii="宋体" w:hAnsi="宋体"/>
          <w:color w:val="auto"/>
          <w:kern w:val="0"/>
          <w:sz w:val="21"/>
          <w:szCs w:val="21"/>
          <w:highlight w:val="none"/>
        </w:rPr>
        <w:t>14.6</w:t>
      </w:r>
      <w:r>
        <w:rPr>
          <w:rFonts w:hint="eastAsia" w:ascii="宋体" w:hAnsi="宋体"/>
          <w:color w:val="auto"/>
          <w:kern w:val="0"/>
          <w:sz w:val="21"/>
          <w:szCs w:val="21"/>
          <w:highlight w:val="none"/>
        </w:rPr>
        <w:t xml:space="preserve">  按月工程进度申请付款</w:t>
      </w:r>
      <w:bookmarkEnd w:id="616"/>
      <w:bookmarkEnd w:id="617"/>
      <w:bookmarkEnd w:id="618"/>
      <w:bookmarkEnd w:id="619"/>
      <w:bookmarkEnd w:id="620"/>
      <w:bookmarkEnd w:id="621"/>
    </w:p>
    <w:p>
      <w:pPr>
        <w:spacing w:line="300" w:lineRule="auto"/>
        <w:ind w:firstLine="420" w:firstLineChars="200"/>
        <w:rPr>
          <w:rFonts w:hint="eastAsia" w:ascii="宋体" w:hAnsi="宋体"/>
          <w:color w:val="auto"/>
          <w:szCs w:val="21"/>
          <w:highlight w:val="none"/>
        </w:rPr>
      </w:pPr>
      <w:r>
        <w:rPr>
          <w:rFonts w:ascii="宋体" w:hAnsi="宋体"/>
          <w:color w:val="auto"/>
          <w:szCs w:val="21"/>
          <w:highlight w:val="none"/>
        </w:rPr>
        <w:t>14.6.1</w:t>
      </w:r>
      <w:r>
        <w:rPr>
          <w:rFonts w:hint="eastAsia" w:ascii="宋体" w:hAnsi="宋体"/>
          <w:color w:val="auto"/>
          <w:szCs w:val="21"/>
          <w:highlight w:val="none"/>
        </w:rPr>
        <w:t xml:space="preserve">  按月申请付款。按月申请付款的，承包人应以合同协议书约定的合同价格为基础，按每月实际完成的工程量（含设计、采购、施工、竣工试验和竣工后试验等）的合同金额，向发包人或监理人提交付款申请。承包人提交付款申请报告的格式、内容、份数和时间，在专用条款约定。</w:t>
      </w:r>
    </w:p>
    <w:p>
      <w:pPr>
        <w:spacing w:line="300" w:lineRule="auto"/>
        <w:ind w:firstLine="420" w:firstLineChars="200"/>
        <w:rPr>
          <w:rFonts w:hint="eastAsia" w:ascii="宋体" w:hAnsi="宋体"/>
          <w:color w:val="auto"/>
          <w:szCs w:val="21"/>
          <w:highlight w:val="none"/>
        </w:rPr>
      </w:pPr>
      <w:r>
        <w:rPr>
          <w:rFonts w:hint="eastAsia" w:ascii="宋体" w:hAnsi="宋体"/>
          <w:color w:val="auto"/>
          <w:szCs w:val="21"/>
          <w:highlight w:val="none"/>
        </w:rPr>
        <w:t>按月付款申请报告中的款项包括：</w:t>
      </w:r>
    </w:p>
    <w:p>
      <w:pPr>
        <w:spacing w:line="300" w:lineRule="auto"/>
        <w:ind w:firstLine="420" w:firstLineChars="200"/>
        <w:rPr>
          <w:rFonts w:hint="eastAsia" w:ascii="宋体" w:hAnsi="宋体"/>
          <w:color w:val="auto"/>
          <w:szCs w:val="21"/>
          <w:highlight w:val="none"/>
        </w:rPr>
      </w:pPr>
      <w:r>
        <w:rPr>
          <w:rFonts w:hint="eastAsia" w:ascii="宋体" w:hAnsi="宋体"/>
          <w:color w:val="auto"/>
          <w:szCs w:val="21"/>
          <w:highlight w:val="none"/>
        </w:rPr>
        <w:t>（1）按14.4款工程进度款约定的款项类别；</w:t>
      </w:r>
    </w:p>
    <w:p>
      <w:pPr>
        <w:spacing w:line="300" w:lineRule="auto"/>
        <w:ind w:firstLine="420" w:firstLineChars="200"/>
        <w:rPr>
          <w:rFonts w:hint="eastAsia" w:ascii="宋体" w:hAnsi="宋体"/>
          <w:color w:val="auto"/>
          <w:szCs w:val="21"/>
          <w:highlight w:val="none"/>
        </w:rPr>
      </w:pPr>
      <w:r>
        <w:rPr>
          <w:rFonts w:hint="eastAsia" w:ascii="宋体" w:hAnsi="宋体"/>
          <w:color w:val="auto"/>
          <w:szCs w:val="21"/>
          <w:highlight w:val="none"/>
        </w:rPr>
        <w:t>（2）按13.7款合同价格调整约定的增减款项；</w:t>
      </w:r>
    </w:p>
    <w:p>
      <w:pPr>
        <w:spacing w:line="300" w:lineRule="auto"/>
        <w:ind w:firstLine="420" w:firstLineChars="200"/>
        <w:rPr>
          <w:rFonts w:hint="eastAsia" w:ascii="宋体" w:hAnsi="宋体"/>
          <w:color w:val="auto"/>
          <w:szCs w:val="21"/>
          <w:highlight w:val="none"/>
        </w:rPr>
      </w:pPr>
      <w:r>
        <w:rPr>
          <w:rFonts w:hint="eastAsia" w:ascii="宋体" w:hAnsi="宋体"/>
          <w:color w:val="auto"/>
          <w:szCs w:val="21"/>
          <w:highlight w:val="none"/>
        </w:rPr>
        <w:t>（3）按</w:t>
      </w:r>
      <w:r>
        <w:rPr>
          <w:rFonts w:ascii="宋体" w:hAnsi="宋体"/>
          <w:color w:val="auto"/>
          <w:szCs w:val="21"/>
          <w:highlight w:val="none"/>
        </w:rPr>
        <w:t>14.</w:t>
      </w:r>
      <w:r>
        <w:rPr>
          <w:rFonts w:hint="eastAsia" w:ascii="宋体" w:hAnsi="宋体"/>
          <w:color w:val="auto"/>
          <w:szCs w:val="21"/>
          <w:highlight w:val="none"/>
        </w:rPr>
        <w:t>3款预付款约定的支付及扣减的款项；</w:t>
      </w:r>
    </w:p>
    <w:p>
      <w:pPr>
        <w:spacing w:line="300" w:lineRule="auto"/>
        <w:ind w:firstLine="420" w:firstLineChars="200"/>
        <w:rPr>
          <w:rFonts w:hint="eastAsia" w:ascii="宋体" w:hAnsi="宋体"/>
          <w:color w:val="auto"/>
          <w:szCs w:val="21"/>
          <w:highlight w:val="none"/>
        </w:rPr>
      </w:pPr>
      <w:r>
        <w:rPr>
          <w:rFonts w:hint="eastAsia" w:ascii="宋体" w:hAnsi="宋体"/>
          <w:color w:val="auto"/>
          <w:szCs w:val="21"/>
          <w:highlight w:val="none"/>
        </w:rPr>
        <w:t>（4）按</w:t>
      </w:r>
      <w:r>
        <w:rPr>
          <w:rFonts w:ascii="宋体" w:hAnsi="宋体"/>
          <w:color w:val="auto"/>
          <w:szCs w:val="21"/>
          <w:highlight w:val="none"/>
        </w:rPr>
        <w:t>14.5</w:t>
      </w:r>
      <w:r>
        <w:rPr>
          <w:rFonts w:hint="eastAsia" w:ascii="宋体" w:hAnsi="宋体"/>
          <w:color w:val="auto"/>
          <w:szCs w:val="21"/>
          <w:highlight w:val="none"/>
        </w:rPr>
        <w:t>款缺陷责任保修金约定暂扣及支付的款项；</w:t>
      </w:r>
    </w:p>
    <w:p>
      <w:pPr>
        <w:spacing w:line="300" w:lineRule="auto"/>
        <w:ind w:firstLine="420" w:firstLineChars="200"/>
        <w:rPr>
          <w:rFonts w:hint="eastAsia" w:ascii="宋体" w:hAnsi="宋体"/>
          <w:color w:val="auto"/>
          <w:szCs w:val="21"/>
          <w:highlight w:val="none"/>
        </w:rPr>
      </w:pPr>
      <w:r>
        <w:rPr>
          <w:rFonts w:hint="eastAsia" w:ascii="宋体" w:hAnsi="宋体"/>
          <w:color w:val="auto"/>
          <w:szCs w:val="21"/>
          <w:highlight w:val="none"/>
        </w:rPr>
        <w:t>（5）根据16.2款索赔结果增减的款项；</w:t>
      </w:r>
    </w:p>
    <w:p>
      <w:pPr>
        <w:spacing w:line="300" w:lineRule="auto"/>
        <w:ind w:firstLine="420" w:firstLineChars="200"/>
        <w:rPr>
          <w:rFonts w:hint="eastAsia" w:ascii="宋体" w:hAnsi="宋体"/>
          <w:color w:val="auto"/>
          <w:szCs w:val="21"/>
          <w:highlight w:val="none"/>
        </w:rPr>
      </w:pPr>
      <w:r>
        <w:rPr>
          <w:rFonts w:hint="eastAsia" w:ascii="宋体" w:hAnsi="宋体"/>
          <w:color w:val="auto"/>
          <w:szCs w:val="21"/>
          <w:highlight w:val="none"/>
        </w:rPr>
        <w:t>（6）根据另行签订的本合同补充协议增减的款项。</w:t>
      </w:r>
    </w:p>
    <w:p>
      <w:pPr>
        <w:spacing w:line="300" w:lineRule="auto"/>
        <w:ind w:firstLine="420" w:firstLineChars="200"/>
        <w:rPr>
          <w:rFonts w:hint="eastAsia" w:ascii="宋体" w:hAnsi="宋体"/>
          <w:color w:val="auto"/>
          <w:szCs w:val="21"/>
          <w:highlight w:val="none"/>
        </w:rPr>
      </w:pPr>
      <w:r>
        <w:rPr>
          <w:rFonts w:ascii="宋体" w:hAnsi="宋体"/>
          <w:color w:val="auto"/>
          <w:szCs w:val="21"/>
          <w:highlight w:val="none"/>
        </w:rPr>
        <w:t>14.6.2</w:t>
      </w:r>
      <w:r>
        <w:rPr>
          <w:rFonts w:hint="eastAsia" w:ascii="宋体" w:hAnsi="宋体"/>
          <w:color w:val="auto"/>
          <w:szCs w:val="21"/>
          <w:highlight w:val="none"/>
        </w:rPr>
        <w:t xml:space="preserve"> 如双方约定了</w:t>
      </w:r>
      <w:r>
        <w:rPr>
          <w:rFonts w:ascii="宋体" w:hAnsi="宋体"/>
          <w:color w:val="auto"/>
          <w:szCs w:val="21"/>
          <w:highlight w:val="none"/>
        </w:rPr>
        <w:t>14.6.1</w:t>
      </w:r>
      <w:r>
        <w:rPr>
          <w:rFonts w:hint="eastAsia" w:ascii="宋体" w:hAnsi="宋体"/>
          <w:color w:val="auto"/>
          <w:szCs w:val="21"/>
          <w:highlight w:val="none"/>
        </w:rPr>
        <w:t>款按月工程进度申请付款的方式时，则不能再约定按14</w:t>
      </w:r>
      <w:r>
        <w:rPr>
          <w:rFonts w:ascii="宋体" w:hAnsi="宋体"/>
          <w:color w:val="auto"/>
          <w:szCs w:val="21"/>
          <w:highlight w:val="none"/>
        </w:rPr>
        <w:t>.7</w:t>
      </w:r>
      <w:r>
        <w:rPr>
          <w:rFonts w:hint="eastAsia" w:ascii="宋体" w:hAnsi="宋体"/>
          <w:color w:val="auto"/>
          <w:szCs w:val="21"/>
          <w:highlight w:val="none"/>
        </w:rPr>
        <w:t>款按付款计划表申请付款的方式。</w:t>
      </w:r>
    </w:p>
    <w:p>
      <w:pPr>
        <w:pStyle w:val="4"/>
        <w:rPr>
          <w:rFonts w:hint="eastAsia" w:ascii="宋体" w:hAnsi="宋体"/>
          <w:color w:val="auto"/>
          <w:kern w:val="0"/>
          <w:sz w:val="21"/>
          <w:szCs w:val="21"/>
          <w:highlight w:val="none"/>
        </w:rPr>
      </w:pPr>
      <w:bookmarkStart w:id="622" w:name="_Toc419320307"/>
      <w:bookmarkStart w:id="623" w:name="_Toc419364432"/>
      <w:bookmarkStart w:id="624" w:name="_Toc433988799"/>
      <w:bookmarkStart w:id="625" w:name="_Toc419363765"/>
      <w:bookmarkStart w:id="626" w:name="_Toc491277347"/>
      <w:bookmarkStart w:id="627" w:name="_Toc419321343"/>
      <w:r>
        <w:rPr>
          <w:rFonts w:ascii="宋体" w:hAnsi="宋体"/>
          <w:color w:val="auto"/>
          <w:kern w:val="0"/>
          <w:sz w:val="21"/>
          <w:szCs w:val="21"/>
          <w:highlight w:val="none"/>
        </w:rPr>
        <w:t>14.7</w:t>
      </w:r>
      <w:r>
        <w:rPr>
          <w:rFonts w:hint="eastAsia" w:ascii="宋体" w:hAnsi="宋体"/>
          <w:color w:val="auto"/>
          <w:kern w:val="0"/>
          <w:sz w:val="21"/>
          <w:szCs w:val="21"/>
          <w:highlight w:val="none"/>
        </w:rPr>
        <w:t xml:space="preserve">  按付款计划表申请付款</w:t>
      </w:r>
      <w:bookmarkEnd w:id="622"/>
      <w:bookmarkEnd w:id="623"/>
      <w:bookmarkEnd w:id="624"/>
      <w:bookmarkEnd w:id="625"/>
      <w:bookmarkEnd w:id="626"/>
      <w:bookmarkEnd w:id="627"/>
    </w:p>
    <w:p>
      <w:pPr>
        <w:spacing w:line="300" w:lineRule="auto"/>
        <w:ind w:firstLine="420" w:firstLineChars="200"/>
        <w:rPr>
          <w:rFonts w:hint="eastAsia" w:ascii="宋体" w:hAnsi="宋体"/>
          <w:color w:val="auto"/>
          <w:szCs w:val="21"/>
          <w:highlight w:val="none"/>
        </w:rPr>
      </w:pPr>
      <w:r>
        <w:rPr>
          <w:rFonts w:ascii="宋体" w:hAnsi="宋体"/>
          <w:color w:val="auto"/>
          <w:szCs w:val="21"/>
          <w:highlight w:val="none"/>
        </w:rPr>
        <w:t>14.</w:t>
      </w:r>
      <w:r>
        <w:rPr>
          <w:rFonts w:hint="eastAsia" w:ascii="宋体" w:hAnsi="宋体"/>
          <w:color w:val="auto"/>
          <w:szCs w:val="21"/>
          <w:highlight w:val="none"/>
        </w:rPr>
        <w:t>7</w:t>
      </w:r>
      <w:r>
        <w:rPr>
          <w:rFonts w:ascii="宋体" w:hAnsi="宋体"/>
          <w:color w:val="auto"/>
          <w:szCs w:val="21"/>
          <w:highlight w:val="none"/>
        </w:rPr>
        <w:t>.1</w:t>
      </w:r>
      <w:r>
        <w:rPr>
          <w:rFonts w:hint="eastAsia" w:ascii="宋体" w:hAnsi="宋体"/>
          <w:color w:val="auto"/>
          <w:szCs w:val="21"/>
          <w:highlight w:val="none"/>
        </w:rPr>
        <w:t xml:space="preserve"> </w:t>
      </w:r>
      <w:r>
        <w:rPr>
          <w:rFonts w:ascii="宋体" w:hAnsi="宋体"/>
          <w:color w:val="auto"/>
          <w:szCs w:val="21"/>
          <w:highlight w:val="none"/>
        </w:rPr>
        <w:t xml:space="preserve"> </w:t>
      </w:r>
      <w:r>
        <w:rPr>
          <w:rFonts w:hint="eastAsia" w:ascii="宋体" w:hAnsi="宋体"/>
          <w:color w:val="auto"/>
          <w:szCs w:val="21"/>
          <w:highlight w:val="none"/>
        </w:rPr>
        <w:t>按付款计划表申请付款</w:t>
      </w:r>
    </w:p>
    <w:p>
      <w:pPr>
        <w:spacing w:line="300" w:lineRule="auto"/>
        <w:ind w:firstLine="420" w:firstLineChars="200"/>
        <w:rPr>
          <w:rFonts w:hint="eastAsia" w:ascii="宋体" w:hAnsi="宋体"/>
          <w:color w:val="auto"/>
          <w:szCs w:val="21"/>
          <w:highlight w:val="none"/>
        </w:rPr>
      </w:pPr>
      <w:r>
        <w:rPr>
          <w:rFonts w:hint="eastAsia" w:ascii="宋体" w:hAnsi="宋体"/>
          <w:color w:val="auto"/>
          <w:szCs w:val="21"/>
          <w:highlight w:val="none"/>
        </w:rPr>
        <w:t>按付款计划表申请付款的，承包人应以合同协议书约定的合同价格为基础，按照专用条款约定的付款期数、计划每期达到的主要形象进度和（或）完成的主要计划工程量（含设计、采购（如有）、施工、竣工试验和竣工后试验等）等目标任务，以及每期付款金额，并依据专用条款约定的格式、内容、份数和提交时间，向发包人或监理人提交当期付款申请报告。</w:t>
      </w:r>
    </w:p>
    <w:p>
      <w:pPr>
        <w:spacing w:line="300" w:lineRule="auto"/>
        <w:ind w:firstLine="420" w:firstLineChars="200"/>
        <w:rPr>
          <w:rFonts w:hint="eastAsia" w:ascii="宋体" w:hAnsi="宋体"/>
          <w:color w:val="auto"/>
          <w:szCs w:val="21"/>
          <w:highlight w:val="none"/>
        </w:rPr>
      </w:pPr>
      <w:r>
        <w:rPr>
          <w:rFonts w:hint="eastAsia" w:ascii="宋体" w:hAnsi="宋体"/>
          <w:color w:val="auto"/>
          <w:szCs w:val="21"/>
          <w:highlight w:val="none"/>
        </w:rPr>
        <w:t>每期付款申请报告中的款项包括：</w:t>
      </w:r>
    </w:p>
    <w:p>
      <w:pPr>
        <w:spacing w:line="300" w:lineRule="auto"/>
        <w:ind w:firstLine="420" w:firstLineChars="200"/>
        <w:rPr>
          <w:rFonts w:hint="eastAsia" w:ascii="宋体" w:hAnsi="宋体"/>
          <w:color w:val="auto"/>
          <w:szCs w:val="21"/>
          <w:highlight w:val="none"/>
        </w:rPr>
      </w:pPr>
      <w:r>
        <w:rPr>
          <w:rFonts w:hint="eastAsia" w:ascii="宋体" w:hAnsi="宋体"/>
          <w:color w:val="auto"/>
          <w:szCs w:val="21"/>
          <w:highlight w:val="none"/>
        </w:rPr>
        <w:t>（1）按专用条款中约定的当期计划申请付款的金额；</w:t>
      </w:r>
    </w:p>
    <w:p>
      <w:pPr>
        <w:spacing w:line="300" w:lineRule="auto"/>
        <w:ind w:firstLine="420" w:firstLineChars="200"/>
        <w:rPr>
          <w:rFonts w:hint="eastAsia" w:ascii="宋体" w:hAnsi="宋体"/>
          <w:color w:val="auto"/>
          <w:szCs w:val="21"/>
          <w:highlight w:val="none"/>
        </w:rPr>
      </w:pPr>
      <w:r>
        <w:rPr>
          <w:rFonts w:hint="eastAsia" w:ascii="宋体" w:hAnsi="宋体"/>
          <w:color w:val="auto"/>
          <w:szCs w:val="21"/>
          <w:highlight w:val="none"/>
        </w:rPr>
        <w:t>（2）按13.7款合同价款调整约定的增减款项；</w:t>
      </w:r>
    </w:p>
    <w:p>
      <w:pPr>
        <w:spacing w:line="300" w:lineRule="auto"/>
        <w:ind w:firstLine="420" w:firstLineChars="200"/>
        <w:rPr>
          <w:rFonts w:hint="eastAsia" w:ascii="宋体" w:hAnsi="宋体"/>
          <w:color w:val="auto"/>
          <w:szCs w:val="21"/>
          <w:highlight w:val="none"/>
        </w:rPr>
      </w:pPr>
      <w:r>
        <w:rPr>
          <w:rFonts w:hint="eastAsia" w:ascii="宋体" w:hAnsi="宋体"/>
          <w:color w:val="auto"/>
          <w:szCs w:val="21"/>
          <w:highlight w:val="none"/>
        </w:rPr>
        <w:t>（3）按</w:t>
      </w:r>
      <w:r>
        <w:rPr>
          <w:rFonts w:ascii="宋体" w:hAnsi="宋体"/>
          <w:color w:val="auto"/>
          <w:szCs w:val="21"/>
          <w:highlight w:val="none"/>
        </w:rPr>
        <w:t>14.3</w:t>
      </w:r>
      <w:r>
        <w:rPr>
          <w:rFonts w:hint="eastAsia" w:ascii="宋体" w:hAnsi="宋体"/>
          <w:color w:val="auto"/>
          <w:szCs w:val="21"/>
          <w:highlight w:val="none"/>
        </w:rPr>
        <w:t>款预付款约定的，支付及扣减的款项；</w:t>
      </w:r>
    </w:p>
    <w:p>
      <w:pPr>
        <w:spacing w:line="300" w:lineRule="auto"/>
        <w:ind w:firstLine="420" w:firstLineChars="200"/>
        <w:rPr>
          <w:rFonts w:hint="eastAsia" w:ascii="宋体" w:hAnsi="宋体"/>
          <w:color w:val="auto"/>
          <w:szCs w:val="21"/>
          <w:highlight w:val="none"/>
        </w:rPr>
      </w:pPr>
      <w:r>
        <w:rPr>
          <w:rFonts w:hint="eastAsia" w:ascii="宋体" w:hAnsi="宋体"/>
          <w:color w:val="auto"/>
          <w:szCs w:val="21"/>
          <w:highlight w:val="none"/>
        </w:rPr>
        <w:t>（4）按</w:t>
      </w:r>
      <w:r>
        <w:rPr>
          <w:rFonts w:ascii="宋体" w:hAnsi="宋体"/>
          <w:color w:val="auto"/>
          <w:szCs w:val="21"/>
          <w:highlight w:val="none"/>
        </w:rPr>
        <w:t>14.5</w:t>
      </w:r>
      <w:r>
        <w:rPr>
          <w:rFonts w:hint="eastAsia" w:ascii="宋体" w:hAnsi="宋体"/>
          <w:color w:val="auto"/>
          <w:szCs w:val="21"/>
          <w:highlight w:val="none"/>
        </w:rPr>
        <w:t>款缺陷责任保修金约定暂扣及支付的款项；</w:t>
      </w:r>
    </w:p>
    <w:p>
      <w:pPr>
        <w:spacing w:line="300" w:lineRule="auto"/>
        <w:ind w:firstLine="420" w:firstLineChars="200"/>
        <w:rPr>
          <w:rFonts w:hint="eastAsia" w:ascii="宋体" w:hAnsi="宋体"/>
          <w:color w:val="auto"/>
          <w:szCs w:val="21"/>
          <w:highlight w:val="none"/>
        </w:rPr>
      </w:pPr>
      <w:r>
        <w:rPr>
          <w:rFonts w:hint="eastAsia" w:ascii="宋体" w:hAnsi="宋体"/>
          <w:color w:val="auto"/>
          <w:szCs w:val="21"/>
          <w:highlight w:val="none"/>
        </w:rPr>
        <w:t>（5）根据16.2款索赔结果增减的款项；</w:t>
      </w:r>
    </w:p>
    <w:p>
      <w:pPr>
        <w:spacing w:line="300" w:lineRule="auto"/>
        <w:ind w:firstLine="420" w:firstLineChars="200"/>
        <w:rPr>
          <w:rFonts w:hint="eastAsia" w:ascii="宋体" w:hAnsi="宋体"/>
          <w:color w:val="auto"/>
          <w:szCs w:val="21"/>
          <w:highlight w:val="none"/>
        </w:rPr>
      </w:pPr>
      <w:r>
        <w:rPr>
          <w:rFonts w:hint="eastAsia" w:ascii="宋体" w:hAnsi="宋体"/>
          <w:color w:val="auto"/>
          <w:szCs w:val="21"/>
          <w:highlight w:val="none"/>
        </w:rPr>
        <w:t>（6）根据另行签订的本合同的补充协议增减的款项。</w:t>
      </w:r>
    </w:p>
    <w:p>
      <w:pPr>
        <w:spacing w:line="300" w:lineRule="auto"/>
        <w:ind w:firstLine="420" w:firstLineChars="200"/>
        <w:rPr>
          <w:rFonts w:hint="eastAsia" w:ascii="宋体" w:hAnsi="宋体"/>
          <w:color w:val="auto"/>
          <w:szCs w:val="21"/>
          <w:highlight w:val="none"/>
        </w:rPr>
      </w:pPr>
      <w:r>
        <w:rPr>
          <w:rFonts w:ascii="宋体" w:hAnsi="宋体"/>
          <w:color w:val="auto"/>
          <w:szCs w:val="21"/>
          <w:highlight w:val="none"/>
        </w:rPr>
        <w:t>14.7.2</w:t>
      </w:r>
      <w:r>
        <w:rPr>
          <w:rFonts w:hint="eastAsia" w:ascii="宋体" w:hAnsi="宋体"/>
          <w:color w:val="auto"/>
          <w:szCs w:val="21"/>
          <w:highlight w:val="none"/>
        </w:rPr>
        <w:t xml:space="preserve">  发包人按付款计划表付款时，承包人的实际工作和（或）实际进度比付款计划表约定的关键路径的目标任务落后30日及以上时，发包人有权与承包人商定减少当期付款金额，并有权与承包人共同调整付款计划表。承包人以后各期的付款申请及发包人的付款，以调整后的付款计划表为依据。</w:t>
      </w:r>
    </w:p>
    <w:p>
      <w:pPr>
        <w:spacing w:line="300" w:lineRule="auto"/>
        <w:ind w:firstLine="420" w:firstLineChars="200"/>
        <w:rPr>
          <w:rFonts w:hint="eastAsia" w:ascii="宋体" w:hAnsi="宋体"/>
          <w:color w:val="auto"/>
          <w:szCs w:val="21"/>
          <w:highlight w:val="none"/>
        </w:rPr>
      </w:pPr>
      <w:r>
        <w:rPr>
          <w:rFonts w:ascii="宋体" w:hAnsi="宋体"/>
          <w:color w:val="auto"/>
          <w:szCs w:val="21"/>
          <w:highlight w:val="none"/>
        </w:rPr>
        <w:t>14.7.3</w:t>
      </w:r>
      <w:r>
        <w:rPr>
          <w:rFonts w:hint="eastAsia" w:ascii="宋体" w:hAnsi="宋体"/>
          <w:color w:val="auto"/>
          <w:szCs w:val="21"/>
          <w:highlight w:val="none"/>
        </w:rPr>
        <w:t xml:space="preserve">  如双方约定了按14</w:t>
      </w:r>
      <w:r>
        <w:rPr>
          <w:rFonts w:ascii="宋体" w:hAnsi="宋体"/>
          <w:color w:val="auto"/>
          <w:szCs w:val="21"/>
          <w:highlight w:val="none"/>
        </w:rPr>
        <w:t>.7</w:t>
      </w:r>
      <w:r>
        <w:rPr>
          <w:rFonts w:hint="eastAsia" w:ascii="宋体" w:hAnsi="宋体"/>
          <w:color w:val="auto"/>
          <w:szCs w:val="21"/>
          <w:highlight w:val="none"/>
        </w:rPr>
        <w:t>款付款计划表的方式申请付款时，不能再约定按14</w:t>
      </w:r>
      <w:r>
        <w:rPr>
          <w:rFonts w:ascii="宋体" w:hAnsi="宋体"/>
          <w:color w:val="auto"/>
          <w:szCs w:val="21"/>
          <w:highlight w:val="none"/>
        </w:rPr>
        <w:t>.6</w:t>
      </w:r>
      <w:r>
        <w:rPr>
          <w:rFonts w:hint="eastAsia" w:ascii="宋体" w:hAnsi="宋体"/>
          <w:color w:val="auto"/>
          <w:szCs w:val="21"/>
          <w:highlight w:val="none"/>
        </w:rPr>
        <w:t>款按月工程进度付款申请的方式。</w:t>
      </w:r>
      <w:r>
        <w:rPr>
          <w:rFonts w:ascii="宋体" w:hAnsi="宋体"/>
          <w:color w:val="auto"/>
          <w:szCs w:val="21"/>
          <w:highlight w:val="none"/>
        </w:rPr>
        <w:t xml:space="preserve"> </w:t>
      </w:r>
    </w:p>
    <w:p>
      <w:pPr>
        <w:pStyle w:val="4"/>
        <w:rPr>
          <w:rFonts w:hint="eastAsia" w:ascii="宋体" w:hAnsi="宋体"/>
          <w:color w:val="auto"/>
          <w:kern w:val="0"/>
          <w:sz w:val="21"/>
          <w:szCs w:val="21"/>
          <w:highlight w:val="none"/>
        </w:rPr>
      </w:pPr>
      <w:bookmarkStart w:id="628" w:name="_Toc419320308"/>
      <w:bookmarkStart w:id="629" w:name="_Toc433988800"/>
      <w:bookmarkStart w:id="630" w:name="_Toc419363766"/>
      <w:bookmarkStart w:id="631" w:name="_Toc419364433"/>
      <w:bookmarkStart w:id="632" w:name="_Toc419321344"/>
      <w:bookmarkStart w:id="633" w:name="_Toc491277348"/>
      <w:r>
        <w:rPr>
          <w:rFonts w:hint="eastAsia" w:ascii="宋体" w:hAnsi="宋体"/>
          <w:color w:val="auto"/>
          <w:kern w:val="0"/>
          <w:sz w:val="21"/>
          <w:szCs w:val="21"/>
          <w:highlight w:val="none"/>
        </w:rPr>
        <w:t xml:space="preserve">14.8 </w:t>
      </w:r>
      <w:r>
        <w:rPr>
          <w:rFonts w:ascii="宋体" w:hAnsi="宋体"/>
          <w:color w:val="auto"/>
          <w:kern w:val="0"/>
          <w:sz w:val="21"/>
          <w:szCs w:val="21"/>
          <w:highlight w:val="none"/>
        </w:rPr>
        <w:t xml:space="preserve"> </w:t>
      </w:r>
      <w:r>
        <w:rPr>
          <w:rFonts w:hint="eastAsia" w:ascii="宋体" w:hAnsi="宋体"/>
          <w:color w:val="auto"/>
          <w:kern w:val="0"/>
          <w:sz w:val="21"/>
          <w:szCs w:val="21"/>
          <w:highlight w:val="none"/>
        </w:rPr>
        <w:t>付款条件与时间安排</w:t>
      </w:r>
      <w:bookmarkEnd w:id="628"/>
      <w:bookmarkEnd w:id="629"/>
      <w:bookmarkEnd w:id="630"/>
      <w:bookmarkEnd w:id="631"/>
      <w:bookmarkEnd w:id="632"/>
      <w:bookmarkEnd w:id="633"/>
    </w:p>
    <w:p>
      <w:pPr>
        <w:spacing w:line="300" w:lineRule="auto"/>
        <w:ind w:firstLine="420" w:firstLineChars="200"/>
        <w:rPr>
          <w:rFonts w:hint="eastAsia" w:ascii="宋体" w:hAnsi="宋体"/>
          <w:color w:val="auto"/>
          <w:szCs w:val="21"/>
          <w:highlight w:val="none"/>
        </w:rPr>
      </w:pPr>
      <w:r>
        <w:rPr>
          <w:rFonts w:hint="eastAsia" w:ascii="宋体" w:hAnsi="宋体"/>
          <w:color w:val="auto"/>
          <w:szCs w:val="21"/>
          <w:highlight w:val="none"/>
        </w:rPr>
        <w:t>14.8.1</w:t>
      </w:r>
      <w:r>
        <w:rPr>
          <w:rFonts w:ascii="宋体" w:hAnsi="宋体"/>
          <w:color w:val="auto"/>
          <w:szCs w:val="21"/>
          <w:highlight w:val="none"/>
        </w:rPr>
        <w:t xml:space="preserve">  </w:t>
      </w:r>
      <w:r>
        <w:rPr>
          <w:rFonts w:hint="eastAsia" w:ascii="宋体" w:hAnsi="宋体"/>
          <w:color w:val="auto"/>
          <w:szCs w:val="21"/>
          <w:highlight w:val="none"/>
        </w:rPr>
        <w:t>付款条件</w:t>
      </w:r>
    </w:p>
    <w:p>
      <w:pPr>
        <w:spacing w:line="300" w:lineRule="auto"/>
        <w:ind w:firstLine="420" w:firstLineChars="200"/>
        <w:rPr>
          <w:rFonts w:hint="eastAsia" w:ascii="宋体" w:hAnsi="宋体"/>
          <w:color w:val="auto"/>
          <w:szCs w:val="21"/>
          <w:highlight w:val="none"/>
        </w:rPr>
      </w:pPr>
      <w:r>
        <w:rPr>
          <w:rFonts w:hint="eastAsia" w:ascii="宋体" w:hAnsi="宋体"/>
          <w:color w:val="auto"/>
          <w:szCs w:val="21"/>
          <w:highlight w:val="none"/>
        </w:rPr>
        <w:t>双方约定由承包人提交履约保函时，履约保函的提交应为发包人支付各项款项的前提条件；未约定履约保函时，发包人按约定支付各项款项。</w:t>
      </w:r>
    </w:p>
    <w:p>
      <w:pPr>
        <w:spacing w:line="300" w:lineRule="auto"/>
        <w:ind w:firstLine="420" w:firstLineChars="200"/>
        <w:rPr>
          <w:rFonts w:hint="eastAsia" w:ascii="宋体" w:hAnsi="宋体"/>
          <w:color w:val="auto"/>
          <w:szCs w:val="21"/>
          <w:highlight w:val="none"/>
        </w:rPr>
      </w:pPr>
      <w:r>
        <w:rPr>
          <w:rFonts w:hint="eastAsia" w:ascii="宋体" w:hAnsi="宋体"/>
          <w:color w:val="auto"/>
          <w:szCs w:val="21"/>
          <w:highlight w:val="none"/>
        </w:rPr>
        <w:t>14.8.2</w:t>
      </w:r>
      <w:r>
        <w:rPr>
          <w:rFonts w:ascii="宋体" w:hAnsi="宋体"/>
          <w:color w:val="auto"/>
          <w:szCs w:val="21"/>
          <w:highlight w:val="none"/>
        </w:rPr>
        <w:t xml:space="preserve"> </w:t>
      </w:r>
      <w:r>
        <w:rPr>
          <w:rFonts w:hint="eastAsia" w:ascii="宋体" w:hAnsi="宋体"/>
          <w:color w:val="auto"/>
          <w:szCs w:val="21"/>
          <w:highlight w:val="none"/>
        </w:rPr>
        <w:t xml:space="preserve"> 预付款的支付</w:t>
      </w:r>
    </w:p>
    <w:p>
      <w:pPr>
        <w:spacing w:line="300" w:lineRule="auto"/>
        <w:ind w:firstLine="420" w:firstLineChars="200"/>
        <w:rPr>
          <w:rFonts w:hint="eastAsia" w:ascii="宋体" w:hAnsi="宋体"/>
          <w:color w:val="auto"/>
          <w:szCs w:val="21"/>
          <w:highlight w:val="none"/>
        </w:rPr>
      </w:pPr>
      <w:r>
        <w:rPr>
          <w:rFonts w:hint="eastAsia" w:ascii="宋体" w:hAnsi="宋体"/>
          <w:color w:val="auto"/>
          <w:szCs w:val="21"/>
          <w:highlight w:val="none"/>
        </w:rPr>
        <w:t>工程预付款的支付依据14.3.2款预付款支付的约定执行。预付款抵扣完后，发包人应及时向承包人退还付款保函。</w:t>
      </w:r>
    </w:p>
    <w:p>
      <w:pPr>
        <w:spacing w:line="300" w:lineRule="auto"/>
        <w:ind w:firstLine="420" w:firstLineChars="200"/>
        <w:rPr>
          <w:rFonts w:hint="eastAsia" w:ascii="宋体" w:hAnsi="宋体"/>
          <w:color w:val="auto"/>
          <w:szCs w:val="21"/>
          <w:highlight w:val="none"/>
        </w:rPr>
      </w:pPr>
      <w:r>
        <w:rPr>
          <w:rFonts w:ascii="宋体" w:hAnsi="宋体"/>
          <w:color w:val="auto"/>
          <w:szCs w:val="21"/>
          <w:highlight w:val="none"/>
        </w:rPr>
        <w:t>14.8.</w:t>
      </w:r>
      <w:r>
        <w:rPr>
          <w:rFonts w:hint="eastAsia" w:ascii="宋体" w:hAnsi="宋体"/>
          <w:color w:val="auto"/>
          <w:szCs w:val="21"/>
          <w:highlight w:val="none"/>
        </w:rPr>
        <w:t>3</w:t>
      </w:r>
      <w:r>
        <w:rPr>
          <w:rFonts w:ascii="宋体" w:hAnsi="宋体"/>
          <w:color w:val="auto"/>
          <w:szCs w:val="21"/>
          <w:highlight w:val="none"/>
        </w:rPr>
        <w:t xml:space="preserve">  </w:t>
      </w:r>
      <w:r>
        <w:rPr>
          <w:rFonts w:hint="eastAsia" w:ascii="宋体" w:hAnsi="宋体"/>
          <w:color w:val="auto"/>
          <w:szCs w:val="21"/>
          <w:highlight w:val="none"/>
        </w:rPr>
        <w:t>工程进度款</w:t>
      </w:r>
    </w:p>
    <w:p>
      <w:pPr>
        <w:spacing w:line="300" w:lineRule="auto"/>
        <w:ind w:firstLine="420" w:firstLineChars="200"/>
        <w:rPr>
          <w:rFonts w:hint="eastAsia" w:ascii="宋体" w:hAnsi="宋体"/>
          <w:color w:val="auto"/>
          <w:szCs w:val="21"/>
          <w:highlight w:val="none"/>
        </w:rPr>
      </w:pPr>
      <w:r>
        <w:rPr>
          <w:rFonts w:hint="eastAsia" w:ascii="宋体" w:hAnsi="宋体"/>
          <w:color w:val="auto"/>
          <w:szCs w:val="21"/>
          <w:highlight w:val="none"/>
        </w:rPr>
        <w:t>（1</w:t>
      </w:r>
      <w:r>
        <w:rPr>
          <w:rFonts w:ascii="宋体" w:hAnsi="宋体"/>
          <w:color w:val="auto"/>
          <w:szCs w:val="21"/>
          <w:highlight w:val="none"/>
        </w:rPr>
        <w:t>）</w:t>
      </w:r>
      <w:r>
        <w:rPr>
          <w:rFonts w:hint="eastAsia" w:ascii="宋体" w:hAnsi="宋体"/>
          <w:color w:val="auto"/>
          <w:szCs w:val="21"/>
          <w:highlight w:val="none"/>
        </w:rPr>
        <w:t>按月工程进度申请与付款。依据</w:t>
      </w:r>
      <w:r>
        <w:rPr>
          <w:rFonts w:ascii="宋体" w:hAnsi="宋体"/>
          <w:color w:val="auto"/>
          <w:szCs w:val="21"/>
          <w:highlight w:val="none"/>
        </w:rPr>
        <w:t>14.6.1款按月</w:t>
      </w:r>
      <w:r>
        <w:rPr>
          <w:rFonts w:hint="eastAsia" w:ascii="宋体" w:hAnsi="宋体"/>
          <w:color w:val="auto"/>
          <w:szCs w:val="21"/>
          <w:highlight w:val="none"/>
        </w:rPr>
        <w:t>工程</w:t>
      </w:r>
      <w:r>
        <w:rPr>
          <w:rFonts w:ascii="宋体" w:hAnsi="宋体"/>
          <w:color w:val="auto"/>
          <w:szCs w:val="21"/>
          <w:highlight w:val="none"/>
        </w:rPr>
        <w:t>进度申请付款和付款时，</w:t>
      </w:r>
      <w:r>
        <w:rPr>
          <w:rFonts w:hint="eastAsia" w:ascii="宋体" w:hAnsi="宋体"/>
          <w:color w:val="auto"/>
          <w:szCs w:val="21"/>
          <w:highlight w:val="none"/>
        </w:rPr>
        <w:t>发包人应在收到承包人按14.6.1款提交的每月付款申请报告之日起的25日内审查并支付。</w:t>
      </w:r>
    </w:p>
    <w:p>
      <w:pPr>
        <w:spacing w:line="300" w:lineRule="auto"/>
        <w:ind w:firstLine="420" w:firstLineChars="200"/>
        <w:rPr>
          <w:rFonts w:hint="eastAsia" w:ascii="宋体" w:hAnsi="宋体"/>
          <w:color w:val="auto"/>
          <w:szCs w:val="21"/>
          <w:highlight w:val="none"/>
        </w:rPr>
      </w:pPr>
      <w:r>
        <w:rPr>
          <w:rFonts w:hint="eastAsia" w:ascii="宋体" w:hAnsi="宋体"/>
          <w:color w:val="auto"/>
          <w:szCs w:val="21"/>
          <w:highlight w:val="none"/>
        </w:rPr>
        <w:t>（2）按付款计划表申请与付款。依据</w:t>
      </w:r>
      <w:r>
        <w:rPr>
          <w:rFonts w:ascii="宋体" w:hAnsi="宋体"/>
          <w:color w:val="auto"/>
          <w:szCs w:val="21"/>
          <w:highlight w:val="none"/>
        </w:rPr>
        <w:t>14.7.1</w:t>
      </w:r>
      <w:r>
        <w:rPr>
          <w:rFonts w:hint="eastAsia" w:ascii="宋体" w:hAnsi="宋体"/>
          <w:color w:val="auto"/>
          <w:szCs w:val="21"/>
          <w:highlight w:val="none"/>
        </w:rPr>
        <w:t>款按付款计划表申请付款和付款时，发包人应在收到承包人按14.7.1款提交的每期付款申请报告之日起的25日内审查并支付。</w:t>
      </w:r>
    </w:p>
    <w:p>
      <w:pPr>
        <w:pStyle w:val="4"/>
        <w:rPr>
          <w:rFonts w:hint="eastAsia" w:ascii="宋体" w:hAnsi="宋体"/>
          <w:color w:val="auto"/>
          <w:kern w:val="0"/>
          <w:sz w:val="21"/>
          <w:szCs w:val="21"/>
          <w:highlight w:val="none"/>
        </w:rPr>
      </w:pPr>
      <w:bookmarkStart w:id="634" w:name="_Toc419364434"/>
      <w:bookmarkStart w:id="635" w:name="_Toc491277349"/>
      <w:bookmarkStart w:id="636" w:name="_Toc419321345"/>
      <w:bookmarkStart w:id="637" w:name="_Toc419320309"/>
      <w:bookmarkStart w:id="638" w:name="_Toc419363767"/>
      <w:bookmarkStart w:id="639" w:name="_Toc433988801"/>
      <w:r>
        <w:rPr>
          <w:rFonts w:ascii="宋体" w:hAnsi="宋体"/>
          <w:color w:val="auto"/>
          <w:kern w:val="0"/>
          <w:sz w:val="21"/>
          <w:szCs w:val="21"/>
          <w:highlight w:val="none"/>
        </w:rPr>
        <w:t>14.9  付款时间延误</w:t>
      </w:r>
      <w:bookmarkEnd w:id="634"/>
      <w:bookmarkEnd w:id="635"/>
      <w:bookmarkEnd w:id="636"/>
      <w:bookmarkEnd w:id="637"/>
      <w:bookmarkEnd w:id="638"/>
      <w:bookmarkEnd w:id="639"/>
    </w:p>
    <w:p>
      <w:pPr>
        <w:spacing w:line="300" w:lineRule="auto"/>
        <w:ind w:firstLine="420" w:firstLineChars="200"/>
        <w:rPr>
          <w:rFonts w:hint="eastAsia" w:ascii="宋体" w:hAnsi="宋体"/>
          <w:color w:val="auto"/>
          <w:szCs w:val="21"/>
          <w:highlight w:val="none"/>
        </w:rPr>
      </w:pPr>
      <w:r>
        <w:rPr>
          <w:rFonts w:ascii="宋体" w:hAnsi="宋体"/>
          <w:color w:val="auto"/>
          <w:szCs w:val="21"/>
          <w:highlight w:val="none"/>
        </w:rPr>
        <w:t>14.9.1  因发包人的原因未能按14.8.3款</w:t>
      </w:r>
      <w:r>
        <w:rPr>
          <w:rFonts w:hint="eastAsia" w:ascii="宋体" w:hAnsi="宋体"/>
          <w:color w:val="auto"/>
          <w:szCs w:val="21"/>
          <w:highlight w:val="none"/>
        </w:rPr>
        <w:t>约定</w:t>
      </w:r>
      <w:r>
        <w:rPr>
          <w:rFonts w:ascii="宋体" w:hAnsi="宋体"/>
          <w:color w:val="auto"/>
          <w:szCs w:val="21"/>
          <w:highlight w:val="none"/>
        </w:rPr>
        <w:t>的时间向承包人支付工程进度款的，</w:t>
      </w:r>
      <w:r>
        <w:rPr>
          <w:rFonts w:hint="eastAsia" w:ascii="宋体" w:hAnsi="宋体"/>
          <w:color w:val="auto"/>
          <w:szCs w:val="21"/>
          <w:highlight w:val="none"/>
        </w:rPr>
        <w:t>应</w:t>
      </w:r>
      <w:r>
        <w:rPr>
          <w:rFonts w:ascii="宋体" w:hAnsi="宋体"/>
          <w:color w:val="auto"/>
          <w:szCs w:val="21"/>
          <w:highlight w:val="none"/>
        </w:rPr>
        <w:t>从</w:t>
      </w:r>
      <w:r>
        <w:rPr>
          <w:rFonts w:hint="eastAsia" w:ascii="宋体" w:hAnsi="宋体"/>
          <w:color w:val="auto"/>
          <w:szCs w:val="21"/>
          <w:highlight w:val="none"/>
        </w:rPr>
        <w:t>发包人收到付款申请报告</w:t>
      </w:r>
      <w:r>
        <w:rPr>
          <w:rFonts w:ascii="宋体" w:hAnsi="宋体"/>
          <w:color w:val="auto"/>
          <w:szCs w:val="21"/>
          <w:highlight w:val="none"/>
        </w:rPr>
        <w:t>后的第</w:t>
      </w:r>
      <w:r>
        <w:rPr>
          <w:rFonts w:hint="eastAsia" w:ascii="宋体" w:hAnsi="宋体"/>
          <w:color w:val="auto"/>
          <w:szCs w:val="21"/>
          <w:highlight w:val="none"/>
        </w:rPr>
        <w:t>26日</w:t>
      </w:r>
      <w:r>
        <w:rPr>
          <w:rFonts w:ascii="宋体" w:hAnsi="宋体"/>
          <w:color w:val="auto"/>
          <w:szCs w:val="21"/>
          <w:highlight w:val="none"/>
        </w:rPr>
        <w:t>开始，以中国人民银行颁布的同期同类贷款利率向承包人支付延期付款的利息，作为延期付款的违约金额。</w:t>
      </w:r>
    </w:p>
    <w:p>
      <w:pPr>
        <w:spacing w:line="300" w:lineRule="auto"/>
        <w:ind w:firstLine="420" w:firstLineChars="200"/>
        <w:rPr>
          <w:rFonts w:hint="eastAsia" w:ascii="宋体" w:hAnsi="宋体"/>
          <w:color w:val="auto"/>
          <w:szCs w:val="21"/>
          <w:highlight w:val="none"/>
        </w:rPr>
      </w:pPr>
      <w:r>
        <w:rPr>
          <w:rFonts w:hint="eastAsia" w:ascii="宋体" w:hAnsi="宋体"/>
          <w:color w:val="auto"/>
          <w:szCs w:val="21"/>
          <w:highlight w:val="none"/>
        </w:rPr>
        <w:t>14.9.2</w:t>
      </w:r>
      <w:r>
        <w:rPr>
          <w:rFonts w:ascii="宋体" w:hAnsi="宋体"/>
          <w:color w:val="auto"/>
          <w:szCs w:val="21"/>
          <w:highlight w:val="none"/>
        </w:rPr>
        <w:t xml:space="preserve">  发包人延误付款</w:t>
      </w:r>
      <w:r>
        <w:rPr>
          <w:rFonts w:hint="eastAsia" w:ascii="宋体" w:hAnsi="宋体"/>
          <w:color w:val="auto"/>
          <w:szCs w:val="21"/>
          <w:highlight w:val="none"/>
        </w:rPr>
        <w:t>15日</w:t>
      </w:r>
      <w:r>
        <w:rPr>
          <w:rFonts w:ascii="宋体" w:hAnsi="宋体"/>
          <w:color w:val="auto"/>
          <w:szCs w:val="21"/>
          <w:highlight w:val="none"/>
        </w:rPr>
        <w:t>以上</w:t>
      </w:r>
      <w:r>
        <w:rPr>
          <w:rFonts w:hint="eastAsia" w:ascii="宋体" w:hAnsi="宋体"/>
          <w:color w:val="auto"/>
          <w:szCs w:val="21"/>
          <w:highlight w:val="none"/>
        </w:rPr>
        <w:t>，</w:t>
      </w:r>
      <w:r>
        <w:rPr>
          <w:rFonts w:ascii="宋体" w:hAnsi="宋体"/>
          <w:color w:val="auto"/>
          <w:szCs w:val="21"/>
          <w:highlight w:val="none"/>
        </w:rPr>
        <w:t>承包人有权向发包人发出</w:t>
      </w:r>
      <w:r>
        <w:rPr>
          <w:rFonts w:hint="eastAsia" w:ascii="宋体" w:hAnsi="宋体"/>
          <w:color w:val="auto"/>
          <w:szCs w:val="21"/>
          <w:highlight w:val="none"/>
        </w:rPr>
        <w:t>要</w:t>
      </w:r>
      <w:r>
        <w:rPr>
          <w:rFonts w:ascii="宋体" w:hAnsi="宋体"/>
          <w:color w:val="auto"/>
          <w:szCs w:val="21"/>
          <w:highlight w:val="none"/>
        </w:rPr>
        <w:t>求付款的通知，发包人收到通知后仍不能付款，</w:t>
      </w:r>
      <w:r>
        <w:rPr>
          <w:rFonts w:hint="eastAsia" w:ascii="宋体" w:hAnsi="宋体"/>
          <w:color w:val="auto"/>
          <w:szCs w:val="21"/>
          <w:highlight w:val="none"/>
        </w:rPr>
        <w:t>承包人可暂停部分工作，视为发包人导致的暂停，并遵照4</w:t>
      </w:r>
      <w:r>
        <w:rPr>
          <w:rFonts w:ascii="宋体" w:hAnsi="宋体"/>
          <w:color w:val="auto"/>
          <w:szCs w:val="21"/>
          <w:highlight w:val="none"/>
        </w:rPr>
        <w:t>.</w:t>
      </w:r>
      <w:r>
        <w:rPr>
          <w:rFonts w:hint="eastAsia" w:ascii="宋体" w:hAnsi="宋体"/>
          <w:color w:val="auto"/>
          <w:szCs w:val="21"/>
          <w:highlight w:val="none"/>
        </w:rPr>
        <w:t>6</w:t>
      </w:r>
      <w:r>
        <w:rPr>
          <w:rFonts w:ascii="宋体" w:hAnsi="宋体"/>
          <w:color w:val="auto"/>
          <w:szCs w:val="21"/>
          <w:highlight w:val="none"/>
        </w:rPr>
        <w:t>.1</w:t>
      </w:r>
      <w:r>
        <w:rPr>
          <w:rFonts w:hint="eastAsia" w:ascii="宋体" w:hAnsi="宋体"/>
          <w:color w:val="auto"/>
          <w:szCs w:val="21"/>
          <w:highlight w:val="none"/>
        </w:rPr>
        <w:t>款发包人的暂停的约定执行。</w:t>
      </w:r>
    </w:p>
    <w:p>
      <w:pPr>
        <w:spacing w:line="300" w:lineRule="auto"/>
        <w:ind w:firstLine="420" w:firstLineChars="200"/>
        <w:rPr>
          <w:rFonts w:hint="eastAsia" w:ascii="宋体" w:hAnsi="宋体"/>
          <w:color w:val="auto"/>
          <w:szCs w:val="21"/>
          <w:highlight w:val="none"/>
        </w:rPr>
      </w:pPr>
      <w:r>
        <w:rPr>
          <w:rFonts w:hint="eastAsia" w:ascii="宋体" w:hAnsi="宋体"/>
          <w:color w:val="auto"/>
          <w:szCs w:val="21"/>
          <w:highlight w:val="none"/>
        </w:rPr>
        <w:t>双方</w:t>
      </w:r>
      <w:r>
        <w:rPr>
          <w:rFonts w:ascii="宋体" w:hAnsi="宋体"/>
          <w:color w:val="auto"/>
          <w:szCs w:val="21"/>
          <w:highlight w:val="none"/>
        </w:rPr>
        <w:t>协商签订延期付款协议书</w:t>
      </w:r>
      <w:r>
        <w:rPr>
          <w:rFonts w:hint="eastAsia" w:ascii="宋体" w:hAnsi="宋体"/>
          <w:color w:val="auto"/>
          <w:szCs w:val="21"/>
          <w:highlight w:val="none"/>
        </w:rPr>
        <w:t>的</w:t>
      </w:r>
      <w:r>
        <w:rPr>
          <w:rFonts w:ascii="宋体" w:hAnsi="宋体"/>
          <w:color w:val="auto"/>
          <w:szCs w:val="21"/>
          <w:highlight w:val="none"/>
        </w:rPr>
        <w:t>，</w:t>
      </w:r>
      <w:r>
        <w:rPr>
          <w:rFonts w:hint="eastAsia" w:ascii="宋体" w:hAnsi="宋体"/>
          <w:color w:val="auto"/>
          <w:szCs w:val="21"/>
          <w:highlight w:val="none"/>
        </w:rPr>
        <w:t>发包人应</w:t>
      </w:r>
      <w:r>
        <w:rPr>
          <w:rFonts w:ascii="宋体" w:hAnsi="宋体"/>
          <w:color w:val="auto"/>
          <w:szCs w:val="21"/>
          <w:highlight w:val="none"/>
        </w:rPr>
        <w:t>按延期付款协议书</w:t>
      </w:r>
      <w:r>
        <w:rPr>
          <w:rFonts w:hint="eastAsia" w:ascii="宋体" w:hAnsi="宋体"/>
          <w:color w:val="auto"/>
          <w:szCs w:val="21"/>
          <w:highlight w:val="none"/>
        </w:rPr>
        <w:t>中约定</w:t>
      </w:r>
      <w:r>
        <w:rPr>
          <w:rFonts w:ascii="宋体" w:hAnsi="宋体"/>
          <w:color w:val="auto"/>
          <w:szCs w:val="21"/>
          <w:highlight w:val="none"/>
        </w:rPr>
        <w:t>的期数、</w:t>
      </w:r>
      <w:r>
        <w:rPr>
          <w:rFonts w:hint="eastAsia" w:ascii="宋体" w:hAnsi="宋体"/>
          <w:color w:val="auto"/>
          <w:szCs w:val="21"/>
          <w:highlight w:val="none"/>
        </w:rPr>
        <w:t>时间、</w:t>
      </w:r>
      <w:r>
        <w:rPr>
          <w:rFonts w:ascii="宋体" w:hAnsi="宋体"/>
          <w:color w:val="auto"/>
          <w:szCs w:val="21"/>
          <w:highlight w:val="none"/>
        </w:rPr>
        <w:t>金额</w:t>
      </w:r>
      <w:r>
        <w:rPr>
          <w:rFonts w:hint="eastAsia" w:ascii="宋体" w:hAnsi="宋体"/>
          <w:color w:val="auto"/>
          <w:szCs w:val="21"/>
          <w:highlight w:val="none"/>
        </w:rPr>
        <w:t>和</w:t>
      </w:r>
      <w:r>
        <w:rPr>
          <w:rFonts w:ascii="宋体" w:hAnsi="宋体"/>
          <w:color w:val="auto"/>
          <w:szCs w:val="21"/>
          <w:highlight w:val="none"/>
        </w:rPr>
        <w:t>利息付款</w:t>
      </w:r>
      <w:r>
        <w:rPr>
          <w:rFonts w:hint="eastAsia" w:ascii="宋体" w:hAnsi="宋体"/>
          <w:color w:val="auto"/>
          <w:szCs w:val="21"/>
          <w:highlight w:val="none"/>
        </w:rPr>
        <w:t>；当</w:t>
      </w:r>
      <w:r>
        <w:rPr>
          <w:rFonts w:ascii="宋体" w:hAnsi="宋体"/>
          <w:color w:val="auto"/>
          <w:szCs w:val="21"/>
          <w:highlight w:val="none"/>
        </w:rPr>
        <w:t>双方未能达成延期付款协议，导致工程无法实施，承包人可停止部分或</w:t>
      </w:r>
      <w:r>
        <w:rPr>
          <w:rFonts w:hint="eastAsia" w:ascii="宋体" w:hAnsi="宋体"/>
          <w:color w:val="auto"/>
          <w:szCs w:val="21"/>
          <w:highlight w:val="none"/>
        </w:rPr>
        <w:t>全部</w:t>
      </w:r>
      <w:r>
        <w:rPr>
          <w:rFonts w:ascii="宋体" w:hAnsi="宋体"/>
          <w:color w:val="auto"/>
          <w:szCs w:val="21"/>
          <w:highlight w:val="none"/>
        </w:rPr>
        <w:t>工程，发包人</w:t>
      </w:r>
      <w:r>
        <w:rPr>
          <w:rFonts w:hint="eastAsia" w:ascii="宋体" w:hAnsi="宋体"/>
          <w:color w:val="auto"/>
          <w:szCs w:val="21"/>
          <w:highlight w:val="none"/>
        </w:rPr>
        <w:t>应</w:t>
      </w:r>
      <w:r>
        <w:rPr>
          <w:rFonts w:ascii="宋体" w:hAnsi="宋体"/>
          <w:color w:val="auto"/>
          <w:szCs w:val="21"/>
          <w:highlight w:val="none"/>
        </w:rPr>
        <w:t>承担违约责任</w:t>
      </w:r>
      <w:r>
        <w:rPr>
          <w:rFonts w:hint="eastAsia" w:ascii="宋体" w:hAnsi="宋体"/>
          <w:color w:val="auto"/>
          <w:szCs w:val="21"/>
          <w:highlight w:val="none"/>
        </w:rPr>
        <w:t>，导致工程关键路径</w:t>
      </w:r>
      <w:r>
        <w:rPr>
          <w:rFonts w:ascii="宋体" w:hAnsi="宋体"/>
          <w:color w:val="auto"/>
          <w:szCs w:val="21"/>
          <w:highlight w:val="none"/>
        </w:rPr>
        <w:t>延</w:t>
      </w:r>
      <w:r>
        <w:rPr>
          <w:rFonts w:hint="eastAsia" w:ascii="宋体" w:hAnsi="宋体"/>
          <w:color w:val="auto"/>
          <w:szCs w:val="21"/>
          <w:highlight w:val="none"/>
        </w:rPr>
        <w:t>误时</w:t>
      </w:r>
      <w:r>
        <w:rPr>
          <w:rFonts w:ascii="宋体" w:hAnsi="宋体"/>
          <w:color w:val="auto"/>
          <w:szCs w:val="21"/>
          <w:highlight w:val="none"/>
        </w:rPr>
        <w:t>，</w:t>
      </w:r>
      <w:r>
        <w:rPr>
          <w:rFonts w:hint="eastAsia" w:ascii="宋体" w:hAnsi="宋体"/>
          <w:color w:val="auto"/>
          <w:szCs w:val="21"/>
          <w:highlight w:val="none"/>
        </w:rPr>
        <w:t>竣工日期</w:t>
      </w:r>
      <w:r>
        <w:rPr>
          <w:rFonts w:ascii="宋体" w:hAnsi="宋体"/>
          <w:color w:val="auto"/>
          <w:szCs w:val="21"/>
          <w:highlight w:val="none"/>
        </w:rPr>
        <w:t>顺延。</w:t>
      </w:r>
    </w:p>
    <w:p>
      <w:pPr>
        <w:spacing w:line="300" w:lineRule="auto"/>
        <w:ind w:firstLine="420" w:firstLineChars="200"/>
        <w:rPr>
          <w:rFonts w:hint="eastAsia" w:ascii="宋体" w:hAnsi="宋体"/>
          <w:color w:val="auto"/>
          <w:szCs w:val="21"/>
          <w:highlight w:val="none"/>
        </w:rPr>
      </w:pPr>
      <w:r>
        <w:rPr>
          <w:rFonts w:ascii="宋体" w:hAnsi="宋体"/>
          <w:color w:val="auto"/>
          <w:szCs w:val="21"/>
          <w:highlight w:val="none"/>
        </w:rPr>
        <w:t>14.9.3  发包人</w:t>
      </w:r>
      <w:r>
        <w:rPr>
          <w:rFonts w:hint="eastAsia" w:ascii="宋体" w:hAnsi="宋体"/>
          <w:color w:val="auto"/>
          <w:szCs w:val="21"/>
          <w:highlight w:val="none"/>
        </w:rPr>
        <w:t>的</w:t>
      </w:r>
      <w:r>
        <w:rPr>
          <w:rFonts w:ascii="宋体" w:hAnsi="宋体"/>
          <w:color w:val="auto"/>
          <w:szCs w:val="21"/>
          <w:highlight w:val="none"/>
        </w:rPr>
        <w:t>延误付款达60日以上，并影响到整个工程实施</w:t>
      </w:r>
      <w:r>
        <w:rPr>
          <w:rFonts w:hint="eastAsia" w:ascii="宋体" w:hAnsi="宋体"/>
          <w:color w:val="auto"/>
          <w:szCs w:val="21"/>
          <w:highlight w:val="none"/>
        </w:rPr>
        <w:t>的</w:t>
      </w:r>
      <w:r>
        <w:rPr>
          <w:rFonts w:ascii="宋体" w:hAnsi="宋体"/>
          <w:color w:val="auto"/>
          <w:szCs w:val="21"/>
          <w:highlight w:val="none"/>
        </w:rPr>
        <w:t>，承包人</w:t>
      </w:r>
      <w:r>
        <w:rPr>
          <w:rFonts w:hint="eastAsia" w:ascii="宋体" w:hAnsi="宋体"/>
          <w:color w:val="auto"/>
          <w:szCs w:val="21"/>
          <w:highlight w:val="none"/>
        </w:rPr>
        <w:t>有权</w:t>
      </w:r>
      <w:r>
        <w:rPr>
          <w:rFonts w:ascii="宋体" w:hAnsi="宋体"/>
          <w:color w:val="auto"/>
          <w:szCs w:val="21"/>
          <w:highlight w:val="none"/>
        </w:rPr>
        <w:t>根据18.2款</w:t>
      </w:r>
      <w:r>
        <w:rPr>
          <w:rFonts w:hint="eastAsia" w:ascii="宋体" w:hAnsi="宋体"/>
          <w:color w:val="auto"/>
          <w:szCs w:val="21"/>
          <w:highlight w:val="none"/>
        </w:rPr>
        <w:t>的约定</w:t>
      </w:r>
      <w:r>
        <w:rPr>
          <w:rFonts w:ascii="宋体" w:hAnsi="宋体"/>
          <w:color w:val="auto"/>
          <w:szCs w:val="21"/>
          <w:highlight w:val="none"/>
        </w:rPr>
        <w:t>向发包人发出解除合同的</w:t>
      </w:r>
      <w:r>
        <w:rPr>
          <w:rFonts w:hint="eastAsia" w:ascii="宋体" w:hAnsi="宋体"/>
          <w:color w:val="auto"/>
          <w:szCs w:val="21"/>
          <w:highlight w:val="none"/>
        </w:rPr>
        <w:t>通知，并有权就因此增加的相关费用向发包人提出索赔。</w:t>
      </w:r>
    </w:p>
    <w:p>
      <w:pPr>
        <w:pStyle w:val="4"/>
        <w:rPr>
          <w:rFonts w:hint="eastAsia" w:ascii="宋体" w:hAnsi="宋体"/>
          <w:color w:val="auto"/>
          <w:kern w:val="0"/>
          <w:sz w:val="21"/>
          <w:szCs w:val="21"/>
          <w:highlight w:val="none"/>
        </w:rPr>
      </w:pPr>
      <w:bookmarkStart w:id="640" w:name="_Toc419320310"/>
      <w:bookmarkStart w:id="641" w:name="_Toc419363768"/>
      <w:bookmarkStart w:id="642" w:name="_Toc419321346"/>
      <w:bookmarkStart w:id="643" w:name="_Toc433988802"/>
      <w:bookmarkStart w:id="644" w:name="_Toc491277350"/>
      <w:bookmarkStart w:id="645" w:name="_Toc419364435"/>
      <w:r>
        <w:rPr>
          <w:rFonts w:hint="eastAsia" w:ascii="宋体" w:hAnsi="宋体"/>
          <w:color w:val="auto"/>
          <w:kern w:val="0"/>
          <w:sz w:val="21"/>
          <w:szCs w:val="21"/>
          <w:highlight w:val="none"/>
        </w:rPr>
        <w:t>14.10</w:t>
      </w:r>
      <w:r>
        <w:rPr>
          <w:rFonts w:ascii="宋体" w:hAnsi="宋体"/>
          <w:color w:val="auto"/>
          <w:kern w:val="0"/>
          <w:sz w:val="21"/>
          <w:szCs w:val="21"/>
          <w:highlight w:val="none"/>
        </w:rPr>
        <w:t xml:space="preserve">  </w:t>
      </w:r>
      <w:r>
        <w:rPr>
          <w:rFonts w:hint="eastAsia" w:ascii="宋体" w:hAnsi="宋体"/>
          <w:color w:val="auto"/>
          <w:kern w:val="0"/>
          <w:sz w:val="21"/>
          <w:szCs w:val="21"/>
          <w:highlight w:val="none"/>
        </w:rPr>
        <w:t>税务与关税</w:t>
      </w:r>
      <w:bookmarkEnd w:id="640"/>
      <w:bookmarkEnd w:id="641"/>
      <w:bookmarkEnd w:id="642"/>
      <w:bookmarkEnd w:id="643"/>
      <w:bookmarkEnd w:id="644"/>
      <w:bookmarkEnd w:id="645"/>
    </w:p>
    <w:p>
      <w:pPr>
        <w:spacing w:line="300" w:lineRule="auto"/>
        <w:ind w:firstLine="420" w:firstLineChars="200"/>
        <w:rPr>
          <w:rFonts w:hint="eastAsia" w:ascii="宋体" w:hAnsi="宋体"/>
          <w:color w:val="auto"/>
          <w:szCs w:val="21"/>
          <w:highlight w:val="none"/>
        </w:rPr>
      </w:pPr>
      <w:r>
        <w:rPr>
          <w:rFonts w:hint="eastAsia" w:ascii="宋体" w:hAnsi="宋体"/>
          <w:color w:val="auto"/>
          <w:szCs w:val="21"/>
          <w:highlight w:val="none"/>
        </w:rPr>
        <w:t>14.10.1发包人与承包人按国家有关纳税规定，各自履行各自的纳税义务，含与进口工程物资相关的各项纳税义务。</w:t>
      </w:r>
    </w:p>
    <w:p>
      <w:pPr>
        <w:spacing w:line="300" w:lineRule="auto"/>
        <w:ind w:firstLine="420" w:firstLineChars="200"/>
        <w:rPr>
          <w:rFonts w:hint="eastAsia" w:ascii="宋体" w:hAnsi="宋体"/>
          <w:color w:val="auto"/>
          <w:szCs w:val="21"/>
          <w:highlight w:val="none"/>
        </w:rPr>
      </w:pPr>
      <w:r>
        <w:rPr>
          <w:rFonts w:hint="eastAsia" w:ascii="宋体" w:hAnsi="宋体"/>
          <w:color w:val="auto"/>
          <w:szCs w:val="21"/>
          <w:highlight w:val="none"/>
        </w:rPr>
        <w:t>14.10.2</w:t>
      </w:r>
      <w:r>
        <w:rPr>
          <w:rFonts w:ascii="宋体" w:hAnsi="宋体"/>
          <w:color w:val="auto"/>
          <w:szCs w:val="21"/>
          <w:highlight w:val="none"/>
        </w:rPr>
        <w:t xml:space="preserve">  </w:t>
      </w:r>
      <w:r>
        <w:rPr>
          <w:rFonts w:hint="eastAsia" w:ascii="宋体" w:hAnsi="宋体"/>
          <w:color w:val="auto"/>
          <w:szCs w:val="21"/>
          <w:highlight w:val="none"/>
        </w:rPr>
        <w:t>合同一方享有本合同进口工程设备、材料、设备配件等进口增值税和关税减免时，另一方有义务就办理减免税手续给予协助和配合。</w:t>
      </w:r>
    </w:p>
    <w:p>
      <w:pPr>
        <w:pStyle w:val="4"/>
        <w:rPr>
          <w:rFonts w:hint="eastAsia" w:ascii="宋体" w:hAnsi="宋体"/>
          <w:color w:val="auto"/>
          <w:kern w:val="0"/>
          <w:sz w:val="21"/>
          <w:szCs w:val="21"/>
          <w:highlight w:val="none"/>
        </w:rPr>
      </w:pPr>
      <w:bookmarkStart w:id="646" w:name="_Toc419363769"/>
      <w:bookmarkStart w:id="647" w:name="_Toc419320311"/>
      <w:bookmarkStart w:id="648" w:name="_Toc419321347"/>
      <w:bookmarkStart w:id="649" w:name="_Toc433988803"/>
      <w:bookmarkStart w:id="650" w:name="_Toc491277351"/>
      <w:bookmarkStart w:id="651" w:name="_Toc419364436"/>
      <w:r>
        <w:rPr>
          <w:rFonts w:ascii="宋体" w:hAnsi="宋体"/>
          <w:color w:val="auto"/>
          <w:kern w:val="0"/>
          <w:sz w:val="21"/>
          <w:szCs w:val="21"/>
          <w:highlight w:val="none"/>
        </w:rPr>
        <w:t>14.11  索赔款项的支付</w:t>
      </w:r>
      <w:bookmarkEnd w:id="646"/>
      <w:bookmarkEnd w:id="647"/>
      <w:bookmarkEnd w:id="648"/>
      <w:bookmarkEnd w:id="649"/>
      <w:bookmarkEnd w:id="650"/>
      <w:bookmarkEnd w:id="651"/>
    </w:p>
    <w:p>
      <w:pPr>
        <w:spacing w:line="300" w:lineRule="auto"/>
        <w:ind w:firstLine="420" w:firstLineChars="200"/>
        <w:rPr>
          <w:rFonts w:hint="eastAsia" w:ascii="宋体" w:hAnsi="宋体"/>
          <w:color w:val="auto"/>
          <w:szCs w:val="21"/>
          <w:highlight w:val="none"/>
        </w:rPr>
      </w:pPr>
      <w:r>
        <w:rPr>
          <w:rFonts w:ascii="宋体" w:hAnsi="宋体"/>
          <w:color w:val="auto"/>
          <w:szCs w:val="21"/>
          <w:highlight w:val="none"/>
        </w:rPr>
        <w:t>14.11.1  经协商</w:t>
      </w:r>
      <w:r>
        <w:rPr>
          <w:rFonts w:hint="eastAsia" w:ascii="宋体" w:hAnsi="宋体"/>
          <w:color w:val="auto"/>
          <w:szCs w:val="21"/>
          <w:highlight w:val="none"/>
        </w:rPr>
        <w:t>或调解</w:t>
      </w:r>
      <w:r>
        <w:rPr>
          <w:rFonts w:ascii="宋体" w:hAnsi="宋体"/>
          <w:color w:val="auto"/>
          <w:szCs w:val="21"/>
          <w:highlight w:val="none"/>
        </w:rPr>
        <w:t>确定的、或经仲裁</w:t>
      </w:r>
      <w:r>
        <w:rPr>
          <w:rFonts w:hint="eastAsia" w:ascii="宋体" w:hAnsi="宋体"/>
          <w:color w:val="auto"/>
          <w:szCs w:val="21"/>
          <w:highlight w:val="none"/>
        </w:rPr>
        <w:t>裁定的、或法院判决</w:t>
      </w:r>
      <w:r>
        <w:rPr>
          <w:rFonts w:ascii="宋体" w:hAnsi="宋体"/>
          <w:color w:val="auto"/>
          <w:szCs w:val="21"/>
          <w:highlight w:val="none"/>
        </w:rPr>
        <w:t>的发包人应得的索赔款项，发包人可从</w:t>
      </w:r>
      <w:r>
        <w:rPr>
          <w:rFonts w:hint="eastAsia" w:ascii="宋体" w:hAnsi="宋体"/>
          <w:color w:val="auto"/>
          <w:szCs w:val="21"/>
          <w:highlight w:val="none"/>
        </w:rPr>
        <w:t>应</w:t>
      </w:r>
      <w:r>
        <w:rPr>
          <w:rFonts w:ascii="宋体" w:hAnsi="宋体"/>
          <w:color w:val="auto"/>
          <w:szCs w:val="21"/>
          <w:highlight w:val="none"/>
        </w:rPr>
        <w:t>支付给承包人的当月工程进度款或当期付款计划表的付款中扣减</w:t>
      </w:r>
      <w:r>
        <w:rPr>
          <w:rFonts w:hint="eastAsia" w:ascii="宋体" w:hAnsi="宋体"/>
          <w:color w:val="auto"/>
          <w:szCs w:val="21"/>
          <w:highlight w:val="none"/>
        </w:rPr>
        <w:t>该索赔款项</w:t>
      </w:r>
      <w:r>
        <w:rPr>
          <w:rFonts w:ascii="宋体" w:hAnsi="宋体"/>
          <w:color w:val="auto"/>
          <w:szCs w:val="21"/>
          <w:highlight w:val="none"/>
        </w:rPr>
        <w:t>。</w:t>
      </w:r>
      <w:r>
        <w:rPr>
          <w:rFonts w:hint="eastAsia" w:ascii="宋体" w:hAnsi="宋体"/>
          <w:color w:val="auto"/>
          <w:szCs w:val="21"/>
          <w:highlight w:val="none"/>
        </w:rPr>
        <w:t>当</w:t>
      </w:r>
      <w:r>
        <w:rPr>
          <w:rFonts w:ascii="宋体" w:hAnsi="宋体"/>
          <w:color w:val="auto"/>
          <w:szCs w:val="21"/>
          <w:highlight w:val="none"/>
        </w:rPr>
        <w:t>支付给承包人的各期工程进度款中不足以抵扣发包人的索赔款项时，</w:t>
      </w:r>
      <w:r>
        <w:rPr>
          <w:rFonts w:hint="eastAsia" w:ascii="宋体" w:hAnsi="宋体"/>
          <w:color w:val="auto"/>
          <w:szCs w:val="21"/>
          <w:highlight w:val="none"/>
        </w:rPr>
        <w:t>承包人应当另行支付。承包人未能支付，可协商支付协议，仍未支付时，发包人可从履约保函（如有）中抵扣</w:t>
      </w:r>
      <w:r>
        <w:rPr>
          <w:rFonts w:ascii="宋体" w:hAnsi="宋体"/>
          <w:color w:val="auto"/>
          <w:szCs w:val="21"/>
          <w:highlight w:val="none"/>
        </w:rPr>
        <w:t>。</w:t>
      </w:r>
      <w:r>
        <w:rPr>
          <w:rFonts w:hint="eastAsia" w:ascii="宋体" w:hAnsi="宋体"/>
          <w:color w:val="auto"/>
          <w:szCs w:val="21"/>
          <w:highlight w:val="none"/>
        </w:rPr>
        <w:t>如</w:t>
      </w:r>
      <w:r>
        <w:rPr>
          <w:rFonts w:ascii="宋体" w:hAnsi="宋体"/>
          <w:color w:val="auto"/>
          <w:szCs w:val="21"/>
          <w:highlight w:val="none"/>
        </w:rPr>
        <w:t>履约保函不足以抵扣</w:t>
      </w:r>
      <w:r>
        <w:rPr>
          <w:rFonts w:hint="eastAsia" w:ascii="宋体" w:hAnsi="宋体"/>
          <w:color w:val="auto"/>
          <w:szCs w:val="21"/>
          <w:highlight w:val="none"/>
        </w:rPr>
        <w:t>时</w:t>
      </w:r>
      <w:r>
        <w:rPr>
          <w:rFonts w:ascii="宋体" w:hAnsi="宋体"/>
          <w:color w:val="auto"/>
          <w:szCs w:val="21"/>
          <w:highlight w:val="none"/>
        </w:rPr>
        <w:t>，</w:t>
      </w:r>
      <w:r>
        <w:rPr>
          <w:rFonts w:hint="eastAsia" w:ascii="宋体" w:hAnsi="宋体"/>
          <w:color w:val="auto"/>
          <w:szCs w:val="21"/>
          <w:highlight w:val="none"/>
        </w:rPr>
        <w:t>承包人须另行支付该索赔款项，</w:t>
      </w:r>
      <w:r>
        <w:rPr>
          <w:rFonts w:ascii="宋体" w:hAnsi="宋体"/>
          <w:color w:val="auto"/>
          <w:szCs w:val="21"/>
          <w:highlight w:val="none"/>
        </w:rPr>
        <w:t>或</w:t>
      </w:r>
      <w:r>
        <w:rPr>
          <w:rFonts w:hint="eastAsia" w:ascii="宋体" w:hAnsi="宋体"/>
          <w:color w:val="auto"/>
          <w:szCs w:val="21"/>
          <w:highlight w:val="none"/>
        </w:rPr>
        <w:t>以双方协商一致的支付协议的期限支付</w:t>
      </w:r>
      <w:r>
        <w:rPr>
          <w:rFonts w:ascii="宋体" w:hAnsi="宋体"/>
          <w:color w:val="auto"/>
          <w:szCs w:val="21"/>
          <w:highlight w:val="none"/>
        </w:rPr>
        <w:t>。</w:t>
      </w:r>
    </w:p>
    <w:p>
      <w:pPr>
        <w:spacing w:line="300" w:lineRule="auto"/>
        <w:ind w:firstLine="420" w:firstLineChars="200"/>
        <w:rPr>
          <w:rFonts w:hint="eastAsia" w:ascii="宋体" w:hAnsi="宋体"/>
          <w:color w:val="auto"/>
          <w:szCs w:val="21"/>
          <w:highlight w:val="none"/>
        </w:rPr>
      </w:pPr>
      <w:r>
        <w:rPr>
          <w:rFonts w:hint="eastAsia" w:ascii="宋体" w:hAnsi="宋体"/>
          <w:color w:val="auto"/>
          <w:szCs w:val="21"/>
          <w:highlight w:val="none"/>
        </w:rPr>
        <w:t>14.11.2</w:t>
      </w:r>
      <w:r>
        <w:rPr>
          <w:rFonts w:ascii="宋体" w:hAnsi="宋体"/>
          <w:color w:val="auto"/>
          <w:szCs w:val="21"/>
          <w:highlight w:val="none"/>
        </w:rPr>
        <w:t xml:space="preserve">  经协商</w:t>
      </w:r>
      <w:r>
        <w:rPr>
          <w:rFonts w:hint="eastAsia" w:ascii="宋体" w:hAnsi="宋体"/>
          <w:color w:val="auto"/>
          <w:szCs w:val="21"/>
          <w:highlight w:val="none"/>
        </w:rPr>
        <w:t>或调解</w:t>
      </w:r>
      <w:r>
        <w:rPr>
          <w:rFonts w:ascii="宋体" w:hAnsi="宋体"/>
          <w:color w:val="auto"/>
          <w:szCs w:val="21"/>
          <w:highlight w:val="none"/>
        </w:rPr>
        <w:t>确定的、或经仲裁</w:t>
      </w:r>
      <w:r>
        <w:rPr>
          <w:rFonts w:hint="eastAsia" w:ascii="宋体" w:hAnsi="宋体"/>
          <w:color w:val="auto"/>
          <w:szCs w:val="21"/>
          <w:highlight w:val="none"/>
        </w:rPr>
        <w:t>裁决的、或法院判决</w:t>
      </w:r>
      <w:r>
        <w:rPr>
          <w:rFonts w:ascii="宋体" w:hAnsi="宋体"/>
          <w:color w:val="auto"/>
          <w:szCs w:val="21"/>
          <w:highlight w:val="none"/>
        </w:rPr>
        <w:t>的承包人应得的索赔款项，承包人</w:t>
      </w:r>
      <w:r>
        <w:rPr>
          <w:rFonts w:hint="eastAsia" w:ascii="宋体" w:hAnsi="宋体"/>
          <w:color w:val="auto"/>
          <w:szCs w:val="21"/>
          <w:highlight w:val="none"/>
        </w:rPr>
        <w:t>可</w:t>
      </w:r>
      <w:r>
        <w:rPr>
          <w:rFonts w:ascii="宋体" w:hAnsi="宋体"/>
          <w:color w:val="auto"/>
          <w:szCs w:val="21"/>
          <w:highlight w:val="none"/>
        </w:rPr>
        <w:t>在当月工程进度款或当期付款计划表的付款申请中单列</w:t>
      </w:r>
      <w:r>
        <w:rPr>
          <w:rFonts w:hint="eastAsia" w:ascii="宋体" w:hAnsi="宋体"/>
          <w:color w:val="auto"/>
          <w:szCs w:val="21"/>
          <w:highlight w:val="none"/>
        </w:rPr>
        <w:t>该索赔</w:t>
      </w:r>
      <w:r>
        <w:rPr>
          <w:rFonts w:ascii="宋体" w:hAnsi="宋体"/>
          <w:color w:val="auto"/>
          <w:szCs w:val="21"/>
          <w:highlight w:val="none"/>
        </w:rPr>
        <w:t>款项，发包人</w:t>
      </w:r>
      <w:r>
        <w:rPr>
          <w:rFonts w:hint="eastAsia" w:ascii="宋体" w:hAnsi="宋体"/>
          <w:color w:val="auto"/>
          <w:szCs w:val="21"/>
          <w:highlight w:val="none"/>
        </w:rPr>
        <w:t>应</w:t>
      </w:r>
      <w:r>
        <w:rPr>
          <w:rFonts w:ascii="宋体" w:hAnsi="宋体"/>
          <w:color w:val="auto"/>
          <w:szCs w:val="21"/>
          <w:highlight w:val="none"/>
        </w:rPr>
        <w:t>在当期付款中支付该索赔款项。</w:t>
      </w:r>
      <w:r>
        <w:rPr>
          <w:rFonts w:hint="eastAsia" w:ascii="宋体" w:hAnsi="宋体"/>
          <w:color w:val="auto"/>
          <w:szCs w:val="21"/>
          <w:highlight w:val="none"/>
        </w:rPr>
        <w:t>发包人未能支付该索赔款项时，承包人有权从发包人提交的支付保函（如有）中抵扣。如未约定支付保函时，发包人须</w:t>
      </w:r>
      <w:r>
        <w:rPr>
          <w:rFonts w:ascii="宋体" w:hAnsi="宋体"/>
          <w:color w:val="auto"/>
          <w:szCs w:val="21"/>
          <w:highlight w:val="none"/>
        </w:rPr>
        <w:t>另行支付</w:t>
      </w:r>
      <w:r>
        <w:rPr>
          <w:rFonts w:hint="eastAsia" w:ascii="宋体" w:hAnsi="宋体"/>
          <w:color w:val="auto"/>
          <w:szCs w:val="21"/>
          <w:highlight w:val="none"/>
        </w:rPr>
        <w:t>该</w:t>
      </w:r>
      <w:r>
        <w:rPr>
          <w:rFonts w:ascii="宋体" w:hAnsi="宋体"/>
          <w:color w:val="auto"/>
          <w:szCs w:val="21"/>
          <w:highlight w:val="none"/>
        </w:rPr>
        <w:t>索赔款项</w:t>
      </w:r>
      <w:r>
        <w:rPr>
          <w:rFonts w:hint="eastAsia" w:ascii="宋体" w:hAnsi="宋体"/>
          <w:color w:val="auto"/>
          <w:szCs w:val="21"/>
          <w:highlight w:val="none"/>
        </w:rPr>
        <w:t>。</w:t>
      </w:r>
    </w:p>
    <w:p>
      <w:pPr>
        <w:pStyle w:val="4"/>
        <w:rPr>
          <w:rFonts w:hint="eastAsia" w:ascii="宋体" w:hAnsi="宋体"/>
          <w:color w:val="auto"/>
          <w:kern w:val="0"/>
          <w:sz w:val="21"/>
          <w:szCs w:val="21"/>
          <w:highlight w:val="none"/>
        </w:rPr>
      </w:pPr>
      <w:bookmarkStart w:id="652" w:name="_Toc419320312"/>
      <w:bookmarkStart w:id="653" w:name="_Toc419321348"/>
      <w:bookmarkStart w:id="654" w:name="_Toc419364437"/>
      <w:bookmarkStart w:id="655" w:name="_Toc491277352"/>
      <w:bookmarkStart w:id="656" w:name="_Toc419363770"/>
      <w:bookmarkStart w:id="657" w:name="_Toc433988804"/>
      <w:r>
        <w:rPr>
          <w:rFonts w:ascii="宋体" w:hAnsi="宋体"/>
          <w:color w:val="auto"/>
          <w:kern w:val="0"/>
          <w:sz w:val="21"/>
          <w:szCs w:val="21"/>
          <w:highlight w:val="none"/>
        </w:rPr>
        <w:t>14.12  竣工结算</w:t>
      </w:r>
      <w:bookmarkEnd w:id="652"/>
      <w:bookmarkEnd w:id="653"/>
      <w:bookmarkEnd w:id="654"/>
      <w:bookmarkEnd w:id="655"/>
      <w:bookmarkEnd w:id="656"/>
      <w:bookmarkEnd w:id="657"/>
    </w:p>
    <w:p>
      <w:pPr>
        <w:spacing w:line="300" w:lineRule="auto"/>
        <w:ind w:firstLine="420" w:firstLineChars="200"/>
        <w:rPr>
          <w:rFonts w:hint="eastAsia" w:ascii="宋体" w:hAnsi="宋体"/>
          <w:color w:val="auto"/>
          <w:szCs w:val="21"/>
          <w:highlight w:val="none"/>
        </w:rPr>
      </w:pPr>
      <w:r>
        <w:rPr>
          <w:rFonts w:ascii="宋体" w:hAnsi="宋体"/>
          <w:color w:val="auto"/>
          <w:szCs w:val="21"/>
          <w:highlight w:val="none"/>
        </w:rPr>
        <w:t>14.12.1  提交竣工结算资料</w:t>
      </w:r>
    </w:p>
    <w:p>
      <w:pPr>
        <w:spacing w:line="300" w:lineRule="auto"/>
        <w:ind w:firstLine="420" w:firstLineChars="200"/>
        <w:rPr>
          <w:rFonts w:hint="eastAsia" w:ascii="宋体" w:hAnsi="宋体"/>
          <w:color w:val="auto"/>
          <w:szCs w:val="21"/>
          <w:highlight w:val="none"/>
        </w:rPr>
      </w:pPr>
      <w:r>
        <w:rPr>
          <w:rFonts w:hint="eastAsia" w:ascii="宋体" w:hAnsi="宋体"/>
          <w:color w:val="auto"/>
          <w:szCs w:val="21"/>
          <w:highlight w:val="none"/>
        </w:rPr>
        <w:t>承包人应在</w:t>
      </w:r>
      <w:r>
        <w:rPr>
          <w:rFonts w:ascii="宋体" w:hAnsi="宋体"/>
          <w:color w:val="auto"/>
          <w:szCs w:val="21"/>
          <w:highlight w:val="none"/>
        </w:rPr>
        <w:t>根据12.1款的</w:t>
      </w:r>
      <w:r>
        <w:rPr>
          <w:rFonts w:hint="eastAsia" w:ascii="宋体" w:hAnsi="宋体"/>
          <w:color w:val="auto"/>
          <w:szCs w:val="21"/>
          <w:highlight w:val="none"/>
        </w:rPr>
        <w:t>约定</w:t>
      </w:r>
      <w:r>
        <w:rPr>
          <w:rFonts w:ascii="宋体" w:hAnsi="宋体"/>
          <w:color w:val="auto"/>
          <w:szCs w:val="21"/>
          <w:highlight w:val="none"/>
        </w:rPr>
        <w:t>提交的</w:t>
      </w:r>
      <w:r>
        <w:rPr>
          <w:rFonts w:hint="eastAsia" w:ascii="宋体" w:hAnsi="宋体"/>
          <w:color w:val="auto"/>
          <w:szCs w:val="21"/>
          <w:highlight w:val="none"/>
        </w:rPr>
        <w:t>竣工验收报告和完整的</w:t>
      </w:r>
      <w:r>
        <w:rPr>
          <w:rFonts w:ascii="宋体" w:hAnsi="宋体"/>
          <w:color w:val="auto"/>
          <w:szCs w:val="21"/>
          <w:highlight w:val="none"/>
        </w:rPr>
        <w:t>竣工资料被发包人</w:t>
      </w:r>
      <w:r>
        <w:rPr>
          <w:rFonts w:hint="eastAsia" w:ascii="宋体" w:hAnsi="宋体"/>
          <w:color w:val="auto"/>
          <w:szCs w:val="21"/>
          <w:highlight w:val="none"/>
        </w:rPr>
        <w:t>确定</w:t>
      </w:r>
      <w:r>
        <w:rPr>
          <w:rFonts w:ascii="宋体" w:hAnsi="宋体"/>
          <w:color w:val="auto"/>
          <w:szCs w:val="21"/>
          <w:highlight w:val="none"/>
        </w:rPr>
        <w:t>后的30</w:t>
      </w:r>
      <w:r>
        <w:rPr>
          <w:rFonts w:hint="eastAsia" w:ascii="宋体" w:hAnsi="宋体"/>
          <w:color w:val="auto"/>
          <w:szCs w:val="21"/>
          <w:highlight w:val="none"/>
        </w:rPr>
        <w:t>日</w:t>
      </w:r>
      <w:r>
        <w:rPr>
          <w:rFonts w:ascii="宋体" w:hAnsi="宋体"/>
          <w:color w:val="auto"/>
          <w:szCs w:val="21"/>
          <w:highlight w:val="none"/>
        </w:rPr>
        <w:t>内，向发包人递交竣工结算报告和完整的竣工结算资料。</w:t>
      </w:r>
      <w:r>
        <w:rPr>
          <w:rFonts w:hint="eastAsia" w:ascii="宋体" w:hAnsi="宋体"/>
          <w:color w:val="auto"/>
          <w:szCs w:val="21"/>
          <w:highlight w:val="none"/>
        </w:rPr>
        <w:t>竣工结算资料的格式、内容和份数，在专用条款中约定。</w:t>
      </w:r>
    </w:p>
    <w:p>
      <w:pPr>
        <w:spacing w:line="300" w:lineRule="auto"/>
        <w:ind w:firstLine="420" w:firstLineChars="200"/>
        <w:rPr>
          <w:rFonts w:hint="eastAsia" w:ascii="宋体" w:hAnsi="宋体"/>
          <w:color w:val="auto"/>
          <w:szCs w:val="21"/>
          <w:highlight w:val="none"/>
        </w:rPr>
      </w:pPr>
      <w:r>
        <w:rPr>
          <w:rFonts w:ascii="宋体" w:hAnsi="宋体"/>
          <w:color w:val="auto"/>
          <w:szCs w:val="21"/>
          <w:highlight w:val="none"/>
        </w:rPr>
        <w:t>14.12.2  最终竣工结算资料</w:t>
      </w:r>
    </w:p>
    <w:p>
      <w:pPr>
        <w:spacing w:line="300" w:lineRule="auto"/>
        <w:ind w:firstLine="420" w:firstLineChars="200"/>
        <w:rPr>
          <w:rFonts w:hint="eastAsia" w:ascii="宋体" w:hAnsi="宋体"/>
          <w:color w:val="auto"/>
          <w:szCs w:val="21"/>
          <w:highlight w:val="none"/>
        </w:rPr>
      </w:pPr>
      <w:r>
        <w:rPr>
          <w:rFonts w:ascii="宋体" w:hAnsi="宋体"/>
          <w:color w:val="auto"/>
          <w:szCs w:val="21"/>
          <w:highlight w:val="none"/>
        </w:rPr>
        <w:t>发包人</w:t>
      </w:r>
      <w:r>
        <w:rPr>
          <w:rFonts w:hint="eastAsia" w:ascii="宋体" w:hAnsi="宋体"/>
          <w:color w:val="auto"/>
          <w:szCs w:val="21"/>
          <w:highlight w:val="none"/>
        </w:rPr>
        <w:t>应在</w:t>
      </w:r>
      <w:r>
        <w:rPr>
          <w:rFonts w:ascii="宋体" w:hAnsi="宋体"/>
          <w:color w:val="auto"/>
          <w:szCs w:val="21"/>
          <w:highlight w:val="none"/>
        </w:rPr>
        <w:t>收到承包人提交的竣工结算报告和完整的竣工结算资料后的30</w:t>
      </w:r>
      <w:r>
        <w:rPr>
          <w:rFonts w:hint="eastAsia" w:ascii="宋体" w:hAnsi="宋体"/>
          <w:color w:val="auto"/>
          <w:szCs w:val="21"/>
          <w:highlight w:val="none"/>
        </w:rPr>
        <w:t>日</w:t>
      </w:r>
      <w:r>
        <w:rPr>
          <w:rFonts w:ascii="宋体" w:hAnsi="宋体"/>
          <w:color w:val="auto"/>
          <w:szCs w:val="21"/>
          <w:highlight w:val="none"/>
        </w:rPr>
        <w:t>内，</w:t>
      </w:r>
      <w:r>
        <w:rPr>
          <w:rFonts w:hint="eastAsia" w:ascii="宋体" w:hAnsi="宋体"/>
          <w:color w:val="auto"/>
          <w:szCs w:val="21"/>
          <w:highlight w:val="none"/>
        </w:rPr>
        <w:t>进行审查并</w:t>
      </w:r>
      <w:r>
        <w:rPr>
          <w:rFonts w:ascii="宋体" w:hAnsi="宋体"/>
          <w:color w:val="auto"/>
          <w:szCs w:val="21"/>
          <w:highlight w:val="none"/>
        </w:rPr>
        <w:t>提出修改意见</w:t>
      </w:r>
      <w:r>
        <w:rPr>
          <w:rFonts w:hint="eastAsia" w:ascii="宋体" w:hAnsi="宋体"/>
          <w:color w:val="auto"/>
          <w:szCs w:val="21"/>
          <w:highlight w:val="none"/>
        </w:rPr>
        <w:t>，双方就竣工结算报告和完整的竣工结算资料的修改达成一致意见后，由承包人自费进行修正，并提交最终的竣工结算报告和最终的结算资料。</w:t>
      </w:r>
    </w:p>
    <w:p>
      <w:pPr>
        <w:spacing w:line="300" w:lineRule="auto"/>
        <w:ind w:firstLine="420" w:firstLineChars="200"/>
        <w:rPr>
          <w:rFonts w:hint="eastAsia" w:ascii="宋体" w:hAnsi="宋体"/>
          <w:color w:val="auto"/>
          <w:szCs w:val="21"/>
          <w:highlight w:val="none"/>
        </w:rPr>
      </w:pPr>
      <w:r>
        <w:rPr>
          <w:rFonts w:ascii="宋体" w:hAnsi="宋体"/>
          <w:color w:val="auto"/>
          <w:szCs w:val="21"/>
          <w:highlight w:val="none"/>
        </w:rPr>
        <w:t>14.12.3  结清竣工结算的款项</w:t>
      </w:r>
    </w:p>
    <w:p>
      <w:pPr>
        <w:spacing w:line="300" w:lineRule="auto"/>
        <w:ind w:firstLine="420" w:firstLineChars="200"/>
        <w:rPr>
          <w:rFonts w:hint="eastAsia" w:ascii="宋体" w:hAnsi="宋体"/>
          <w:color w:val="auto"/>
          <w:szCs w:val="21"/>
          <w:highlight w:val="none"/>
        </w:rPr>
      </w:pPr>
      <w:r>
        <w:rPr>
          <w:rFonts w:ascii="宋体" w:hAnsi="宋体"/>
          <w:color w:val="auto"/>
          <w:szCs w:val="21"/>
          <w:highlight w:val="none"/>
        </w:rPr>
        <w:t>发包人</w:t>
      </w:r>
      <w:r>
        <w:rPr>
          <w:rFonts w:hint="eastAsia" w:ascii="宋体" w:hAnsi="宋体"/>
          <w:color w:val="auto"/>
          <w:szCs w:val="21"/>
          <w:highlight w:val="none"/>
        </w:rPr>
        <w:t>应</w:t>
      </w:r>
      <w:r>
        <w:rPr>
          <w:rFonts w:ascii="宋体" w:hAnsi="宋体"/>
          <w:color w:val="auto"/>
          <w:szCs w:val="21"/>
          <w:highlight w:val="none"/>
        </w:rPr>
        <w:t>在</w:t>
      </w:r>
      <w:r>
        <w:rPr>
          <w:rFonts w:hint="eastAsia" w:ascii="宋体" w:hAnsi="宋体"/>
          <w:color w:val="auto"/>
          <w:szCs w:val="21"/>
          <w:highlight w:val="none"/>
        </w:rPr>
        <w:t>收到</w:t>
      </w:r>
      <w:r>
        <w:rPr>
          <w:rFonts w:ascii="宋体" w:hAnsi="宋体"/>
          <w:color w:val="auto"/>
          <w:szCs w:val="21"/>
          <w:highlight w:val="none"/>
        </w:rPr>
        <w:t>承包人按14.12.2款</w:t>
      </w:r>
      <w:r>
        <w:rPr>
          <w:rFonts w:hint="eastAsia" w:ascii="宋体" w:hAnsi="宋体"/>
          <w:color w:val="auto"/>
          <w:szCs w:val="21"/>
          <w:highlight w:val="none"/>
        </w:rPr>
        <w:t>的约定</w:t>
      </w:r>
      <w:r>
        <w:rPr>
          <w:rFonts w:ascii="宋体" w:hAnsi="宋体"/>
          <w:color w:val="auto"/>
          <w:szCs w:val="21"/>
          <w:highlight w:val="none"/>
        </w:rPr>
        <w:t>提交</w:t>
      </w:r>
      <w:r>
        <w:rPr>
          <w:rFonts w:hint="eastAsia" w:ascii="宋体" w:hAnsi="宋体"/>
          <w:color w:val="auto"/>
          <w:szCs w:val="21"/>
          <w:highlight w:val="none"/>
        </w:rPr>
        <w:t>的</w:t>
      </w:r>
      <w:r>
        <w:rPr>
          <w:rFonts w:ascii="宋体" w:hAnsi="宋体"/>
          <w:color w:val="auto"/>
          <w:szCs w:val="21"/>
          <w:highlight w:val="none"/>
        </w:rPr>
        <w:t>最终竣工结算资料的30</w:t>
      </w:r>
      <w:r>
        <w:rPr>
          <w:rFonts w:hint="eastAsia" w:ascii="宋体" w:hAnsi="宋体"/>
          <w:color w:val="auto"/>
          <w:szCs w:val="21"/>
          <w:highlight w:val="none"/>
        </w:rPr>
        <w:t>日</w:t>
      </w:r>
      <w:r>
        <w:rPr>
          <w:rFonts w:ascii="宋体" w:hAnsi="宋体"/>
          <w:color w:val="auto"/>
          <w:szCs w:val="21"/>
          <w:highlight w:val="none"/>
        </w:rPr>
        <w:t>内，结清竣工结算的款项</w:t>
      </w:r>
      <w:r>
        <w:rPr>
          <w:rFonts w:hint="eastAsia" w:ascii="宋体" w:hAnsi="宋体"/>
          <w:color w:val="auto"/>
          <w:szCs w:val="21"/>
          <w:highlight w:val="none"/>
        </w:rPr>
        <w:t>。竣工款结清后5日内，发包人应</w:t>
      </w:r>
      <w:r>
        <w:rPr>
          <w:rFonts w:ascii="宋体" w:hAnsi="宋体"/>
          <w:color w:val="auto"/>
          <w:szCs w:val="21"/>
          <w:highlight w:val="none"/>
        </w:rPr>
        <w:t>将承包人按14.2.1款</w:t>
      </w:r>
      <w:r>
        <w:rPr>
          <w:rFonts w:hint="eastAsia" w:ascii="宋体" w:hAnsi="宋体"/>
          <w:color w:val="auto"/>
          <w:szCs w:val="21"/>
          <w:highlight w:val="none"/>
        </w:rPr>
        <w:t>约定</w:t>
      </w:r>
      <w:r>
        <w:rPr>
          <w:rFonts w:ascii="宋体" w:hAnsi="宋体"/>
          <w:color w:val="auto"/>
          <w:szCs w:val="21"/>
          <w:highlight w:val="none"/>
        </w:rPr>
        <w:t>提交的履约保函返还给承包人</w:t>
      </w:r>
      <w:r>
        <w:rPr>
          <w:rFonts w:hint="eastAsia" w:ascii="宋体" w:hAnsi="宋体"/>
          <w:color w:val="auto"/>
          <w:szCs w:val="21"/>
          <w:highlight w:val="none"/>
        </w:rPr>
        <w:t>；</w:t>
      </w:r>
      <w:r>
        <w:rPr>
          <w:rFonts w:ascii="宋体" w:hAnsi="宋体"/>
          <w:color w:val="auto"/>
          <w:szCs w:val="21"/>
          <w:highlight w:val="none"/>
        </w:rPr>
        <w:t>承包人</w:t>
      </w:r>
      <w:r>
        <w:rPr>
          <w:rFonts w:hint="eastAsia" w:ascii="宋体" w:hAnsi="宋体"/>
          <w:color w:val="auto"/>
          <w:szCs w:val="21"/>
          <w:highlight w:val="none"/>
        </w:rPr>
        <w:t>应</w:t>
      </w:r>
      <w:r>
        <w:rPr>
          <w:rFonts w:ascii="宋体" w:hAnsi="宋体"/>
          <w:color w:val="auto"/>
          <w:szCs w:val="21"/>
          <w:highlight w:val="none"/>
        </w:rPr>
        <w:t>将发包人按14.2.2款</w:t>
      </w:r>
      <w:r>
        <w:rPr>
          <w:rFonts w:hint="eastAsia" w:ascii="宋体" w:hAnsi="宋体"/>
          <w:color w:val="auto"/>
          <w:szCs w:val="21"/>
          <w:highlight w:val="none"/>
        </w:rPr>
        <w:t>约定</w:t>
      </w:r>
      <w:r>
        <w:rPr>
          <w:rFonts w:ascii="宋体" w:hAnsi="宋体"/>
          <w:color w:val="auto"/>
          <w:szCs w:val="21"/>
          <w:highlight w:val="none"/>
        </w:rPr>
        <w:t>提交的支付保函返还给发包人。</w:t>
      </w:r>
    </w:p>
    <w:p>
      <w:pPr>
        <w:spacing w:line="300" w:lineRule="auto"/>
        <w:ind w:firstLine="420" w:firstLineChars="200"/>
        <w:rPr>
          <w:rFonts w:hint="eastAsia" w:ascii="宋体" w:hAnsi="宋体"/>
          <w:color w:val="auto"/>
          <w:szCs w:val="21"/>
          <w:highlight w:val="none"/>
        </w:rPr>
      </w:pPr>
      <w:r>
        <w:rPr>
          <w:rFonts w:ascii="宋体" w:hAnsi="宋体"/>
          <w:color w:val="auto"/>
          <w:szCs w:val="21"/>
          <w:highlight w:val="none"/>
        </w:rPr>
        <w:t>14.12.4  未能答复竣工结算报告</w:t>
      </w:r>
    </w:p>
    <w:p>
      <w:pPr>
        <w:spacing w:line="300" w:lineRule="auto"/>
        <w:ind w:firstLine="420" w:firstLineChars="200"/>
        <w:rPr>
          <w:rFonts w:hint="eastAsia" w:ascii="宋体" w:hAnsi="宋体"/>
          <w:color w:val="auto"/>
          <w:szCs w:val="21"/>
          <w:highlight w:val="none"/>
        </w:rPr>
      </w:pPr>
      <w:r>
        <w:rPr>
          <w:rFonts w:ascii="宋体" w:hAnsi="宋体"/>
          <w:color w:val="auto"/>
          <w:szCs w:val="21"/>
          <w:highlight w:val="none"/>
        </w:rPr>
        <w:t>发包人</w:t>
      </w:r>
      <w:r>
        <w:rPr>
          <w:rFonts w:hint="eastAsia" w:ascii="宋体" w:hAnsi="宋体"/>
          <w:color w:val="auto"/>
          <w:szCs w:val="21"/>
          <w:highlight w:val="none"/>
        </w:rPr>
        <w:t>在</w:t>
      </w:r>
      <w:r>
        <w:rPr>
          <w:rFonts w:ascii="宋体" w:hAnsi="宋体"/>
          <w:color w:val="auto"/>
          <w:szCs w:val="21"/>
          <w:highlight w:val="none"/>
        </w:rPr>
        <w:t>接到承包人根据14.12.1款</w:t>
      </w:r>
      <w:r>
        <w:rPr>
          <w:rFonts w:hint="eastAsia" w:ascii="宋体" w:hAnsi="宋体"/>
          <w:color w:val="auto"/>
          <w:szCs w:val="21"/>
          <w:highlight w:val="none"/>
        </w:rPr>
        <w:t>约定</w:t>
      </w:r>
      <w:r>
        <w:rPr>
          <w:rFonts w:ascii="宋体" w:hAnsi="宋体"/>
          <w:color w:val="auto"/>
          <w:szCs w:val="21"/>
          <w:highlight w:val="none"/>
        </w:rPr>
        <w:t>提交的竣工结算报告和完整的竣工结算资料的30</w:t>
      </w:r>
      <w:r>
        <w:rPr>
          <w:rFonts w:hint="eastAsia" w:ascii="宋体" w:hAnsi="宋体"/>
          <w:color w:val="auto"/>
          <w:szCs w:val="21"/>
          <w:highlight w:val="none"/>
        </w:rPr>
        <w:t>日</w:t>
      </w:r>
      <w:r>
        <w:rPr>
          <w:rFonts w:ascii="宋体" w:hAnsi="宋体"/>
          <w:color w:val="auto"/>
          <w:szCs w:val="21"/>
          <w:highlight w:val="none"/>
        </w:rPr>
        <w:t>内，未能提出修改意见，也未予答复</w:t>
      </w:r>
      <w:r>
        <w:rPr>
          <w:rFonts w:hint="eastAsia" w:ascii="宋体" w:hAnsi="宋体"/>
          <w:color w:val="auto"/>
          <w:szCs w:val="21"/>
          <w:highlight w:val="none"/>
        </w:rPr>
        <w:t>的</w:t>
      </w:r>
      <w:r>
        <w:rPr>
          <w:rFonts w:ascii="宋体" w:hAnsi="宋体"/>
          <w:color w:val="auto"/>
          <w:szCs w:val="21"/>
          <w:highlight w:val="none"/>
        </w:rPr>
        <w:t>，视为发包人认可了该竣工结算资料作为最终竣工结算资料。发包人</w:t>
      </w:r>
      <w:r>
        <w:rPr>
          <w:rFonts w:hint="eastAsia" w:ascii="宋体" w:hAnsi="宋体"/>
          <w:color w:val="auto"/>
          <w:szCs w:val="21"/>
          <w:highlight w:val="none"/>
        </w:rPr>
        <w:t>应</w:t>
      </w:r>
      <w:r>
        <w:rPr>
          <w:rFonts w:ascii="宋体" w:hAnsi="宋体"/>
          <w:color w:val="auto"/>
          <w:szCs w:val="21"/>
          <w:highlight w:val="none"/>
        </w:rPr>
        <w:t>根据14.12.3款的</w:t>
      </w:r>
      <w:r>
        <w:rPr>
          <w:rFonts w:hint="eastAsia" w:ascii="宋体" w:hAnsi="宋体"/>
          <w:color w:val="auto"/>
          <w:szCs w:val="21"/>
          <w:highlight w:val="none"/>
        </w:rPr>
        <w:t>约定</w:t>
      </w:r>
      <w:r>
        <w:rPr>
          <w:rFonts w:ascii="宋体" w:hAnsi="宋体"/>
          <w:color w:val="auto"/>
          <w:szCs w:val="21"/>
          <w:highlight w:val="none"/>
        </w:rPr>
        <w:t>，结清竣工结算的款项。</w:t>
      </w:r>
    </w:p>
    <w:p>
      <w:pPr>
        <w:spacing w:line="300" w:lineRule="auto"/>
        <w:ind w:firstLine="420" w:firstLineChars="200"/>
        <w:rPr>
          <w:rFonts w:hint="eastAsia" w:ascii="宋体" w:hAnsi="宋体"/>
          <w:color w:val="auto"/>
          <w:szCs w:val="21"/>
          <w:highlight w:val="none"/>
        </w:rPr>
      </w:pPr>
      <w:r>
        <w:rPr>
          <w:rFonts w:ascii="宋体" w:hAnsi="宋体"/>
          <w:color w:val="auto"/>
          <w:szCs w:val="21"/>
          <w:highlight w:val="none"/>
        </w:rPr>
        <w:t>14.12.5  发包人未能</w:t>
      </w:r>
      <w:r>
        <w:rPr>
          <w:rFonts w:hint="eastAsia" w:ascii="宋体" w:hAnsi="宋体"/>
          <w:color w:val="auto"/>
          <w:szCs w:val="21"/>
          <w:highlight w:val="none"/>
        </w:rPr>
        <w:t>结清</w:t>
      </w:r>
      <w:r>
        <w:rPr>
          <w:rFonts w:ascii="宋体" w:hAnsi="宋体"/>
          <w:color w:val="auto"/>
          <w:szCs w:val="21"/>
          <w:highlight w:val="none"/>
        </w:rPr>
        <w:t>竣工结算的款项</w:t>
      </w:r>
    </w:p>
    <w:p>
      <w:pPr>
        <w:spacing w:line="300" w:lineRule="auto"/>
        <w:ind w:firstLine="420" w:firstLineChars="200"/>
        <w:rPr>
          <w:rFonts w:hint="eastAsia" w:ascii="宋体" w:hAnsi="宋体"/>
          <w:color w:val="auto"/>
          <w:szCs w:val="21"/>
          <w:highlight w:val="none"/>
        </w:rPr>
      </w:pPr>
      <w:r>
        <w:rPr>
          <w:rFonts w:ascii="宋体" w:hAnsi="宋体"/>
          <w:color w:val="auto"/>
          <w:szCs w:val="21"/>
          <w:highlight w:val="none"/>
        </w:rPr>
        <w:t>（1）发包人未能按14.12.3款的</w:t>
      </w:r>
      <w:r>
        <w:rPr>
          <w:rFonts w:hint="eastAsia" w:ascii="宋体" w:hAnsi="宋体"/>
          <w:color w:val="auto"/>
          <w:szCs w:val="21"/>
          <w:highlight w:val="none"/>
        </w:rPr>
        <w:t>约定</w:t>
      </w:r>
      <w:r>
        <w:rPr>
          <w:rFonts w:ascii="宋体" w:hAnsi="宋体"/>
          <w:color w:val="auto"/>
          <w:szCs w:val="21"/>
          <w:highlight w:val="none"/>
        </w:rPr>
        <w:t>，结清应付给承包人的竣工结算的款项余额</w:t>
      </w:r>
      <w:r>
        <w:rPr>
          <w:rFonts w:hint="eastAsia" w:ascii="宋体" w:hAnsi="宋体"/>
          <w:color w:val="auto"/>
          <w:szCs w:val="21"/>
          <w:highlight w:val="none"/>
        </w:rPr>
        <w:t>的</w:t>
      </w:r>
      <w:r>
        <w:rPr>
          <w:rFonts w:ascii="宋体" w:hAnsi="宋体"/>
          <w:color w:val="auto"/>
          <w:szCs w:val="21"/>
          <w:highlight w:val="none"/>
        </w:rPr>
        <w:t>，承包人有权从发包人根据14.2.2款</w:t>
      </w:r>
      <w:r>
        <w:rPr>
          <w:rFonts w:hint="eastAsia" w:ascii="宋体" w:hAnsi="宋体"/>
          <w:color w:val="auto"/>
          <w:szCs w:val="21"/>
          <w:highlight w:val="none"/>
        </w:rPr>
        <w:t>约定</w:t>
      </w:r>
      <w:r>
        <w:rPr>
          <w:rFonts w:ascii="宋体" w:hAnsi="宋体"/>
          <w:color w:val="auto"/>
          <w:szCs w:val="21"/>
          <w:highlight w:val="none"/>
        </w:rPr>
        <w:t>提交的支付保函中扣减该款项的余额。</w:t>
      </w:r>
    </w:p>
    <w:p>
      <w:pPr>
        <w:spacing w:line="300" w:lineRule="auto"/>
        <w:ind w:firstLine="420" w:firstLineChars="200"/>
        <w:rPr>
          <w:rFonts w:hint="eastAsia" w:ascii="宋体" w:hAnsi="宋体"/>
          <w:color w:val="auto"/>
          <w:szCs w:val="21"/>
          <w:highlight w:val="none"/>
        </w:rPr>
      </w:pPr>
      <w:r>
        <w:rPr>
          <w:rFonts w:ascii="宋体" w:hAnsi="宋体"/>
          <w:color w:val="auto"/>
          <w:szCs w:val="21"/>
          <w:highlight w:val="none"/>
        </w:rPr>
        <w:t>合同未</w:t>
      </w:r>
      <w:r>
        <w:rPr>
          <w:rFonts w:hint="eastAsia" w:ascii="宋体" w:hAnsi="宋体"/>
          <w:color w:val="auto"/>
          <w:szCs w:val="21"/>
          <w:highlight w:val="none"/>
        </w:rPr>
        <w:t>约定</w:t>
      </w:r>
      <w:r>
        <w:rPr>
          <w:rFonts w:ascii="宋体" w:hAnsi="宋体"/>
          <w:color w:val="auto"/>
          <w:szCs w:val="21"/>
          <w:highlight w:val="none"/>
        </w:rPr>
        <w:t>发包人按14.2.2款提交支付保函</w:t>
      </w:r>
      <w:r>
        <w:rPr>
          <w:rFonts w:hint="eastAsia" w:ascii="宋体" w:hAnsi="宋体"/>
          <w:color w:val="auto"/>
          <w:szCs w:val="21"/>
          <w:highlight w:val="none"/>
        </w:rPr>
        <w:t>或支付保函不足以抵偿应向承包人支付的竣工结算款项时</w:t>
      </w:r>
      <w:r>
        <w:rPr>
          <w:rFonts w:ascii="宋体" w:hAnsi="宋体"/>
          <w:color w:val="auto"/>
          <w:szCs w:val="21"/>
          <w:highlight w:val="none"/>
        </w:rPr>
        <w:t>，发包人从承包人提交最终结算资料后的第31</w:t>
      </w:r>
      <w:r>
        <w:rPr>
          <w:rFonts w:hint="eastAsia" w:ascii="宋体" w:hAnsi="宋体"/>
          <w:color w:val="auto"/>
          <w:szCs w:val="21"/>
          <w:highlight w:val="none"/>
        </w:rPr>
        <w:t>日</w:t>
      </w:r>
      <w:r>
        <w:rPr>
          <w:rFonts w:ascii="宋体" w:hAnsi="宋体"/>
          <w:color w:val="auto"/>
          <w:szCs w:val="21"/>
          <w:highlight w:val="none"/>
        </w:rPr>
        <w:t>起，</w:t>
      </w:r>
      <w:r>
        <w:rPr>
          <w:rFonts w:hint="eastAsia" w:ascii="宋体" w:hAnsi="宋体"/>
          <w:color w:val="auto"/>
          <w:szCs w:val="21"/>
          <w:highlight w:val="none"/>
        </w:rPr>
        <w:t>支付拖欠的竣工结算款项的余额，并</w:t>
      </w:r>
      <w:r>
        <w:rPr>
          <w:rFonts w:ascii="宋体" w:hAnsi="宋体"/>
          <w:color w:val="auto"/>
          <w:szCs w:val="21"/>
          <w:highlight w:val="none"/>
        </w:rPr>
        <w:t>按中国人民银行同期同类贷款利率支付</w:t>
      </w:r>
      <w:r>
        <w:rPr>
          <w:rFonts w:hint="eastAsia" w:ascii="宋体" w:hAnsi="宋体"/>
          <w:color w:val="auto"/>
          <w:szCs w:val="21"/>
          <w:highlight w:val="none"/>
        </w:rPr>
        <w:t>相应利息</w:t>
      </w:r>
      <w:r>
        <w:rPr>
          <w:rFonts w:ascii="宋体" w:hAnsi="宋体"/>
          <w:color w:val="auto"/>
          <w:szCs w:val="21"/>
          <w:highlight w:val="none"/>
        </w:rPr>
        <w:t>。</w:t>
      </w:r>
    </w:p>
    <w:p>
      <w:pPr>
        <w:spacing w:line="300" w:lineRule="auto"/>
        <w:ind w:firstLine="420" w:firstLineChars="200"/>
        <w:rPr>
          <w:rFonts w:hint="eastAsia" w:ascii="宋体" w:hAnsi="宋体"/>
          <w:color w:val="auto"/>
          <w:szCs w:val="21"/>
          <w:highlight w:val="none"/>
        </w:rPr>
      </w:pPr>
      <w:r>
        <w:rPr>
          <w:rFonts w:ascii="宋体" w:hAnsi="宋体"/>
          <w:color w:val="auto"/>
          <w:szCs w:val="21"/>
          <w:highlight w:val="none"/>
        </w:rPr>
        <w:t>（2）根据14.12.4款的</w:t>
      </w:r>
      <w:r>
        <w:rPr>
          <w:rFonts w:hint="eastAsia" w:ascii="宋体" w:hAnsi="宋体"/>
          <w:color w:val="auto"/>
          <w:szCs w:val="21"/>
          <w:highlight w:val="none"/>
        </w:rPr>
        <w:t>约定</w:t>
      </w:r>
      <w:r>
        <w:rPr>
          <w:rFonts w:ascii="宋体" w:hAnsi="宋体"/>
          <w:color w:val="auto"/>
          <w:szCs w:val="21"/>
          <w:highlight w:val="none"/>
        </w:rPr>
        <w:t>，发包人未能在</w:t>
      </w:r>
      <w:r>
        <w:rPr>
          <w:rFonts w:hint="eastAsia" w:ascii="宋体" w:hAnsi="宋体"/>
          <w:color w:val="auto"/>
          <w:szCs w:val="21"/>
          <w:highlight w:val="none"/>
        </w:rPr>
        <w:t>约定</w:t>
      </w:r>
      <w:r>
        <w:rPr>
          <w:rFonts w:ascii="宋体" w:hAnsi="宋体"/>
          <w:color w:val="auto"/>
          <w:szCs w:val="21"/>
          <w:highlight w:val="none"/>
        </w:rPr>
        <w:t>的30</w:t>
      </w:r>
      <w:r>
        <w:rPr>
          <w:rFonts w:hint="eastAsia" w:ascii="宋体" w:hAnsi="宋体"/>
          <w:color w:val="auto"/>
          <w:szCs w:val="21"/>
          <w:highlight w:val="none"/>
        </w:rPr>
        <w:t>日</w:t>
      </w:r>
      <w:r>
        <w:rPr>
          <w:rFonts w:ascii="宋体" w:hAnsi="宋体"/>
          <w:color w:val="auto"/>
          <w:szCs w:val="21"/>
          <w:highlight w:val="none"/>
        </w:rPr>
        <w:t>内对竣工结算资料提出修改意见和答复，也未能向承包人支付竣工结算款项的余额</w:t>
      </w:r>
      <w:r>
        <w:rPr>
          <w:rFonts w:hint="eastAsia" w:ascii="宋体" w:hAnsi="宋体"/>
          <w:color w:val="auto"/>
          <w:szCs w:val="21"/>
          <w:highlight w:val="none"/>
        </w:rPr>
        <w:t>的</w:t>
      </w:r>
      <w:r>
        <w:rPr>
          <w:rFonts w:ascii="宋体" w:hAnsi="宋体"/>
          <w:color w:val="auto"/>
          <w:szCs w:val="21"/>
          <w:highlight w:val="none"/>
        </w:rPr>
        <w:t>，</w:t>
      </w:r>
      <w:r>
        <w:rPr>
          <w:rFonts w:hint="eastAsia" w:ascii="宋体" w:hAnsi="宋体"/>
          <w:color w:val="auto"/>
          <w:szCs w:val="21"/>
          <w:highlight w:val="none"/>
        </w:rPr>
        <w:t>应</w:t>
      </w:r>
      <w:r>
        <w:rPr>
          <w:rFonts w:ascii="宋体" w:hAnsi="宋体"/>
          <w:color w:val="auto"/>
          <w:szCs w:val="21"/>
          <w:highlight w:val="none"/>
        </w:rPr>
        <w:t>从承包人提交该报告后的第31</w:t>
      </w:r>
      <w:r>
        <w:rPr>
          <w:rFonts w:hint="eastAsia" w:ascii="宋体" w:hAnsi="宋体"/>
          <w:color w:val="auto"/>
          <w:szCs w:val="21"/>
          <w:highlight w:val="none"/>
        </w:rPr>
        <w:t>日</w:t>
      </w:r>
      <w:r>
        <w:rPr>
          <w:rFonts w:ascii="宋体" w:hAnsi="宋体"/>
          <w:color w:val="auto"/>
          <w:szCs w:val="21"/>
          <w:highlight w:val="none"/>
        </w:rPr>
        <w:t>起，</w:t>
      </w:r>
      <w:r>
        <w:rPr>
          <w:rFonts w:hint="eastAsia" w:ascii="宋体" w:hAnsi="宋体"/>
          <w:color w:val="auto"/>
          <w:szCs w:val="21"/>
          <w:highlight w:val="none"/>
        </w:rPr>
        <w:t>支付拖欠的竣工结算款项的余额，并</w:t>
      </w:r>
      <w:r>
        <w:rPr>
          <w:rFonts w:ascii="宋体" w:hAnsi="宋体"/>
          <w:color w:val="auto"/>
          <w:szCs w:val="21"/>
          <w:highlight w:val="none"/>
        </w:rPr>
        <w:t>按中国人民银行同期同类的贷款利率支付</w:t>
      </w:r>
      <w:r>
        <w:rPr>
          <w:rFonts w:hint="eastAsia" w:ascii="宋体" w:hAnsi="宋体"/>
          <w:color w:val="auto"/>
          <w:szCs w:val="21"/>
          <w:highlight w:val="none"/>
        </w:rPr>
        <w:t>相应</w:t>
      </w:r>
      <w:r>
        <w:rPr>
          <w:rFonts w:ascii="宋体" w:hAnsi="宋体"/>
          <w:color w:val="auto"/>
          <w:szCs w:val="21"/>
          <w:highlight w:val="none"/>
        </w:rPr>
        <w:t>利息。</w:t>
      </w:r>
    </w:p>
    <w:p>
      <w:pPr>
        <w:spacing w:line="300" w:lineRule="auto"/>
        <w:ind w:firstLine="420" w:firstLineChars="200"/>
        <w:rPr>
          <w:rFonts w:hint="eastAsia" w:ascii="宋体" w:hAnsi="宋体"/>
          <w:color w:val="auto"/>
          <w:szCs w:val="21"/>
          <w:highlight w:val="none"/>
        </w:rPr>
      </w:pPr>
      <w:r>
        <w:rPr>
          <w:rFonts w:hint="eastAsia" w:ascii="宋体" w:hAnsi="宋体"/>
          <w:color w:val="auto"/>
          <w:szCs w:val="21"/>
          <w:highlight w:val="none"/>
        </w:rPr>
        <w:t>发包人在承包人提交最终竣工结算资料的90日内，仍未结清竣工结算款项的，承包人可依据第</w:t>
      </w:r>
      <w:r>
        <w:rPr>
          <w:rFonts w:ascii="宋体" w:hAnsi="宋体"/>
          <w:color w:val="auto"/>
          <w:szCs w:val="21"/>
          <w:highlight w:val="none"/>
        </w:rPr>
        <w:t>16.3</w:t>
      </w:r>
      <w:r>
        <w:rPr>
          <w:rFonts w:hint="eastAsia" w:ascii="宋体" w:hAnsi="宋体"/>
          <w:color w:val="auto"/>
          <w:szCs w:val="21"/>
          <w:highlight w:val="none"/>
        </w:rPr>
        <w:t>款争议和裁决的约定解决。</w:t>
      </w:r>
    </w:p>
    <w:p>
      <w:pPr>
        <w:spacing w:line="300" w:lineRule="auto"/>
        <w:ind w:firstLine="420" w:firstLineChars="200"/>
        <w:rPr>
          <w:rFonts w:hint="eastAsia" w:ascii="宋体" w:hAnsi="宋体"/>
          <w:color w:val="auto"/>
          <w:szCs w:val="21"/>
          <w:highlight w:val="none"/>
        </w:rPr>
      </w:pPr>
      <w:r>
        <w:rPr>
          <w:rFonts w:ascii="宋体" w:hAnsi="宋体"/>
          <w:color w:val="auto"/>
          <w:szCs w:val="21"/>
          <w:highlight w:val="none"/>
        </w:rPr>
        <w:t>14.12.6  未能按时提交竣工结算报告及完整的结算资料</w:t>
      </w:r>
    </w:p>
    <w:p>
      <w:pPr>
        <w:spacing w:line="300" w:lineRule="auto"/>
        <w:ind w:firstLine="420" w:firstLineChars="200"/>
        <w:rPr>
          <w:rFonts w:hint="eastAsia" w:ascii="宋体" w:hAnsi="宋体"/>
          <w:color w:val="auto"/>
          <w:szCs w:val="21"/>
          <w:highlight w:val="none"/>
        </w:rPr>
      </w:pPr>
      <w:r>
        <w:rPr>
          <w:rFonts w:ascii="宋体" w:hAnsi="宋体"/>
          <w:color w:val="auto"/>
          <w:szCs w:val="21"/>
          <w:highlight w:val="none"/>
        </w:rPr>
        <w:t>工程竣工验收报告经发包人认可后的30</w:t>
      </w:r>
      <w:r>
        <w:rPr>
          <w:rFonts w:hint="eastAsia" w:ascii="宋体" w:hAnsi="宋体"/>
          <w:color w:val="auto"/>
          <w:szCs w:val="21"/>
          <w:highlight w:val="none"/>
        </w:rPr>
        <w:t>日</w:t>
      </w:r>
      <w:r>
        <w:rPr>
          <w:rFonts w:ascii="宋体" w:hAnsi="宋体"/>
          <w:color w:val="auto"/>
          <w:szCs w:val="21"/>
          <w:highlight w:val="none"/>
        </w:rPr>
        <w:t>内，承包人未能向发包人提交竣工结算报告及完整的结算资料，造成工程竣工结算不能正常进行、或工程竣工结算不能按时结清，发包人要求</w:t>
      </w:r>
      <w:r>
        <w:rPr>
          <w:rFonts w:hint="eastAsia" w:ascii="宋体" w:hAnsi="宋体"/>
          <w:color w:val="auto"/>
          <w:szCs w:val="21"/>
          <w:highlight w:val="none"/>
        </w:rPr>
        <w:t>承包人</w:t>
      </w:r>
      <w:r>
        <w:rPr>
          <w:rFonts w:ascii="宋体" w:hAnsi="宋体"/>
          <w:color w:val="auto"/>
          <w:szCs w:val="21"/>
          <w:highlight w:val="none"/>
        </w:rPr>
        <w:t>交付工程时，承包人</w:t>
      </w:r>
      <w:r>
        <w:rPr>
          <w:rFonts w:hint="eastAsia" w:ascii="宋体" w:hAnsi="宋体"/>
          <w:color w:val="auto"/>
          <w:szCs w:val="21"/>
          <w:highlight w:val="none"/>
        </w:rPr>
        <w:t>应进行</w:t>
      </w:r>
      <w:r>
        <w:rPr>
          <w:rFonts w:ascii="宋体" w:hAnsi="宋体"/>
          <w:color w:val="auto"/>
          <w:szCs w:val="21"/>
          <w:highlight w:val="none"/>
        </w:rPr>
        <w:t>交付；发包人</w:t>
      </w:r>
      <w:r>
        <w:rPr>
          <w:rFonts w:hint="eastAsia" w:ascii="宋体" w:hAnsi="宋体"/>
          <w:color w:val="auto"/>
          <w:szCs w:val="21"/>
          <w:highlight w:val="none"/>
        </w:rPr>
        <w:t>未</w:t>
      </w:r>
      <w:r>
        <w:rPr>
          <w:rFonts w:ascii="宋体" w:hAnsi="宋体"/>
          <w:color w:val="auto"/>
          <w:szCs w:val="21"/>
          <w:highlight w:val="none"/>
        </w:rPr>
        <w:t>要求交付工程时，承包人须承担保管、维护和保养的费用和责任，不包括根据第9条工程接收</w:t>
      </w:r>
      <w:r>
        <w:rPr>
          <w:rFonts w:hint="eastAsia" w:ascii="宋体" w:hAnsi="宋体"/>
          <w:color w:val="auto"/>
          <w:szCs w:val="21"/>
          <w:highlight w:val="none"/>
        </w:rPr>
        <w:t>的约定</w:t>
      </w:r>
      <w:r>
        <w:rPr>
          <w:rFonts w:ascii="宋体" w:hAnsi="宋体"/>
          <w:color w:val="auto"/>
          <w:szCs w:val="21"/>
          <w:highlight w:val="none"/>
        </w:rPr>
        <w:t>已被发包人使用、接收的单项工程和工程的任何部分。</w:t>
      </w:r>
    </w:p>
    <w:p>
      <w:pPr>
        <w:spacing w:line="300" w:lineRule="auto"/>
        <w:ind w:firstLine="420" w:firstLineChars="200"/>
        <w:rPr>
          <w:rFonts w:hint="eastAsia" w:ascii="宋体" w:hAnsi="宋体"/>
          <w:color w:val="auto"/>
          <w:szCs w:val="21"/>
          <w:highlight w:val="none"/>
        </w:rPr>
      </w:pPr>
      <w:r>
        <w:rPr>
          <w:rFonts w:ascii="宋体" w:hAnsi="宋体"/>
          <w:color w:val="auto"/>
          <w:szCs w:val="21"/>
          <w:highlight w:val="none"/>
        </w:rPr>
        <w:t>14.12.7  承包人未能支付竣工结算的款项</w:t>
      </w:r>
    </w:p>
    <w:p>
      <w:pPr>
        <w:spacing w:line="300" w:lineRule="auto"/>
        <w:ind w:firstLine="420" w:firstLineChars="200"/>
        <w:rPr>
          <w:rFonts w:hint="eastAsia" w:ascii="宋体" w:hAnsi="宋体"/>
          <w:color w:val="auto"/>
          <w:szCs w:val="21"/>
          <w:highlight w:val="none"/>
        </w:rPr>
      </w:pPr>
      <w:r>
        <w:rPr>
          <w:rFonts w:ascii="宋体" w:hAnsi="宋体"/>
          <w:color w:val="auto"/>
          <w:szCs w:val="21"/>
          <w:highlight w:val="none"/>
        </w:rPr>
        <w:t>（1）承包人未能按14.12.3款的</w:t>
      </w:r>
      <w:r>
        <w:rPr>
          <w:rFonts w:hint="eastAsia" w:ascii="宋体" w:hAnsi="宋体"/>
          <w:color w:val="auto"/>
          <w:szCs w:val="21"/>
          <w:highlight w:val="none"/>
        </w:rPr>
        <w:t>约定</w:t>
      </w:r>
      <w:r>
        <w:rPr>
          <w:rFonts w:ascii="宋体" w:hAnsi="宋体"/>
          <w:color w:val="auto"/>
          <w:szCs w:val="21"/>
          <w:highlight w:val="none"/>
        </w:rPr>
        <w:t>，结清应付给发包人的竣工结算中的款项余额</w:t>
      </w:r>
      <w:r>
        <w:rPr>
          <w:rFonts w:hint="eastAsia" w:ascii="宋体" w:hAnsi="宋体"/>
          <w:color w:val="auto"/>
          <w:szCs w:val="21"/>
          <w:highlight w:val="none"/>
        </w:rPr>
        <w:t>时</w:t>
      </w:r>
      <w:r>
        <w:rPr>
          <w:rFonts w:ascii="宋体" w:hAnsi="宋体"/>
          <w:color w:val="auto"/>
          <w:szCs w:val="21"/>
          <w:highlight w:val="none"/>
        </w:rPr>
        <w:t>，发包人有权从承包人根据14.2.1款</w:t>
      </w:r>
      <w:r>
        <w:rPr>
          <w:rFonts w:hint="eastAsia" w:ascii="宋体" w:hAnsi="宋体"/>
          <w:color w:val="auto"/>
          <w:szCs w:val="21"/>
          <w:highlight w:val="none"/>
        </w:rPr>
        <w:t>约定</w:t>
      </w:r>
      <w:r>
        <w:rPr>
          <w:rFonts w:ascii="宋体" w:hAnsi="宋体"/>
          <w:color w:val="auto"/>
          <w:szCs w:val="21"/>
          <w:highlight w:val="none"/>
        </w:rPr>
        <w:t>提交的履约保函中扣减该款项的余额。</w:t>
      </w:r>
    </w:p>
    <w:p>
      <w:pPr>
        <w:spacing w:line="300" w:lineRule="auto"/>
        <w:ind w:firstLine="420" w:firstLineChars="200"/>
        <w:rPr>
          <w:rFonts w:hint="eastAsia" w:ascii="宋体" w:hAnsi="宋体"/>
          <w:color w:val="auto"/>
          <w:szCs w:val="21"/>
          <w:highlight w:val="none"/>
        </w:rPr>
      </w:pPr>
      <w:r>
        <w:rPr>
          <w:rFonts w:ascii="宋体" w:hAnsi="宋体"/>
          <w:color w:val="auto"/>
          <w:szCs w:val="21"/>
          <w:highlight w:val="none"/>
        </w:rPr>
        <w:t>履约保函</w:t>
      </w:r>
      <w:r>
        <w:rPr>
          <w:rFonts w:hint="eastAsia" w:ascii="宋体" w:hAnsi="宋体"/>
          <w:color w:val="auto"/>
          <w:szCs w:val="21"/>
          <w:highlight w:val="none"/>
        </w:rPr>
        <w:t>的</w:t>
      </w:r>
      <w:r>
        <w:rPr>
          <w:rFonts w:ascii="宋体" w:hAnsi="宋体"/>
          <w:color w:val="auto"/>
          <w:szCs w:val="21"/>
          <w:highlight w:val="none"/>
        </w:rPr>
        <w:t>金额不足以抵偿</w:t>
      </w:r>
      <w:r>
        <w:rPr>
          <w:rFonts w:hint="eastAsia" w:ascii="宋体" w:hAnsi="宋体"/>
          <w:color w:val="auto"/>
          <w:szCs w:val="21"/>
          <w:highlight w:val="none"/>
        </w:rPr>
        <w:t>时</w:t>
      </w:r>
      <w:r>
        <w:rPr>
          <w:rFonts w:ascii="宋体" w:hAnsi="宋体"/>
          <w:color w:val="auto"/>
          <w:szCs w:val="21"/>
          <w:highlight w:val="none"/>
        </w:rPr>
        <w:t>，</w:t>
      </w:r>
      <w:r>
        <w:rPr>
          <w:rFonts w:hint="eastAsia" w:ascii="宋体" w:hAnsi="宋体"/>
          <w:color w:val="auto"/>
          <w:szCs w:val="21"/>
          <w:highlight w:val="none"/>
        </w:rPr>
        <w:t>承包人应</w:t>
      </w:r>
      <w:r>
        <w:rPr>
          <w:rFonts w:ascii="宋体" w:hAnsi="宋体"/>
          <w:color w:val="auto"/>
          <w:szCs w:val="21"/>
          <w:highlight w:val="none"/>
        </w:rPr>
        <w:t>从最终竣工结算</w:t>
      </w:r>
      <w:r>
        <w:rPr>
          <w:rFonts w:hint="eastAsia" w:ascii="宋体" w:hAnsi="宋体"/>
          <w:color w:val="auto"/>
          <w:szCs w:val="21"/>
          <w:highlight w:val="none"/>
        </w:rPr>
        <w:t>资料</w:t>
      </w:r>
      <w:r>
        <w:rPr>
          <w:rFonts w:ascii="宋体" w:hAnsi="宋体"/>
          <w:color w:val="auto"/>
          <w:szCs w:val="21"/>
          <w:highlight w:val="none"/>
        </w:rPr>
        <w:t>提交之后的31</w:t>
      </w:r>
      <w:r>
        <w:rPr>
          <w:rFonts w:hint="eastAsia" w:ascii="宋体" w:hAnsi="宋体"/>
          <w:color w:val="auto"/>
          <w:szCs w:val="21"/>
          <w:highlight w:val="none"/>
        </w:rPr>
        <w:t>日</w:t>
      </w:r>
      <w:r>
        <w:rPr>
          <w:rFonts w:ascii="宋体" w:hAnsi="宋体"/>
          <w:color w:val="auto"/>
          <w:szCs w:val="21"/>
          <w:highlight w:val="none"/>
        </w:rPr>
        <w:t>起，</w:t>
      </w:r>
      <w:r>
        <w:rPr>
          <w:rFonts w:hint="eastAsia" w:ascii="宋体" w:hAnsi="宋体"/>
          <w:color w:val="auto"/>
          <w:szCs w:val="21"/>
          <w:highlight w:val="none"/>
        </w:rPr>
        <w:t>支付拖欠的竣工结算款项的余额，并按</w:t>
      </w:r>
      <w:r>
        <w:rPr>
          <w:rFonts w:ascii="宋体" w:hAnsi="宋体"/>
          <w:color w:val="auto"/>
          <w:szCs w:val="21"/>
          <w:highlight w:val="none"/>
        </w:rPr>
        <w:t>中国人民银行同期同类贷款利率支付</w:t>
      </w:r>
      <w:r>
        <w:rPr>
          <w:rFonts w:hint="eastAsia" w:ascii="宋体" w:hAnsi="宋体"/>
          <w:color w:val="auto"/>
          <w:szCs w:val="21"/>
          <w:highlight w:val="none"/>
        </w:rPr>
        <w:t>相应</w:t>
      </w:r>
      <w:r>
        <w:rPr>
          <w:rFonts w:ascii="宋体" w:hAnsi="宋体"/>
          <w:color w:val="auto"/>
          <w:szCs w:val="21"/>
          <w:highlight w:val="none"/>
        </w:rPr>
        <w:t>利息。承包人在最终竣工结算资料提交后的90</w:t>
      </w:r>
      <w:r>
        <w:rPr>
          <w:rFonts w:hint="eastAsia" w:ascii="宋体" w:hAnsi="宋体"/>
          <w:color w:val="auto"/>
          <w:szCs w:val="21"/>
          <w:highlight w:val="none"/>
        </w:rPr>
        <w:t>日</w:t>
      </w:r>
      <w:r>
        <w:rPr>
          <w:rFonts w:ascii="宋体" w:hAnsi="宋体"/>
          <w:color w:val="auto"/>
          <w:szCs w:val="21"/>
          <w:highlight w:val="none"/>
        </w:rPr>
        <w:t>内仍未支付</w:t>
      </w:r>
      <w:r>
        <w:rPr>
          <w:rFonts w:hint="eastAsia" w:ascii="宋体" w:hAnsi="宋体"/>
          <w:color w:val="auto"/>
          <w:szCs w:val="21"/>
          <w:highlight w:val="none"/>
        </w:rPr>
        <w:t>时</w:t>
      </w:r>
      <w:r>
        <w:rPr>
          <w:rFonts w:ascii="宋体" w:hAnsi="宋体"/>
          <w:color w:val="auto"/>
          <w:szCs w:val="21"/>
          <w:highlight w:val="none"/>
        </w:rPr>
        <w:t>，发包人有权根据第16.3款争议和裁决的</w:t>
      </w:r>
      <w:r>
        <w:rPr>
          <w:rFonts w:hint="eastAsia" w:ascii="宋体" w:hAnsi="宋体"/>
          <w:color w:val="auto"/>
          <w:szCs w:val="21"/>
          <w:highlight w:val="none"/>
        </w:rPr>
        <w:t>约定</w:t>
      </w:r>
      <w:r>
        <w:rPr>
          <w:rFonts w:ascii="宋体" w:hAnsi="宋体"/>
          <w:color w:val="auto"/>
          <w:szCs w:val="21"/>
          <w:highlight w:val="none"/>
        </w:rPr>
        <w:t>解决。</w:t>
      </w:r>
    </w:p>
    <w:p>
      <w:pPr>
        <w:spacing w:line="300" w:lineRule="auto"/>
        <w:ind w:firstLine="420" w:firstLineChars="200"/>
        <w:rPr>
          <w:rFonts w:hint="eastAsia" w:ascii="宋体" w:hAnsi="宋体"/>
          <w:color w:val="auto"/>
          <w:szCs w:val="21"/>
          <w:highlight w:val="none"/>
        </w:rPr>
      </w:pPr>
      <w:r>
        <w:rPr>
          <w:rFonts w:ascii="宋体" w:hAnsi="宋体"/>
          <w:color w:val="auto"/>
          <w:szCs w:val="21"/>
          <w:highlight w:val="none"/>
        </w:rPr>
        <w:t>（2）合同未</w:t>
      </w:r>
      <w:r>
        <w:rPr>
          <w:rFonts w:hint="eastAsia" w:ascii="宋体" w:hAnsi="宋体"/>
          <w:color w:val="auto"/>
          <w:szCs w:val="21"/>
          <w:highlight w:val="none"/>
        </w:rPr>
        <w:t>约定</w:t>
      </w:r>
      <w:r>
        <w:rPr>
          <w:rFonts w:ascii="宋体" w:hAnsi="宋体"/>
          <w:color w:val="auto"/>
          <w:szCs w:val="21"/>
          <w:highlight w:val="none"/>
        </w:rPr>
        <w:t>履约保函</w:t>
      </w:r>
      <w:r>
        <w:rPr>
          <w:rFonts w:hint="eastAsia" w:ascii="宋体" w:hAnsi="宋体"/>
          <w:color w:val="auto"/>
          <w:szCs w:val="21"/>
          <w:highlight w:val="none"/>
        </w:rPr>
        <w:t>时</w:t>
      </w:r>
      <w:r>
        <w:rPr>
          <w:rFonts w:ascii="宋体" w:hAnsi="宋体"/>
          <w:color w:val="auto"/>
          <w:szCs w:val="21"/>
          <w:highlight w:val="none"/>
        </w:rPr>
        <w:t>，承包人</w:t>
      </w:r>
      <w:r>
        <w:rPr>
          <w:rFonts w:hint="eastAsia" w:ascii="宋体" w:hAnsi="宋体"/>
          <w:color w:val="auto"/>
          <w:szCs w:val="21"/>
          <w:highlight w:val="none"/>
        </w:rPr>
        <w:t>应</w:t>
      </w:r>
      <w:r>
        <w:rPr>
          <w:rFonts w:ascii="宋体" w:hAnsi="宋体"/>
          <w:color w:val="auto"/>
          <w:szCs w:val="21"/>
          <w:highlight w:val="none"/>
        </w:rPr>
        <w:t>从最终竣工结算资料提交后的第31</w:t>
      </w:r>
      <w:r>
        <w:rPr>
          <w:rFonts w:hint="eastAsia" w:ascii="宋体" w:hAnsi="宋体"/>
          <w:color w:val="auto"/>
          <w:szCs w:val="21"/>
          <w:highlight w:val="none"/>
        </w:rPr>
        <w:t>日</w:t>
      </w:r>
      <w:r>
        <w:rPr>
          <w:rFonts w:ascii="宋体" w:hAnsi="宋体"/>
          <w:color w:val="auto"/>
          <w:szCs w:val="21"/>
          <w:highlight w:val="none"/>
        </w:rPr>
        <w:t>起，</w:t>
      </w:r>
      <w:r>
        <w:rPr>
          <w:rFonts w:hint="eastAsia" w:ascii="宋体" w:hAnsi="宋体"/>
          <w:color w:val="auto"/>
          <w:szCs w:val="21"/>
          <w:highlight w:val="none"/>
        </w:rPr>
        <w:t>支付拖欠的竣工结算款项的余额，并</w:t>
      </w:r>
      <w:r>
        <w:rPr>
          <w:rFonts w:ascii="宋体" w:hAnsi="宋体"/>
          <w:color w:val="auto"/>
          <w:szCs w:val="21"/>
          <w:highlight w:val="none"/>
        </w:rPr>
        <w:t>按中国人民银行同期同类贷款利率</w:t>
      </w:r>
      <w:r>
        <w:rPr>
          <w:rFonts w:hint="eastAsia" w:ascii="宋体" w:hAnsi="宋体"/>
          <w:color w:val="auto"/>
          <w:szCs w:val="21"/>
          <w:highlight w:val="none"/>
        </w:rPr>
        <w:t>支付相应利息。如</w:t>
      </w:r>
      <w:r>
        <w:rPr>
          <w:rFonts w:ascii="宋体" w:hAnsi="宋体"/>
          <w:color w:val="auto"/>
          <w:szCs w:val="21"/>
          <w:highlight w:val="none"/>
        </w:rPr>
        <w:t>承包人在最终竣工结算资料提交后的90</w:t>
      </w:r>
      <w:r>
        <w:rPr>
          <w:rFonts w:hint="eastAsia" w:ascii="宋体" w:hAnsi="宋体"/>
          <w:color w:val="auto"/>
          <w:szCs w:val="21"/>
          <w:highlight w:val="none"/>
        </w:rPr>
        <w:t>日</w:t>
      </w:r>
      <w:r>
        <w:rPr>
          <w:rFonts w:ascii="宋体" w:hAnsi="宋体"/>
          <w:color w:val="auto"/>
          <w:szCs w:val="21"/>
          <w:highlight w:val="none"/>
        </w:rPr>
        <w:t>内仍未支付</w:t>
      </w:r>
      <w:r>
        <w:rPr>
          <w:rFonts w:hint="eastAsia" w:ascii="宋体" w:hAnsi="宋体"/>
          <w:color w:val="auto"/>
          <w:szCs w:val="21"/>
          <w:highlight w:val="none"/>
        </w:rPr>
        <w:t>时</w:t>
      </w:r>
      <w:r>
        <w:rPr>
          <w:rFonts w:ascii="宋体" w:hAnsi="宋体"/>
          <w:color w:val="auto"/>
          <w:szCs w:val="21"/>
          <w:highlight w:val="none"/>
        </w:rPr>
        <w:t>，发包人有权根据第16.3款争议和裁决的</w:t>
      </w:r>
      <w:r>
        <w:rPr>
          <w:rFonts w:hint="eastAsia" w:ascii="宋体" w:hAnsi="宋体"/>
          <w:color w:val="auto"/>
          <w:szCs w:val="21"/>
          <w:highlight w:val="none"/>
        </w:rPr>
        <w:t>约定</w:t>
      </w:r>
      <w:r>
        <w:rPr>
          <w:rFonts w:ascii="宋体" w:hAnsi="宋体"/>
          <w:color w:val="auto"/>
          <w:szCs w:val="21"/>
          <w:highlight w:val="none"/>
        </w:rPr>
        <w:t>解决。</w:t>
      </w:r>
    </w:p>
    <w:p>
      <w:pPr>
        <w:spacing w:line="300" w:lineRule="auto"/>
        <w:ind w:firstLine="420" w:firstLineChars="200"/>
        <w:rPr>
          <w:rFonts w:hint="eastAsia" w:ascii="宋体" w:hAnsi="宋体"/>
          <w:color w:val="auto"/>
          <w:szCs w:val="21"/>
          <w:highlight w:val="none"/>
        </w:rPr>
      </w:pPr>
      <w:r>
        <w:rPr>
          <w:rFonts w:hint="eastAsia" w:ascii="宋体" w:hAnsi="宋体"/>
          <w:color w:val="auto"/>
          <w:szCs w:val="21"/>
          <w:highlight w:val="none"/>
        </w:rPr>
        <w:t xml:space="preserve">14.12.8 </w:t>
      </w:r>
      <w:r>
        <w:rPr>
          <w:rFonts w:ascii="宋体" w:hAnsi="宋体"/>
          <w:color w:val="auto"/>
          <w:szCs w:val="21"/>
          <w:highlight w:val="none"/>
        </w:rPr>
        <w:t xml:space="preserve"> </w:t>
      </w:r>
      <w:r>
        <w:rPr>
          <w:rFonts w:hint="eastAsia" w:ascii="宋体" w:hAnsi="宋体"/>
          <w:color w:val="auto"/>
          <w:szCs w:val="21"/>
          <w:highlight w:val="none"/>
        </w:rPr>
        <w:t>竣工结算的争议</w:t>
      </w:r>
    </w:p>
    <w:p>
      <w:pPr>
        <w:spacing w:line="300" w:lineRule="auto"/>
        <w:ind w:firstLine="420" w:firstLineChars="200"/>
        <w:rPr>
          <w:rFonts w:hint="eastAsia" w:ascii="宋体" w:hAnsi="宋体"/>
          <w:color w:val="auto"/>
          <w:szCs w:val="21"/>
          <w:highlight w:val="none"/>
        </w:rPr>
      </w:pPr>
      <w:r>
        <w:rPr>
          <w:rFonts w:hint="eastAsia" w:ascii="宋体" w:hAnsi="宋体"/>
          <w:color w:val="auto"/>
          <w:szCs w:val="21"/>
          <w:highlight w:val="none"/>
        </w:rPr>
        <w:t>如在发包人收到承包人递交的竣工结算报告及完整的结算资料后的</w:t>
      </w:r>
      <w:r>
        <w:rPr>
          <w:rFonts w:ascii="宋体" w:hAnsi="宋体"/>
          <w:color w:val="auto"/>
          <w:szCs w:val="21"/>
          <w:highlight w:val="none"/>
        </w:rPr>
        <w:t>30</w:t>
      </w:r>
      <w:r>
        <w:rPr>
          <w:rFonts w:hint="eastAsia" w:ascii="宋体" w:hAnsi="宋体"/>
          <w:color w:val="auto"/>
          <w:szCs w:val="21"/>
          <w:highlight w:val="none"/>
        </w:rPr>
        <w:t>日内，双方对工程竣工结算的价款发生争议时，应共同委托一家具有相应资质等级的工程造价咨询单位进行竣工结算审核，按审核结果，结清竣工结算的款项。审核周期由合同双方与工程造价审核单位约定。对审核结果仍有争议时，依据第</w:t>
      </w:r>
      <w:r>
        <w:rPr>
          <w:rFonts w:ascii="宋体" w:hAnsi="宋体"/>
          <w:color w:val="auto"/>
          <w:szCs w:val="21"/>
          <w:highlight w:val="none"/>
        </w:rPr>
        <w:t>16.3</w:t>
      </w:r>
      <w:r>
        <w:rPr>
          <w:rFonts w:hint="eastAsia" w:ascii="宋体" w:hAnsi="宋体"/>
          <w:color w:val="auto"/>
          <w:szCs w:val="21"/>
          <w:highlight w:val="none"/>
        </w:rPr>
        <w:t>款争议和裁决的约定解决。</w:t>
      </w:r>
    </w:p>
    <w:p>
      <w:pPr>
        <w:pStyle w:val="3"/>
        <w:rPr>
          <w:rFonts w:hint="eastAsia" w:ascii="宋体" w:hAnsi="宋体" w:eastAsia="宋体"/>
          <w:color w:val="auto"/>
          <w:sz w:val="28"/>
          <w:szCs w:val="28"/>
          <w:highlight w:val="none"/>
        </w:rPr>
      </w:pPr>
      <w:bookmarkStart w:id="658" w:name="_Toc419363771"/>
      <w:bookmarkStart w:id="659" w:name="_Toc433988805"/>
      <w:bookmarkStart w:id="660" w:name="_Toc419321349"/>
      <w:bookmarkStart w:id="661" w:name="_Toc419320313"/>
      <w:bookmarkStart w:id="662" w:name="_Toc419364438"/>
      <w:bookmarkStart w:id="663" w:name="_Toc491277353"/>
      <w:r>
        <w:rPr>
          <w:rFonts w:hint="eastAsia" w:ascii="宋体" w:hAnsi="宋体" w:eastAsia="宋体"/>
          <w:color w:val="auto"/>
          <w:sz w:val="28"/>
          <w:szCs w:val="28"/>
          <w:highlight w:val="none"/>
        </w:rPr>
        <w:t>第</w:t>
      </w:r>
      <w:r>
        <w:rPr>
          <w:rFonts w:ascii="宋体" w:hAnsi="宋体" w:eastAsia="宋体"/>
          <w:color w:val="auto"/>
          <w:sz w:val="28"/>
          <w:szCs w:val="28"/>
          <w:highlight w:val="none"/>
        </w:rPr>
        <w:t>15</w:t>
      </w:r>
      <w:r>
        <w:rPr>
          <w:rFonts w:hint="eastAsia" w:ascii="宋体" w:hAnsi="宋体" w:eastAsia="宋体"/>
          <w:color w:val="auto"/>
          <w:sz w:val="28"/>
          <w:szCs w:val="28"/>
          <w:highlight w:val="none"/>
        </w:rPr>
        <w:t>条</w:t>
      </w:r>
      <w:r>
        <w:rPr>
          <w:rFonts w:ascii="宋体" w:hAnsi="宋体" w:eastAsia="宋体"/>
          <w:color w:val="auto"/>
          <w:sz w:val="28"/>
          <w:szCs w:val="28"/>
          <w:highlight w:val="none"/>
        </w:rPr>
        <w:t xml:space="preserve">  </w:t>
      </w:r>
      <w:r>
        <w:rPr>
          <w:rFonts w:hint="eastAsia" w:ascii="宋体" w:hAnsi="宋体" w:eastAsia="宋体"/>
          <w:color w:val="auto"/>
          <w:sz w:val="28"/>
          <w:szCs w:val="28"/>
          <w:highlight w:val="none"/>
        </w:rPr>
        <w:t>保险</w:t>
      </w:r>
      <w:bookmarkEnd w:id="658"/>
      <w:bookmarkEnd w:id="659"/>
      <w:bookmarkEnd w:id="660"/>
      <w:bookmarkEnd w:id="661"/>
      <w:bookmarkEnd w:id="662"/>
      <w:bookmarkEnd w:id="663"/>
    </w:p>
    <w:p>
      <w:pPr>
        <w:pStyle w:val="4"/>
        <w:rPr>
          <w:rFonts w:ascii="宋体" w:hAnsi="宋体"/>
          <w:color w:val="auto"/>
          <w:kern w:val="0"/>
          <w:sz w:val="21"/>
          <w:szCs w:val="21"/>
          <w:highlight w:val="none"/>
        </w:rPr>
      </w:pPr>
      <w:bookmarkStart w:id="664" w:name="_Toc419363772"/>
      <w:bookmarkStart w:id="665" w:name="_Toc419321350"/>
      <w:bookmarkStart w:id="666" w:name="_Toc419320314"/>
      <w:bookmarkStart w:id="667" w:name="_Toc491277354"/>
      <w:bookmarkStart w:id="668" w:name="_Toc433988806"/>
      <w:bookmarkStart w:id="669" w:name="_Toc419364439"/>
      <w:r>
        <w:rPr>
          <w:rFonts w:hint="eastAsia" w:ascii="宋体" w:hAnsi="宋体"/>
          <w:color w:val="auto"/>
          <w:kern w:val="0"/>
          <w:sz w:val="21"/>
          <w:szCs w:val="21"/>
          <w:highlight w:val="none"/>
        </w:rPr>
        <w:t>15.1  承包人的投保</w:t>
      </w:r>
      <w:bookmarkEnd w:id="664"/>
      <w:bookmarkEnd w:id="665"/>
      <w:bookmarkEnd w:id="666"/>
      <w:bookmarkEnd w:id="667"/>
      <w:bookmarkEnd w:id="668"/>
      <w:bookmarkEnd w:id="669"/>
    </w:p>
    <w:p>
      <w:pPr>
        <w:spacing w:line="300" w:lineRule="auto"/>
        <w:ind w:firstLine="420" w:firstLineChars="200"/>
        <w:rPr>
          <w:rFonts w:hint="eastAsia" w:ascii="宋体" w:hAnsi="宋体"/>
          <w:color w:val="auto"/>
          <w:szCs w:val="21"/>
          <w:highlight w:val="none"/>
        </w:rPr>
      </w:pPr>
      <w:r>
        <w:rPr>
          <w:rFonts w:ascii="宋体" w:hAnsi="宋体"/>
          <w:color w:val="auto"/>
          <w:szCs w:val="21"/>
          <w:highlight w:val="none"/>
        </w:rPr>
        <w:t>15.1.1  按适用法律</w:t>
      </w:r>
      <w:r>
        <w:rPr>
          <w:rFonts w:hint="eastAsia" w:ascii="宋体" w:hAnsi="宋体"/>
          <w:color w:val="auto"/>
          <w:szCs w:val="21"/>
          <w:highlight w:val="none"/>
        </w:rPr>
        <w:t>和专用条款约定的投保类别，由承包人</w:t>
      </w:r>
      <w:r>
        <w:rPr>
          <w:rFonts w:ascii="宋体" w:hAnsi="宋体"/>
          <w:color w:val="auto"/>
          <w:szCs w:val="21"/>
          <w:highlight w:val="none"/>
        </w:rPr>
        <w:t>投保</w:t>
      </w:r>
      <w:r>
        <w:rPr>
          <w:rFonts w:hint="eastAsia" w:ascii="宋体" w:hAnsi="宋体"/>
          <w:color w:val="auto"/>
          <w:szCs w:val="21"/>
          <w:highlight w:val="none"/>
        </w:rPr>
        <w:t>的</w:t>
      </w:r>
      <w:r>
        <w:rPr>
          <w:rFonts w:ascii="宋体" w:hAnsi="宋体"/>
          <w:color w:val="auto"/>
          <w:szCs w:val="21"/>
          <w:highlight w:val="none"/>
        </w:rPr>
        <w:t>保险种类</w:t>
      </w:r>
      <w:r>
        <w:rPr>
          <w:rFonts w:hint="eastAsia" w:ascii="宋体" w:hAnsi="宋体"/>
          <w:color w:val="auto"/>
          <w:szCs w:val="21"/>
          <w:highlight w:val="none"/>
        </w:rPr>
        <w:t>，其</w:t>
      </w:r>
      <w:r>
        <w:rPr>
          <w:rFonts w:ascii="宋体" w:hAnsi="宋体"/>
          <w:color w:val="auto"/>
          <w:szCs w:val="21"/>
          <w:highlight w:val="none"/>
        </w:rPr>
        <w:t>投保费用包含在合同价格中。</w:t>
      </w:r>
      <w:r>
        <w:rPr>
          <w:rFonts w:hint="eastAsia" w:ascii="宋体" w:hAnsi="宋体"/>
          <w:color w:val="auto"/>
          <w:szCs w:val="21"/>
          <w:highlight w:val="none"/>
        </w:rPr>
        <w:t>由承包人投保的保险种类、保险范围、投保金额、保险期限和持续有效的时间等在专用条款中约定。</w:t>
      </w:r>
    </w:p>
    <w:p>
      <w:pPr>
        <w:spacing w:line="300" w:lineRule="auto"/>
        <w:ind w:firstLine="420" w:firstLineChars="200"/>
        <w:rPr>
          <w:rFonts w:hint="eastAsia" w:ascii="宋体" w:hAnsi="宋体"/>
          <w:color w:val="auto"/>
          <w:szCs w:val="21"/>
          <w:highlight w:val="none"/>
        </w:rPr>
      </w:pPr>
      <w:r>
        <w:rPr>
          <w:rFonts w:hint="eastAsia" w:ascii="宋体" w:hAnsi="宋体"/>
          <w:color w:val="auto"/>
          <w:szCs w:val="21"/>
          <w:highlight w:val="none"/>
        </w:rPr>
        <w:t>（1）适用法律规定及专用条款约定的，由承包人负责投保的，承包人应依据工程实施阶段的需要按期投保；</w:t>
      </w:r>
    </w:p>
    <w:p>
      <w:pPr>
        <w:spacing w:line="300" w:lineRule="auto"/>
        <w:ind w:firstLine="420" w:firstLineChars="200"/>
        <w:rPr>
          <w:rFonts w:hint="eastAsia" w:ascii="宋体" w:hAnsi="宋体"/>
          <w:color w:val="auto"/>
          <w:szCs w:val="21"/>
          <w:highlight w:val="none"/>
        </w:rPr>
      </w:pPr>
      <w:r>
        <w:rPr>
          <w:rFonts w:ascii="宋体" w:hAnsi="宋体"/>
          <w:color w:val="auto"/>
          <w:szCs w:val="21"/>
          <w:highlight w:val="none"/>
        </w:rPr>
        <w:t>（</w:t>
      </w:r>
      <w:r>
        <w:rPr>
          <w:rFonts w:hint="eastAsia" w:ascii="宋体" w:hAnsi="宋体"/>
          <w:color w:val="auto"/>
          <w:szCs w:val="21"/>
          <w:highlight w:val="none"/>
        </w:rPr>
        <w:t>2</w:t>
      </w:r>
      <w:r>
        <w:rPr>
          <w:rFonts w:ascii="宋体" w:hAnsi="宋体"/>
          <w:color w:val="auto"/>
          <w:szCs w:val="21"/>
          <w:highlight w:val="none"/>
        </w:rPr>
        <w:t>）在合同执行过程中，</w:t>
      </w:r>
      <w:r>
        <w:rPr>
          <w:rFonts w:hint="eastAsia" w:ascii="宋体" w:hAnsi="宋体"/>
          <w:color w:val="auto"/>
          <w:szCs w:val="21"/>
          <w:highlight w:val="none"/>
        </w:rPr>
        <w:t>新颁布的</w:t>
      </w:r>
      <w:r>
        <w:rPr>
          <w:rFonts w:ascii="宋体" w:hAnsi="宋体"/>
          <w:color w:val="auto"/>
          <w:szCs w:val="21"/>
          <w:highlight w:val="none"/>
        </w:rPr>
        <w:t>适用法律规定</w:t>
      </w:r>
      <w:r>
        <w:rPr>
          <w:rFonts w:hint="eastAsia" w:ascii="宋体" w:hAnsi="宋体"/>
          <w:color w:val="auto"/>
          <w:szCs w:val="21"/>
          <w:highlight w:val="none"/>
        </w:rPr>
        <w:t>由</w:t>
      </w:r>
      <w:r>
        <w:rPr>
          <w:rFonts w:ascii="宋体" w:hAnsi="宋体"/>
          <w:color w:val="auto"/>
          <w:szCs w:val="21"/>
          <w:highlight w:val="none"/>
        </w:rPr>
        <w:t>承包人投保的强制性保险，根据13条变更和合同价格调整的</w:t>
      </w:r>
      <w:r>
        <w:rPr>
          <w:rFonts w:hint="eastAsia" w:ascii="宋体" w:hAnsi="宋体"/>
          <w:color w:val="auto"/>
          <w:szCs w:val="21"/>
          <w:highlight w:val="none"/>
        </w:rPr>
        <w:t>约定</w:t>
      </w:r>
      <w:r>
        <w:rPr>
          <w:rFonts w:ascii="宋体" w:hAnsi="宋体"/>
          <w:color w:val="auto"/>
          <w:szCs w:val="21"/>
          <w:highlight w:val="none"/>
        </w:rPr>
        <w:t>调整合同价格。</w:t>
      </w:r>
    </w:p>
    <w:p>
      <w:pPr>
        <w:spacing w:line="300" w:lineRule="auto"/>
        <w:ind w:firstLine="420" w:firstLineChars="200"/>
        <w:rPr>
          <w:rFonts w:hint="eastAsia" w:ascii="宋体" w:hAnsi="宋体"/>
          <w:color w:val="auto"/>
          <w:szCs w:val="21"/>
          <w:highlight w:val="none"/>
        </w:rPr>
      </w:pPr>
      <w:r>
        <w:rPr>
          <w:rFonts w:ascii="宋体" w:hAnsi="宋体"/>
          <w:color w:val="auto"/>
          <w:szCs w:val="21"/>
          <w:highlight w:val="none"/>
        </w:rPr>
        <w:t>15.1.2  保险单对联合被保险人提供保险时，保险赔偿对每个联合被保险人分别施用。承包人</w:t>
      </w:r>
      <w:r>
        <w:rPr>
          <w:rFonts w:hint="eastAsia" w:ascii="宋体" w:hAnsi="宋体"/>
          <w:color w:val="auto"/>
          <w:szCs w:val="21"/>
          <w:highlight w:val="none"/>
        </w:rPr>
        <w:t>应</w:t>
      </w:r>
      <w:r>
        <w:rPr>
          <w:rFonts w:ascii="宋体" w:hAnsi="宋体"/>
          <w:color w:val="auto"/>
          <w:szCs w:val="21"/>
          <w:highlight w:val="none"/>
        </w:rPr>
        <w:t>代表自己的被保险人，保证其被保险人遵守保险单</w:t>
      </w:r>
      <w:r>
        <w:rPr>
          <w:rFonts w:hint="eastAsia" w:ascii="宋体" w:hAnsi="宋体"/>
          <w:color w:val="auto"/>
          <w:szCs w:val="21"/>
          <w:highlight w:val="none"/>
        </w:rPr>
        <w:t>约定</w:t>
      </w:r>
      <w:r>
        <w:rPr>
          <w:rFonts w:ascii="宋体" w:hAnsi="宋体"/>
          <w:color w:val="auto"/>
          <w:szCs w:val="21"/>
          <w:highlight w:val="none"/>
        </w:rPr>
        <w:t>的条件</w:t>
      </w:r>
      <w:r>
        <w:rPr>
          <w:rFonts w:hint="eastAsia" w:ascii="宋体" w:hAnsi="宋体"/>
          <w:color w:val="auto"/>
          <w:szCs w:val="21"/>
          <w:highlight w:val="none"/>
        </w:rPr>
        <w:t>及其</w:t>
      </w:r>
      <w:r>
        <w:rPr>
          <w:rFonts w:ascii="宋体" w:hAnsi="宋体"/>
          <w:color w:val="auto"/>
          <w:szCs w:val="21"/>
          <w:highlight w:val="none"/>
        </w:rPr>
        <w:t>赔偿</w:t>
      </w:r>
      <w:r>
        <w:rPr>
          <w:rFonts w:hint="eastAsia" w:ascii="宋体" w:hAnsi="宋体"/>
          <w:color w:val="auto"/>
          <w:szCs w:val="21"/>
          <w:highlight w:val="none"/>
        </w:rPr>
        <w:t>金额</w:t>
      </w:r>
      <w:r>
        <w:rPr>
          <w:rFonts w:ascii="宋体" w:hAnsi="宋体"/>
          <w:color w:val="auto"/>
          <w:szCs w:val="21"/>
          <w:highlight w:val="none"/>
        </w:rPr>
        <w:t>。</w:t>
      </w:r>
    </w:p>
    <w:p>
      <w:pPr>
        <w:spacing w:line="300" w:lineRule="auto"/>
        <w:ind w:firstLine="420" w:firstLineChars="200"/>
        <w:rPr>
          <w:rFonts w:hint="eastAsia" w:ascii="宋体" w:hAnsi="宋体"/>
          <w:color w:val="auto"/>
          <w:szCs w:val="21"/>
          <w:highlight w:val="none"/>
        </w:rPr>
      </w:pPr>
      <w:r>
        <w:rPr>
          <w:rFonts w:ascii="宋体" w:hAnsi="宋体"/>
          <w:color w:val="auto"/>
          <w:szCs w:val="21"/>
          <w:highlight w:val="none"/>
        </w:rPr>
        <w:t xml:space="preserve">15.1.3  </w:t>
      </w:r>
      <w:r>
        <w:rPr>
          <w:rFonts w:hint="eastAsia" w:ascii="宋体" w:hAnsi="宋体"/>
          <w:color w:val="auto"/>
          <w:szCs w:val="21"/>
          <w:highlight w:val="none"/>
        </w:rPr>
        <w:t>承包人</w:t>
      </w:r>
      <w:r>
        <w:rPr>
          <w:rFonts w:ascii="宋体" w:hAnsi="宋体"/>
          <w:color w:val="auto"/>
          <w:szCs w:val="21"/>
          <w:highlight w:val="none"/>
        </w:rPr>
        <w:t>从保险人收到的理赔款项，</w:t>
      </w:r>
      <w:r>
        <w:rPr>
          <w:rFonts w:hint="eastAsia" w:ascii="宋体" w:hAnsi="宋体"/>
          <w:color w:val="auto"/>
          <w:szCs w:val="21"/>
          <w:highlight w:val="none"/>
        </w:rPr>
        <w:t>应</w:t>
      </w:r>
      <w:r>
        <w:rPr>
          <w:rFonts w:ascii="宋体" w:hAnsi="宋体"/>
          <w:color w:val="auto"/>
          <w:szCs w:val="21"/>
          <w:highlight w:val="none"/>
        </w:rPr>
        <w:t>用于保单</w:t>
      </w:r>
      <w:r>
        <w:rPr>
          <w:rFonts w:hint="eastAsia" w:ascii="宋体" w:hAnsi="宋体"/>
          <w:color w:val="auto"/>
          <w:szCs w:val="21"/>
          <w:highlight w:val="none"/>
        </w:rPr>
        <w:t>约定</w:t>
      </w:r>
      <w:r>
        <w:rPr>
          <w:rFonts w:ascii="宋体" w:hAnsi="宋体"/>
          <w:color w:val="auto"/>
          <w:szCs w:val="21"/>
          <w:highlight w:val="none"/>
        </w:rPr>
        <w:t>的损失、损害、伤害的修复、购置、重建和赔偿。</w:t>
      </w:r>
    </w:p>
    <w:p>
      <w:pPr>
        <w:spacing w:line="300" w:lineRule="auto"/>
        <w:ind w:firstLine="420" w:firstLineChars="200"/>
        <w:rPr>
          <w:rFonts w:hint="eastAsia" w:ascii="宋体" w:hAnsi="宋体"/>
          <w:color w:val="auto"/>
          <w:szCs w:val="21"/>
          <w:highlight w:val="none"/>
        </w:rPr>
      </w:pPr>
      <w:r>
        <w:rPr>
          <w:rFonts w:ascii="宋体" w:hAnsi="宋体"/>
          <w:color w:val="auto"/>
          <w:szCs w:val="21"/>
          <w:highlight w:val="none"/>
        </w:rPr>
        <w:t xml:space="preserve">15.1.4  </w:t>
      </w:r>
      <w:r>
        <w:rPr>
          <w:rFonts w:hint="eastAsia" w:ascii="宋体" w:hAnsi="宋体"/>
          <w:color w:val="auto"/>
          <w:szCs w:val="21"/>
          <w:highlight w:val="none"/>
        </w:rPr>
        <w:t>承包人应</w:t>
      </w:r>
      <w:r>
        <w:rPr>
          <w:rFonts w:ascii="宋体" w:hAnsi="宋体"/>
          <w:color w:val="auto"/>
          <w:szCs w:val="21"/>
          <w:highlight w:val="none"/>
        </w:rPr>
        <w:t>在投保项目及其</w:t>
      </w:r>
      <w:r>
        <w:rPr>
          <w:rFonts w:hint="eastAsia" w:ascii="宋体" w:hAnsi="宋体"/>
          <w:color w:val="auto"/>
          <w:szCs w:val="21"/>
          <w:highlight w:val="none"/>
        </w:rPr>
        <w:t>投保</w:t>
      </w:r>
      <w:r>
        <w:rPr>
          <w:rFonts w:ascii="宋体" w:hAnsi="宋体"/>
          <w:color w:val="auto"/>
          <w:szCs w:val="21"/>
          <w:highlight w:val="none"/>
        </w:rPr>
        <w:t>期限内，向</w:t>
      </w:r>
      <w:r>
        <w:rPr>
          <w:rFonts w:hint="eastAsia" w:ascii="宋体" w:hAnsi="宋体"/>
          <w:color w:val="auto"/>
          <w:szCs w:val="21"/>
          <w:highlight w:val="none"/>
        </w:rPr>
        <w:t>发包人</w:t>
      </w:r>
      <w:r>
        <w:rPr>
          <w:rFonts w:ascii="宋体" w:hAnsi="宋体"/>
          <w:color w:val="auto"/>
          <w:szCs w:val="21"/>
          <w:highlight w:val="none"/>
        </w:rPr>
        <w:t>提供保险单副本、保费支付单据复印件和保险单生效的证明。</w:t>
      </w:r>
    </w:p>
    <w:p>
      <w:pPr>
        <w:spacing w:line="300" w:lineRule="auto"/>
        <w:ind w:firstLine="420" w:firstLineChars="200"/>
        <w:rPr>
          <w:rFonts w:hint="eastAsia" w:ascii="宋体" w:hAnsi="宋体"/>
          <w:color w:val="auto"/>
          <w:szCs w:val="21"/>
          <w:highlight w:val="none"/>
        </w:rPr>
      </w:pPr>
      <w:r>
        <w:rPr>
          <w:rFonts w:hint="eastAsia" w:ascii="宋体" w:hAnsi="宋体"/>
          <w:color w:val="auto"/>
          <w:szCs w:val="21"/>
          <w:highlight w:val="none"/>
        </w:rPr>
        <w:t>承包人未提交上述证明文件的，视为未按合同约定投保，发包人可以自己名义投保相应保险，由此引起的费用及理赔损失，由承包人承担。</w:t>
      </w:r>
    </w:p>
    <w:p>
      <w:pPr>
        <w:pStyle w:val="4"/>
        <w:rPr>
          <w:rFonts w:hint="eastAsia" w:ascii="宋体" w:hAnsi="宋体"/>
          <w:color w:val="auto"/>
          <w:kern w:val="0"/>
          <w:sz w:val="21"/>
          <w:szCs w:val="21"/>
          <w:highlight w:val="none"/>
        </w:rPr>
      </w:pPr>
      <w:bookmarkStart w:id="670" w:name="_Toc419363773"/>
      <w:bookmarkStart w:id="671" w:name="_Toc419321351"/>
      <w:bookmarkStart w:id="672" w:name="_Toc491277355"/>
      <w:bookmarkStart w:id="673" w:name="_Toc419320315"/>
      <w:bookmarkStart w:id="674" w:name="_Toc433988807"/>
      <w:bookmarkStart w:id="675" w:name="_Toc419364440"/>
      <w:r>
        <w:rPr>
          <w:rFonts w:ascii="宋体" w:hAnsi="宋体"/>
          <w:color w:val="auto"/>
          <w:kern w:val="0"/>
          <w:sz w:val="21"/>
          <w:szCs w:val="21"/>
          <w:highlight w:val="none"/>
        </w:rPr>
        <w:t>15.2  一切险和第三方责任险</w:t>
      </w:r>
      <w:bookmarkEnd w:id="670"/>
      <w:bookmarkEnd w:id="671"/>
      <w:bookmarkEnd w:id="672"/>
      <w:bookmarkEnd w:id="673"/>
      <w:bookmarkEnd w:id="674"/>
      <w:bookmarkEnd w:id="675"/>
    </w:p>
    <w:p>
      <w:pPr>
        <w:spacing w:line="300" w:lineRule="auto"/>
        <w:ind w:firstLine="420" w:firstLineChars="200"/>
        <w:rPr>
          <w:rFonts w:hint="eastAsia" w:ascii="宋体" w:hAnsi="宋体"/>
          <w:color w:val="auto"/>
          <w:szCs w:val="21"/>
          <w:highlight w:val="none"/>
        </w:rPr>
      </w:pPr>
      <w:r>
        <w:rPr>
          <w:rFonts w:ascii="宋体" w:hAnsi="宋体"/>
          <w:color w:val="auto"/>
          <w:szCs w:val="21"/>
          <w:highlight w:val="none"/>
        </w:rPr>
        <w:t>对于建筑工程一切险、安装工程一切险和第三者责任险，无论应投保方是任何一方，其在投保时均</w:t>
      </w:r>
      <w:r>
        <w:rPr>
          <w:rFonts w:hint="eastAsia" w:ascii="宋体" w:hAnsi="宋体"/>
          <w:color w:val="auto"/>
          <w:szCs w:val="21"/>
          <w:highlight w:val="none"/>
        </w:rPr>
        <w:t>应</w:t>
      </w:r>
      <w:r>
        <w:rPr>
          <w:rFonts w:ascii="宋体" w:hAnsi="宋体"/>
          <w:color w:val="auto"/>
          <w:szCs w:val="21"/>
          <w:highlight w:val="none"/>
        </w:rPr>
        <w:t>将本合同</w:t>
      </w:r>
      <w:r>
        <w:rPr>
          <w:rFonts w:hint="eastAsia" w:ascii="宋体" w:hAnsi="宋体"/>
          <w:color w:val="auto"/>
          <w:szCs w:val="21"/>
          <w:highlight w:val="none"/>
        </w:rPr>
        <w:t>的</w:t>
      </w:r>
      <w:r>
        <w:rPr>
          <w:rFonts w:ascii="宋体" w:hAnsi="宋体"/>
          <w:color w:val="auto"/>
          <w:szCs w:val="21"/>
          <w:highlight w:val="none"/>
        </w:rPr>
        <w:t>另一方</w:t>
      </w:r>
      <w:r>
        <w:rPr>
          <w:rFonts w:hint="eastAsia" w:ascii="宋体" w:hAnsi="宋体"/>
          <w:color w:val="auto"/>
          <w:szCs w:val="21"/>
          <w:highlight w:val="none"/>
        </w:rPr>
        <w:t>、本合同项下分包商、供货商、服务商</w:t>
      </w:r>
      <w:r>
        <w:rPr>
          <w:rFonts w:ascii="宋体" w:hAnsi="宋体"/>
          <w:color w:val="auto"/>
          <w:szCs w:val="21"/>
          <w:highlight w:val="none"/>
        </w:rPr>
        <w:t>同时列为保险合同项下的被保险人。具体</w:t>
      </w:r>
      <w:r>
        <w:rPr>
          <w:rFonts w:hint="eastAsia" w:ascii="宋体" w:hAnsi="宋体"/>
          <w:color w:val="auto"/>
          <w:szCs w:val="21"/>
          <w:highlight w:val="none"/>
        </w:rPr>
        <w:t>的应</w:t>
      </w:r>
      <w:r>
        <w:rPr>
          <w:rFonts w:ascii="宋体" w:hAnsi="宋体"/>
          <w:color w:val="auto"/>
          <w:szCs w:val="21"/>
          <w:highlight w:val="none"/>
        </w:rPr>
        <w:t>投保方在专用条款中</w:t>
      </w:r>
      <w:r>
        <w:rPr>
          <w:rFonts w:hint="eastAsia" w:ascii="宋体" w:hAnsi="宋体"/>
          <w:color w:val="auto"/>
          <w:szCs w:val="21"/>
          <w:highlight w:val="none"/>
        </w:rPr>
        <w:t>约定</w:t>
      </w:r>
      <w:r>
        <w:rPr>
          <w:rFonts w:ascii="宋体" w:hAnsi="宋体"/>
          <w:color w:val="auto"/>
          <w:szCs w:val="21"/>
          <w:highlight w:val="none"/>
        </w:rPr>
        <w:t>。</w:t>
      </w:r>
    </w:p>
    <w:p>
      <w:pPr>
        <w:pStyle w:val="4"/>
        <w:rPr>
          <w:rFonts w:hint="eastAsia" w:ascii="宋体" w:hAnsi="宋体"/>
          <w:color w:val="auto"/>
          <w:kern w:val="0"/>
          <w:sz w:val="21"/>
          <w:szCs w:val="21"/>
          <w:highlight w:val="none"/>
        </w:rPr>
      </w:pPr>
      <w:bookmarkStart w:id="676" w:name="_Toc491277356"/>
      <w:bookmarkStart w:id="677" w:name="_Toc419363774"/>
      <w:bookmarkStart w:id="678" w:name="_Toc419364441"/>
      <w:bookmarkStart w:id="679" w:name="_Toc419321352"/>
      <w:bookmarkStart w:id="680" w:name="_Toc433988808"/>
      <w:bookmarkStart w:id="681" w:name="_Toc419320316"/>
      <w:r>
        <w:rPr>
          <w:rFonts w:ascii="宋体" w:hAnsi="宋体"/>
          <w:color w:val="auto"/>
          <w:kern w:val="0"/>
          <w:sz w:val="21"/>
          <w:szCs w:val="21"/>
          <w:highlight w:val="none"/>
        </w:rPr>
        <w:t>15.3  保险的其它规定</w:t>
      </w:r>
      <w:bookmarkEnd w:id="676"/>
      <w:bookmarkEnd w:id="677"/>
      <w:bookmarkEnd w:id="678"/>
      <w:bookmarkEnd w:id="679"/>
      <w:bookmarkEnd w:id="680"/>
      <w:bookmarkEnd w:id="681"/>
    </w:p>
    <w:p>
      <w:pPr>
        <w:spacing w:line="300" w:lineRule="auto"/>
        <w:ind w:firstLine="420" w:firstLineChars="200"/>
        <w:rPr>
          <w:rFonts w:hint="eastAsia" w:ascii="宋体" w:hAnsi="宋体"/>
          <w:color w:val="auto"/>
          <w:szCs w:val="21"/>
          <w:highlight w:val="none"/>
        </w:rPr>
      </w:pPr>
      <w:r>
        <w:rPr>
          <w:rFonts w:ascii="宋体" w:hAnsi="宋体"/>
          <w:color w:val="auto"/>
          <w:szCs w:val="21"/>
          <w:highlight w:val="none"/>
        </w:rPr>
        <w:t xml:space="preserve">15.3.1  </w:t>
      </w:r>
      <w:r>
        <w:rPr>
          <w:rFonts w:hint="eastAsia" w:ascii="宋体" w:hAnsi="宋体"/>
          <w:color w:val="auto"/>
          <w:szCs w:val="21"/>
          <w:highlight w:val="none"/>
        </w:rPr>
        <w:t>由承包人负责</w:t>
      </w:r>
      <w:r>
        <w:rPr>
          <w:rFonts w:ascii="宋体" w:hAnsi="宋体"/>
          <w:color w:val="auto"/>
          <w:szCs w:val="21"/>
          <w:highlight w:val="none"/>
        </w:rPr>
        <w:t>采购运输的设备、材料、部件的运输险</w:t>
      </w:r>
      <w:r>
        <w:rPr>
          <w:rFonts w:hint="eastAsia" w:ascii="宋体" w:hAnsi="宋体"/>
          <w:color w:val="auto"/>
          <w:szCs w:val="21"/>
          <w:highlight w:val="none"/>
        </w:rPr>
        <w:t>，由承包人</w:t>
      </w:r>
      <w:r>
        <w:rPr>
          <w:rFonts w:ascii="宋体" w:hAnsi="宋体"/>
          <w:color w:val="auto"/>
          <w:szCs w:val="21"/>
          <w:highlight w:val="none"/>
        </w:rPr>
        <w:t>投保。此项保险费用已包含在合同价格中</w:t>
      </w:r>
      <w:r>
        <w:rPr>
          <w:rFonts w:hint="eastAsia" w:ascii="宋体" w:hAnsi="宋体"/>
          <w:color w:val="auto"/>
          <w:szCs w:val="21"/>
          <w:highlight w:val="none"/>
        </w:rPr>
        <w:t>，专用条款中另有约定时除外。</w:t>
      </w:r>
    </w:p>
    <w:p>
      <w:pPr>
        <w:spacing w:line="300" w:lineRule="auto"/>
        <w:ind w:firstLine="420" w:firstLineChars="200"/>
        <w:rPr>
          <w:rFonts w:hint="eastAsia" w:ascii="宋体" w:hAnsi="宋体"/>
          <w:color w:val="auto"/>
          <w:szCs w:val="21"/>
          <w:highlight w:val="none"/>
        </w:rPr>
      </w:pPr>
      <w:r>
        <w:rPr>
          <w:rFonts w:ascii="宋体" w:hAnsi="宋体"/>
          <w:color w:val="auto"/>
          <w:szCs w:val="21"/>
          <w:highlight w:val="none"/>
        </w:rPr>
        <w:t>15.3.2  保险事项的</w:t>
      </w:r>
      <w:r>
        <w:rPr>
          <w:rFonts w:hint="eastAsia" w:ascii="宋体" w:hAnsi="宋体"/>
          <w:color w:val="auto"/>
          <w:szCs w:val="21"/>
          <w:highlight w:val="none"/>
        </w:rPr>
        <w:t>意外事件</w:t>
      </w:r>
      <w:r>
        <w:rPr>
          <w:rFonts w:ascii="宋体" w:hAnsi="宋体"/>
          <w:color w:val="auto"/>
          <w:szCs w:val="21"/>
          <w:highlight w:val="none"/>
        </w:rPr>
        <w:t>发生时，</w:t>
      </w:r>
      <w:r>
        <w:rPr>
          <w:rFonts w:hint="eastAsia" w:ascii="宋体" w:hAnsi="宋体"/>
          <w:color w:val="auto"/>
          <w:szCs w:val="21"/>
          <w:highlight w:val="none"/>
        </w:rPr>
        <w:t>在场的各</w:t>
      </w:r>
      <w:r>
        <w:rPr>
          <w:rFonts w:ascii="宋体" w:hAnsi="宋体"/>
          <w:color w:val="auto"/>
          <w:szCs w:val="21"/>
          <w:highlight w:val="none"/>
        </w:rPr>
        <w:t>方均有责任努力采取必要措施，防止损失、损害的扩大。</w:t>
      </w:r>
    </w:p>
    <w:p>
      <w:pPr>
        <w:spacing w:line="360" w:lineRule="auto"/>
        <w:ind w:firstLine="420" w:firstLineChars="200"/>
        <w:rPr>
          <w:rFonts w:hint="eastAsia" w:ascii="宋体" w:hAnsi="宋体"/>
          <w:color w:val="auto"/>
          <w:szCs w:val="21"/>
          <w:highlight w:val="none"/>
        </w:rPr>
      </w:pPr>
      <w:r>
        <w:rPr>
          <w:rFonts w:ascii="宋体" w:hAnsi="宋体"/>
          <w:color w:val="auto"/>
          <w:szCs w:val="21"/>
          <w:highlight w:val="none"/>
        </w:rPr>
        <w:t>15.3.3  本合同</w:t>
      </w:r>
      <w:r>
        <w:rPr>
          <w:rFonts w:hint="eastAsia" w:ascii="宋体" w:hAnsi="宋体"/>
          <w:color w:val="auto"/>
          <w:szCs w:val="21"/>
          <w:highlight w:val="none"/>
        </w:rPr>
        <w:t>约定</w:t>
      </w:r>
      <w:r>
        <w:rPr>
          <w:rFonts w:ascii="宋体" w:hAnsi="宋体"/>
          <w:color w:val="auto"/>
          <w:szCs w:val="21"/>
          <w:highlight w:val="none"/>
        </w:rPr>
        <w:t>以外的险种，根据各自的需要自行投保，保险费用</w:t>
      </w:r>
      <w:r>
        <w:rPr>
          <w:rFonts w:hint="eastAsia" w:ascii="宋体" w:hAnsi="宋体"/>
          <w:color w:val="auto"/>
          <w:szCs w:val="21"/>
          <w:highlight w:val="none"/>
        </w:rPr>
        <w:t>由</w:t>
      </w:r>
      <w:r>
        <w:rPr>
          <w:rFonts w:ascii="宋体" w:hAnsi="宋体"/>
          <w:color w:val="auto"/>
          <w:szCs w:val="21"/>
          <w:highlight w:val="none"/>
        </w:rPr>
        <w:t>各自承担。</w:t>
      </w:r>
    </w:p>
    <w:p>
      <w:pPr>
        <w:pStyle w:val="3"/>
        <w:rPr>
          <w:rFonts w:hint="eastAsia" w:ascii="宋体" w:hAnsi="宋体" w:eastAsia="宋体"/>
          <w:color w:val="auto"/>
          <w:sz w:val="28"/>
          <w:szCs w:val="28"/>
          <w:highlight w:val="none"/>
        </w:rPr>
      </w:pPr>
      <w:bookmarkStart w:id="682" w:name="_Toc419363775"/>
      <w:bookmarkStart w:id="683" w:name="_Toc419364442"/>
      <w:bookmarkStart w:id="684" w:name="_Toc419320317"/>
      <w:bookmarkStart w:id="685" w:name="_Toc491277357"/>
      <w:bookmarkStart w:id="686" w:name="_Toc419321353"/>
      <w:bookmarkStart w:id="687" w:name="_Toc433988809"/>
      <w:r>
        <w:rPr>
          <w:rFonts w:hint="eastAsia" w:ascii="宋体" w:hAnsi="宋体" w:eastAsia="宋体"/>
          <w:color w:val="auto"/>
          <w:sz w:val="28"/>
          <w:szCs w:val="28"/>
          <w:highlight w:val="none"/>
        </w:rPr>
        <w:t>第</w:t>
      </w:r>
      <w:r>
        <w:rPr>
          <w:rFonts w:ascii="宋体" w:hAnsi="宋体" w:eastAsia="宋体"/>
          <w:color w:val="auto"/>
          <w:sz w:val="28"/>
          <w:szCs w:val="28"/>
          <w:highlight w:val="none"/>
        </w:rPr>
        <w:t>16</w:t>
      </w:r>
      <w:r>
        <w:rPr>
          <w:rFonts w:hint="eastAsia" w:ascii="宋体" w:hAnsi="宋体" w:eastAsia="宋体"/>
          <w:color w:val="auto"/>
          <w:sz w:val="28"/>
          <w:szCs w:val="28"/>
          <w:highlight w:val="none"/>
        </w:rPr>
        <w:t>条</w:t>
      </w:r>
      <w:r>
        <w:rPr>
          <w:rFonts w:ascii="宋体" w:hAnsi="宋体" w:eastAsia="宋体"/>
          <w:color w:val="auto"/>
          <w:sz w:val="28"/>
          <w:szCs w:val="28"/>
          <w:highlight w:val="none"/>
        </w:rPr>
        <w:t xml:space="preserve"> </w:t>
      </w:r>
      <w:r>
        <w:rPr>
          <w:rFonts w:hint="eastAsia" w:ascii="宋体" w:hAnsi="宋体" w:eastAsia="宋体"/>
          <w:color w:val="auto"/>
          <w:sz w:val="28"/>
          <w:szCs w:val="28"/>
          <w:highlight w:val="none"/>
        </w:rPr>
        <w:t xml:space="preserve"> 违约、索赔和争议</w:t>
      </w:r>
      <w:bookmarkEnd w:id="682"/>
      <w:bookmarkEnd w:id="683"/>
      <w:bookmarkEnd w:id="684"/>
      <w:bookmarkEnd w:id="685"/>
      <w:bookmarkEnd w:id="686"/>
      <w:bookmarkEnd w:id="687"/>
    </w:p>
    <w:p>
      <w:pPr>
        <w:pStyle w:val="4"/>
        <w:rPr>
          <w:rFonts w:hint="eastAsia" w:ascii="宋体" w:hAnsi="宋体"/>
          <w:color w:val="auto"/>
          <w:kern w:val="0"/>
          <w:sz w:val="21"/>
          <w:szCs w:val="21"/>
          <w:highlight w:val="none"/>
        </w:rPr>
      </w:pPr>
      <w:bookmarkStart w:id="688" w:name="_Toc419321354"/>
      <w:bookmarkStart w:id="689" w:name="_Toc419363776"/>
      <w:bookmarkStart w:id="690" w:name="_Toc491277358"/>
      <w:bookmarkStart w:id="691" w:name="_Toc419320318"/>
      <w:bookmarkStart w:id="692" w:name="_Toc419364443"/>
      <w:bookmarkStart w:id="693" w:name="_Toc433988810"/>
      <w:r>
        <w:rPr>
          <w:rFonts w:ascii="宋体" w:hAnsi="宋体"/>
          <w:color w:val="auto"/>
          <w:kern w:val="0"/>
          <w:sz w:val="21"/>
          <w:szCs w:val="21"/>
          <w:highlight w:val="none"/>
        </w:rPr>
        <w:t>16.1</w:t>
      </w:r>
      <w:r>
        <w:rPr>
          <w:rFonts w:hint="eastAsia" w:ascii="宋体" w:hAnsi="宋体"/>
          <w:color w:val="auto"/>
          <w:kern w:val="0"/>
          <w:sz w:val="21"/>
          <w:szCs w:val="21"/>
          <w:highlight w:val="none"/>
        </w:rPr>
        <w:t xml:space="preserve">  违约责任</w:t>
      </w:r>
      <w:bookmarkEnd w:id="688"/>
      <w:bookmarkEnd w:id="689"/>
      <w:bookmarkEnd w:id="690"/>
      <w:bookmarkEnd w:id="691"/>
      <w:bookmarkEnd w:id="692"/>
      <w:bookmarkEnd w:id="693"/>
    </w:p>
    <w:p>
      <w:pPr>
        <w:spacing w:line="300" w:lineRule="auto"/>
        <w:ind w:firstLine="420" w:firstLineChars="200"/>
        <w:rPr>
          <w:rFonts w:hint="eastAsia" w:ascii="宋体" w:hAnsi="宋体"/>
          <w:color w:val="auto"/>
          <w:szCs w:val="21"/>
          <w:highlight w:val="none"/>
        </w:rPr>
      </w:pPr>
      <w:r>
        <w:rPr>
          <w:rFonts w:ascii="宋体" w:hAnsi="宋体"/>
          <w:color w:val="auto"/>
          <w:szCs w:val="21"/>
          <w:highlight w:val="none"/>
        </w:rPr>
        <w:t>16.1.1</w:t>
      </w:r>
      <w:r>
        <w:rPr>
          <w:rFonts w:hint="eastAsia" w:ascii="宋体" w:hAnsi="宋体"/>
          <w:color w:val="auto"/>
          <w:szCs w:val="21"/>
          <w:highlight w:val="none"/>
        </w:rPr>
        <w:t xml:space="preserve">  发包人的违约责任</w:t>
      </w:r>
    </w:p>
    <w:p>
      <w:pPr>
        <w:spacing w:line="300" w:lineRule="auto"/>
        <w:ind w:firstLine="420" w:firstLineChars="200"/>
        <w:rPr>
          <w:rFonts w:hint="eastAsia" w:ascii="宋体" w:hAnsi="宋体"/>
          <w:color w:val="auto"/>
          <w:szCs w:val="21"/>
          <w:highlight w:val="none"/>
        </w:rPr>
      </w:pPr>
      <w:r>
        <w:rPr>
          <w:rFonts w:hint="eastAsia" w:ascii="宋体" w:hAnsi="宋体"/>
          <w:color w:val="auto"/>
          <w:szCs w:val="21"/>
          <w:highlight w:val="none"/>
        </w:rPr>
        <w:t>当发生下列情况时：</w:t>
      </w:r>
    </w:p>
    <w:p>
      <w:pPr>
        <w:spacing w:line="300" w:lineRule="auto"/>
        <w:ind w:firstLine="420" w:firstLineChars="200"/>
        <w:rPr>
          <w:rFonts w:hint="eastAsia" w:ascii="宋体" w:hAnsi="宋体"/>
          <w:color w:val="auto"/>
          <w:szCs w:val="21"/>
          <w:highlight w:val="none"/>
        </w:rPr>
      </w:pPr>
      <w:r>
        <w:rPr>
          <w:rFonts w:hint="eastAsia" w:ascii="宋体" w:hAnsi="宋体"/>
          <w:color w:val="auto"/>
          <w:szCs w:val="21"/>
          <w:highlight w:val="none"/>
        </w:rPr>
        <w:t>（1）发包人未能履行5.1.2款、5.2.1款第（1）、（2）项的约定，未能按时提供真实、准确、齐全的工艺技术和（或）建筑设计方案、项目基础资料和现场障碍资料；</w:t>
      </w:r>
    </w:p>
    <w:p>
      <w:pPr>
        <w:spacing w:line="300" w:lineRule="auto"/>
        <w:ind w:firstLine="420" w:firstLineChars="200"/>
        <w:rPr>
          <w:rFonts w:hint="eastAsia" w:ascii="宋体" w:hAnsi="宋体"/>
          <w:color w:val="auto"/>
          <w:szCs w:val="21"/>
          <w:highlight w:val="none"/>
        </w:rPr>
      </w:pPr>
      <w:r>
        <w:rPr>
          <w:rFonts w:hint="eastAsia" w:ascii="宋体" w:hAnsi="宋体"/>
          <w:color w:val="auto"/>
          <w:szCs w:val="21"/>
          <w:highlight w:val="none"/>
        </w:rPr>
        <w:t>（2）发包人未能按13条的约定调整合同价格，未能按14条有关预付款、工程进度款、竣工结算约定的款项类别、金额、承包人指定的账户和时间支付相应款项；</w:t>
      </w:r>
    </w:p>
    <w:p>
      <w:pPr>
        <w:spacing w:line="300" w:lineRule="auto"/>
        <w:ind w:firstLine="420" w:firstLineChars="200"/>
        <w:rPr>
          <w:rFonts w:hint="eastAsia" w:ascii="宋体" w:hAnsi="宋体"/>
          <w:color w:val="auto"/>
          <w:szCs w:val="21"/>
          <w:highlight w:val="none"/>
        </w:rPr>
      </w:pPr>
      <w:r>
        <w:rPr>
          <w:rFonts w:hint="eastAsia" w:ascii="宋体" w:hAnsi="宋体"/>
          <w:color w:val="auto"/>
          <w:szCs w:val="21"/>
          <w:highlight w:val="none"/>
        </w:rPr>
        <w:t>（3）发包人未能履行合同中约定的其它责任和义务。</w:t>
      </w:r>
    </w:p>
    <w:p>
      <w:pPr>
        <w:spacing w:line="300" w:lineRule="auto"/>
        <w:ind w:firstLine="420" w:firstLineChars="200"/>
        <w:rPr>
          <w:rFonts w:hint="eastAsia" w:ascii="宋体" w:hAnsi="宋体"/>
          <w:color w:val="auto"/>
          <w:szCs w:val="21"/>
          <w:highlight w:val="none"/>
        </w:rPr>
      </w:pPr>
      <w:r>
        <w:rPr>
          <w:rFonts w:hint="eastAsia" w:ascii="宋体" w:hAnsi="宋体"/>
          <w:color w:val="auto"/>
          <w:szCs w:val="21"/>
          <w:highlight w:val="none"/>
        </w:rPr>
        <w:t>发包人应采取补救措施，并赔偿因上述违约行为给承包人造成的损失。因其违约行为造成工程关键路径延误时，竣工日期顺延。发包人承担违约责任，并不能减轻或免除合同中约定的应由发包人继续履行的其它责任和义务。</w:t>
      </w:r>
    </w:p>
    <w:p>
      <w:pPr>
        <w:spacing w:line="300" w:lineRule="auto"/>
        <w:ind w:firstLine="420" w:firstLineChars="200"/>
        <w:rPr>
          <w:rFonts w:hint="eastAsia" w:ascii="宋体" w:hAnsi="宋体"/>
          <w:color w:val="auto"/>
          <w:szCs w:val="21"/>
          <w:highlight w:val="none"/>
        </w:rPr>
      </w:pPr>
      <w:r>
        <w:rPr>
          <w:rFonts w:ascii="宋体" w:hAnsi="宋体"/>
          <w:color w:val="auto"/>
          <w:szCs w:val="21"/>
          <w:highlight w:val="none"/>
        </w:rPr>
        <w:t>16.1.2</w:t>
      </w:r>
      <w:r>
        <w:rPr>
          <w:rFonts w:hint="eastAsia" w:ascii="宋体" w:hAnsi="宋体"/>
          <w:color w:val="auto"/>
          <w:szCs w:val="21"/>
          <w:highlight w:val="none"/>
        </w:rPr>
        <w:t xml:space="preserve">  承包人的违约责任</w:t>
      </w:r>
    </w:p>
    <w:p>
      <w:pPr>
        <w:spacing w:line="300" w:lineRule="auto"/>
        <w:ind w:firstLine="420" w:firstLineChars="200"/>
        <w:rPr>
          <w:rFonts w:hint="eastAsia" w:ascii="宋体" w:hAnsi="宋体"/>
          <w:color w:val="auto"/>
          <w:szCs w:val="21"/>
          <w:highlight w:val="none"/>
        </w:rPr>
      </w:pPr>
      <w:r>
        <w:rPr>
          <w:rFonts w:hint="eastAsia" w:ascii="宋体" w:hAnsi="宋体"/>
          <w:color w:val="auto"/>
          <w:szCs w:val="21"/>
          <w:highlight w:val="none"/>
        </w:rPr>
        <w:t>当发生下列情况时：</w:t>
      </w:r>
    </w:p>
    <w:p>
      <w:pPr>
        <w:spacing w:line="300" w:lineRule="auto"/>
        <w:ind w:firstLine="420" w:firstLineChars="200"/>
        <w:rPr>
          <w:rFonts w:hint="eastAsia" w:ascii="宋体" w:hAnsi="宋体"/>
          <w:color w:val="auto"/>
          <w:szCs w:val="21"/>
          <w:highlight w:val="none"/>
        </w:rPr>
      </w:pPr>
      <w:r>
        <w:rPr>
          <w:rFonts w:hint="eastAsia" w:ascii="宋体" w:hAnsi="宋体"/>
          <w:color w:val="auto"/>
          <w:szCs w:val="21"/>
          <w:highlight w:val="none"/>
        </w:rPr>
        <w:t xml:space="preserve">（1）承包人未能履行第6.2款对其提供的工程物资进行检验的约定、7.5款施工质量与检验的约定，未能修复缺陷； </w:t>
      </w:r>
    </w:p>
    <w:p>
      <w:pPr>
        <w:spacing w:line="300" w:lineRule="auto"/>
        <w:ind w:firstLine="420" w:firstLineChars="200"/>
        <w:rPr>
          <w:rFonts w:hint="eastAsia" w:ascii="宋体" w:hAnsi="宋体"/>
          <w:color w:val="auto"/>
          <w:szCs w:val="21"/>
          <w:highlight w:val="none"/>
        </w:rPr>
      </w:pPr>
      <w:r>
        <w:rPr>
          <w:rFonts w:hint="eastAsia" w:ascii="宋体" w:hAnsi="宋体"/>
          <w:color w:val="auto"/>
          <w:szCs w:val="21"/>
          <w:highlight w:val="none"/>
        </w:rPr>
        <w:t>（2） 承包人经三次试验仍未能通过竣工试验、或经三次试验仍未能通过竣工后试验，导致的工程任何主要部分或整个工程丧失了使用价值、生产价值、使用利益；</w:t>
      </w:r>
    </w:p>
    <w:p>
      <w:pPr>
        <w:spacing w:line="300" w:lineRule="auto"/>
        <w:ind w:firstLine="420" w:firstLineChars="200"/>
        <w:rPr>
          <w:rFonts w:hint="eastAsia" w:ascii="宋体" w:hAnsi="宋体"/>
          <w:color w:val="auto"/>
          <w:szCs w:val="21"/>
          <w:highlight w:val="none"/>
        </w:rPr>
      </w:pPr>
      <w:r>
        <w:rPr>
          <w:rFonts w:hint="eastAsia" w:ascii="宋体" w:hAnsi="宋体"/>
          <w:color w:val="auto"/>
          <w:szCs w:val="21"/>
          <w:highlight w:val="none"/>
        </w:rPr>
        <w:t xml:space="preserve">（3） 承包人未经发包人同意、或未经必要的许可、或适用法律不允许分包的，将工程分包给他人； </w:t>
      </w:r>
    </w:p>
    <w:p>
      <w:pPr>
        <w:spacing w:line="300" w:lineRule="auto"/>
        <w:ind w:firstLine="420" w:firstLineChars="200"/>
        <w:rPr>
          <w:rFonts w:hint="eastAsia" w:ascii="宋体" w:hAnsi="宋体"/>
          <w:color w:val="auto"/>
          <w:szCs w:val="21"/>
          <w:highlight w:val="none"/>
        </w:rPr>
      </w:pPr>
      <w:r>
        <w:rPr>
          <w:rFonts w:hint="eastAsia" w:ascii="宋体" w:hAnsi="宋体"/>
          <w:color w:val="auto"/>
          <w:szCs w:val="21"/>
          <w:highlight w:val="none"/>
        </w:rPr>
        <w:t>（4） 承包人未能履行合同约定的其他责任和义务。</w:t>
      </w:r>
    </w:p>
    <w:p>
      <w:pPr>
        <w:spacing w:line="300" w:lineRule="auto"/>
        <w:ind w:firstLine="420" w:firstLineChars="200"/>
        <w:rPr>
          <w:rFonts w:ascii="宋体" w:hAnsi="宋体"/>
          <w:color w:val="auto"/>
          <w:szCs w:val="21"/>
          <w:highlight w:val="none"/>
        </w:rPr>
      </w:pPr>
      <w:r>
        <w:rPr>
          <w:rFonts w:hint="eastAsia" w:ascii="宋体" w:hAnsi="宋体"/>
          <w:color w:val="auto"/>
          <w:szCs w:val="21"/>
          <w:highlight w:val="none"/>
        </w:rPr>
        <w:t>承包人应采取补救措施，并赔偿因上述违约行为给发包人造成的损失。承包人承担违约责任，并不能减轻或免除合同中约定的由承包人继续履行的其它责任和义务。</w:t>
      </w:r>
    </w:p>
    <w:p>
      <w:pPr>
        <w:pStyle w:val="4"/>
        <w:rPr>
          <w:rFonts w:hint="eastAsia" w:ascii="宋体" w:hAnsi="宋体"/>
          <w:color w:val="auto"/>
          <w:kern w:val="0"/>
          <w:sz w:val="21"/>
          <w:szCs w:val="21"/>
          <w:highlight w:val="none"/>
        </w:rPr>
      </w:pPr>
      <w:bookmarkStart w:id="694" w:name="_Toc419320319"/>
      <w:bookmarkStart w:id="695" w:name="_Toc419364444"/>
      <w:bookmarkStart w:id="696" w:name="_Toc433988811"/>
      <w:bookmarkStart w:id="697" w:name="_Toc419321355"/>
      <w:bookmarkStart w:id="698" w:name="_Toc419363777"/>
      <w:bookmarkStart w:id="699" w:name="_Toc491277359"/>
      <w:r>
        <w:rPr>
          <w:rFonts w:ascii="宋体" w:hAnsi="宋体"/>
          <w:color w:val="auto"/>
          <w:kern w:val="0"/>
          <w:sz w:val="21"/>
          <w:szCs w:val="21"/>
          <w:highlight w:val="none"/>
        </w:rPr>
        <w:t>16.2</w:t>
      </w:r>
      <w:r>
        <w:rPr>
          <w:rFonts w:hint="eastAsia" w:ascii="宋体" w:hAnsi="宋体"/>
          <w:color w:val="auto"/>
          <w:kern w:val="0"/>
          <w:sz w:val="21"/>
          <w:szCs w:val="21"/>
          <w:highlight w:val="none"/>
        </w:rPr>
        <w:t xml:space="preserve">  索  赔</w:t>
      </w:r>
      <w:bookmarkEnd w:id="694"/>
      <w:bookmarkEnd w:id="695"/>
      <w:bookmarkEnd w:id="696"/>
      <w:bookmarkEnd w:id="697"/>
      <w:bookmarkEnd w:id="698"/>
      <w:bookmarkEnd w:id="699"/>
    </w:p>
    <w:p>
      <w:pPr>
        <w:spacing w:line="300" w:lineRule="auto"/>
        <w:ind w:firstLine="420" w:firstLineChars="200"/>
        <w:rPr>
          <w:rFonts w:hint="eastAsia" w:ascii="宋体" w:hAnsi="宋体"/>
          <w:color w:val="auto"/>
          <w:szCs w:val="21"/>
          <w:highlight w:val="none"/>
        </w:rPr>
      </w:pPr>
      <w:r>
        <w:rPr>
          <w:rFonts w:ascii="宋体" w:hAnsi="宋体"/>
          <w:color w:val="auto"/>
          <w:szCs w:val="21"/>
          <w:highlight w:val="none"/>
        </w:rPr>
        <w:t>16.2.1</w:t>
      </w:r>
      <w:r>
        <w:rPr>
          <w:rFonts w:hint="eastAsia" w:ascii="宋体" w:hAnsi="宋体"/>
          <w:color w:val="auto"/>
          <w:szCs w:val="21"/>
          <w:highlight w:val="none"/>
        </w:rPr>
        <w:t xml:space="preserve"> </w:t>
      </w:r>
      <w:r>
        <w:rPr>
          <w:rFonts w:ascii="宋体" w:hAnsi="宋体"/>
          <w:color w:val="auto"/>
          <w:szCs w:val="21"/>
          <w:highlight w:val="none"/>
        </w:rPr>
        <w:t xml:space="preserve"> </w:t>
      </w:r>
      <w:r>
        <w:rPr>
          <w:rFonts w:hint="eastAsia" w:ascii="宋体" w:hAnsi="宋体"/>
          <w:color w:val="auto"/>
          <w:szCs w:val="21"/>
          <w:highlight w:val="none"/>
        </w:rPr>
        <w:t>发包人的索赔</w:t>
      </w:r>
    </w:p>
    <w:p>
      <w:pPr>
        <w:spacing w:line="300" w:lineRule="auto"/>
        <w:ind w:firstLine="420" w:firstLineChars="200"/>
        <w:rPr>
          <w:rFonts w:ascii="宋体" w:hAnsi="宋体"/>
          <w:color w:val="auto"/>
          <w:szCs w:val="21"/>
          <w:highlight w:val="none"/>
        </w:rPr>
      </w:pPr>
      <w:r>
        <w:rPr>
          <w:rFonts w:hint="eastAsia" w:ascii="宋体" w:hAnsi="宋体"/>
          <w:color w:val="auto"/>
          <w:szCs w:val="21"/>
          <w:highlight w:val="none"/>
        </w:rPr>
        <w:t>发包人认为，承包人未能履行合同约定的职责、责任、义务，且根据本合同约定、与本合同有关的文件、资料的相关情况与事项，承包人应承担损失、损害赔偿责任，但承包人未能按合同约定履行其赔偿责任时，发包人有权向承包人提出索赔。索赔依据法律及合同约定，并遵循如下程序进行：</w:t>
      </w:r>
    </w:p>
    <w:p>
      <w:pPr>
        <w:spacing w:line="300" w:lineRule="auto"/>
        <w:ind w:firstLine="420" w:firstLineChars="200"/>
        <w:rPr>
          <w:rFonts w:ascii="宋体" w:hAnsi="宋体"/>
          <w:color w:val="auto"/>
          <w:szCs w:val="21"/>
          <w:highlight w:val="none"/>
        </w:rPr>
      </w:pPr>
      <w:r>
        <w:rPr>
          <w:rFonts w:hint="eastAsia" w:ascii="宋体" w:hAnsi="宋体"/>
          <w:color w:val="auto"/>
          <w:szCs w:val="21"/>
          <w:highlight w:val="none"/>
        </w:rPr>
        <w:t>（</w:t>
      </w:r>
      <w:r>
        <w:rPr>
          <w:rFonts w:ascii="宋体" w:hAnsi="宋体"/>
          <w:color w:val="auto"/>
          <w:szCs w:val="21"/>
          <w:highlight w:val="none"/>
        </w:rPr>
        <w:t>1</w:t>
      </w:r>
      <w:r>
        <w:rPr>
          <w:rFonts w:hint="eastAsia" w:ascii="宋体" w:hAnsi="宋体"/>
          <w:color w:val="auto"/>
          <w:szCs w:val="21"/>
          <w:highlight w:val="none"/>
        </w:rPr>
        <w:t>）发包人应在索赔事件发生后的</w:t>
      </w:r>
      <w:r>
        <w:rPr>
          <w:rFonts w:ascii="宋体" w:hAnsi="宋体"/>
          <w:color w:val="auto"/>
          <w:szCs w:val="21"/>
          <w:highlight w:val="none"/>
        </w:rPr>
        <w:t>30</w:t>
      </w:r>
      <w:r>
        <w:rPr>
          <w:rFonts w:hint="eastAsia" w:ascii="宋体" w:hAnsi="宋体"/>
          <w:color w:val="auto"/>
          <w:szCs w:val="21"/>
          <w:highlight w:val="none"/>
        </w:rPr>
        <w:t>日内，向承包人送交索赔通知。未能在索赔事件发生后的</w:t>
      </w:r>
      <w:r>
        <w:rPr>
          <w:rFonts w:ascii="宋体" w:hAnsi="宋体"/>
          <w:color w:val="auto"/>
          <w:szCs w:val="21"/>
          <w:highlight w:val="none"/>
        </w:rPr>
        <w:t xml:space="preserve">30 </w:t>
      </w:r>
      <w:r>
        <w:rPr>
          <w:rFonts w:hint="eastAsia" w:ascii="宋体" w:hAnsi="宋体"/>
          <w:color w:val="auto"/>
          <w:szCs w:val="21"/>
          <w:highlight w:val="none"/>
        </w:rPr>
        <w:t>日内发出索赔通知，承包人不再承担任何责任，法律另有规定的除外；</w:t>
      </w:r>
    </w:p>
    <w:p>
      <w:pPr>
        <w:spacing w:line="300" w:lineRule="auto"/>
        <w:ind w:firstLine="420" w:firstLineChars="200"/>
        <w:rPr>
          <w:rFonts w:ascii="宋体" w:hAnsi="宋体"/>
          <w:color w:val="auto"/>
          <w:szCs w:val="21"/>
          <w:highlight w:val="none"/>
        </w:rPr>
      </w:pPr>
      <w:r>
        <w:rPr>
          <w:rFonts w:hint="eastAsia" w:ascii="宋体" w:hAnsi="宋体"/>
          <w:color w:val="auto"/>
          <w:szCs w:val="21"/>
          <w:highlight w:val="none"/>
        </w:rPr>
        <w:t>（2）发包人应在发出索赔通知后的</w:t>
      </w:r>
      <w:r>
        <w:rPr>
          <w:rFonts w:ascii="宋体" w:hAnsi="宋体"/>
          <w:color w:val="auto"/>
          <w:szCs w:val="21"/>
          <w:highlight w:val="none"/>
        </w:rPr>
        <w:t>30</w:t>
      </w:r>
      <w:r>
        <w:rPr>
          <w:rFonts w:hint="eastAsia" w:ascii="宋体" w:hAnsi="宋体"/>
          <w:color w:val="auto"/>
          <w:szCs w:val="21"/>
          <w:highlight w:val="none"/>
        </w:rPr>
        <w:t>日内，以书面形式向承包人提供说明索赔事件的正当理由、条款根据、有效的可证实的证据和索赔估算等相关资料；</w:t>
      </w:r>
    </w:p>
    <w:p>
      <w:pPr>
        <w:spacing w:line="300" w:lineRule="auto"/>
        <w:ind w:firstLine="420" w:firstLineChars="200"/>
        <w:rPr>
          <w:rFonts w:ascii="宋体" w:hAnsi="宋体"/>
          <w:color w:val="auto"/>
          <w:szCs w:val="21"/>
          <w:highlight w:val="none"/>
        </w:rPr>
      </w:pPr>
      <w:r>
        <w:rPr>
          <w:rFonts w:hint="eastAsia" w:ascii="宋体" w:hAnsi="宋体"/>
          <w:color w:val="auto"/>
          <w:szCs w:val="21"/>
          <w:highlight w:val="none"/>
        </w:rPr>
        <w:t>（3）承包人应在收到发包人送交的索赔资料后</w:t>
      </w:r>
      <w:r>
        <w:rPr>
          <w:rFonts w:ascii="宋体" w:hAnsi="宋体"/>
          <w:color w:val="auto"/>
          <w:szCs w:val="21"/>
          <w:highlight w:val="none"/>
        </w:rPr>
        <w:t>30</w:t>
      </w:r>
      <w:r>
        <w:rPr>
          <w:rFonts w:hint="eastAsia" w:ascii="宋体" w:hAnsi="宋体"/>
          <w:color w:val="auto"/>
          <w:szCs w:val="21"/>
          <w:highlight w:val="none"/>
        </w:rPr>
        <w:t>日内与发包人协商解决，或给予答复，或要求发包人进一步补充提供索赔的理由和证据；</w:t>
      </w:r>
    </w:p>
    <w:p>
      <w:pPr>
        <w:spacing w:line="300" w:lineRule="auto"/>
        <w:ind w:firstLine="420" w:firstLineChars="200"/>
        <w:rPr>
          <w:rFonts w:ascii="宋体" w:hAnsi="宋体"/>
          <w:color w:val="auto"/>
          <w:szCs w:val="21"/>
          <w:highlight w:val="none"/>
        </w:rPr>
      </w:pPr>
      <w:r>
        <w:rPr>
          <w:rFonts w:hint="eastAsia" w:ascii="宋体" w:hAnsi="宋体"/>
          <w:color w:val="auto"/>
          <w:szCs w:val="21"/>
          <w:highlight w:val="none"/>
        </w:rPr>
        <w:t>（4）承包人在收到发包人送交的索赔资料后</w:t>
      </w:r>
      <w:r>
        <w:rPr>
          <w:rFonts w:ascii="宋体" w:hAnsi="宋体"/>
          <w:color w:val="auto"/>
          <w:szCs w:val="21"/>
          <w:highlight w:val="none"/>
        </w:rPr>
        <w:t>30</w:t>
      </w:r>
      <w:r>
        <w:rPr>
          <w:rFonts w:hint="eastAsia" w:ascii="宋体" w:hAnsi="宋体"/>
          <w:color w:val="auto"/>
          <w:szCs w:val="21"/>
          <w:highlight w:val="none"/>
        </w:rPr>
        <w:t>日内未与发包人协商、未于答复、或未向发包人提出进一步要求，视为该项索赔已被承包人认可。</w:t>
      </w:r>
    </w:p>
    <w:p>
      <w:pPr>
        <w:spacing w:line="300" w:lineRule="auto"/>
        <w:ind w:firstLine="420" w:firstLineChars="200"/>
        <w:rPr>
          <w:rFonts w:hint="eastAsia" w:ascii="宋体" w:hAnsi="宋体"/>
          <w:color w:val="auto"/>
          <w:szCs w:val="21"/>
          <w:highlight w:val="none"/>
        </w:rPr>
      </w:pPr>
      <w:r>
        <w:rPr>
          <w:rFonts w:hint="eastAsia" w:ascii="宋体" w:hAnsi="宋体"/>
          <w:color w:val="auto"/>
          <w:szCs w:val="21"/>
          <w:highlight w:val="none"/>
        </w:rPr>
        <w:t>（5）</w:t>
      </w:r>
      <w:r>
        <w:rPr>
          <w:rFonts w:ascii="宋体" w:hAnsi="宋体"/>
          <w:color w:val="auto"/>
          <w:szCs w:val="21"/>
          <w:highlight w:val="none"/>
        </w:rPr>
        <w:t xml:space="preserve"> </w:t>
      </w:r>
      <w:r>
        <w:rPr>
          <w:rFonts w:hint="eastAsia" w:ascii="宋体" w:hAnsi="宋体"/>
          <w:color w:val="auto"/>
          <w:szCs w:val="21"/>
          <w:highlight w:val="none"/>
        </w:rPr>
        <w:t>当发包人提出的索赔事件持续影响时，发包人每周应向承包人发出索赔事件的延续影响情况，在该索赔事件延续影响停止后的</w:t>
      </w:r>
      <w:r>
        <w:rPr>
          <w:rFonts w:ascii="宋体" w:hAnsi="宋体"/>
          <w:color w:val="auto"/>
          <w:szCs w:val="21"/>
          <w:highlight w:val="none"/>
        </w:rPr>
        <w:t>30</w:t>
      </w:r>
      <w:r>
        <w:rPr>
          <w:rFonts w:hint="eastAsia" w:ascii="宋体" w:hAnsi="宋体"/>
          <w:color w:val="auto"/>
          <w:szCs w:val="21"/>
          <w:highlight w:val="none"/>
        </w:rPr>
        <w:t>日内，发包人应向承包人送交最终索赔报告和最终索赔估算。索赔程序与本款第（1）项至第（4）项的约定相同。</w:t>
      </w:r>
    </w:p>
    <w:p>
      <w:pPr>
        <w:spacing w:line="300" w:lineRule="auto"/>
        <w:ind w:firstLine="420" w:firstLineChars="200"/>
        <w:rPr>
          <w:rFonts w:hint="eastAsia" w:ascii="宋体" w:hAnsi="宋体"/>
          <w:color w:val="auto"/>
          <w:szCs w:val="21"/>
          <w:highlight w:val="none"/>
        </w:rPr>
      </w:pPr>
      <w:r>
        <w:rPr>
          <w:rFonts w:ascii="宋体" w:hAnsi="宋体"/>
          <w:color w:val="auto"/>
          <w:szCs w:val="21"/>
          <w:highlight w:val="none"/>
        </w:rPr>
        <w:t>16.2.2</w:t>
      </w:r>
      <w:r>
        <w:rPr>
          <w:rFonts w:hint="eastAsia" w:ascii="宋体" w:hAnsi="宋体"/>
          <w:color w:val="auto"/>
          <w:szCs w:val="21"/>
          <w:highlight w:val="none"/>
        </w:rPr>
        <w:t xml:space="preserve">  承包人的索赔</w:t>
      </w:r>
    </w:p>
    <w:p>
      <w:pPr>
        <w:spacing w:line="300" w:lineRule="auto"/>
        <w:ind w:firstLine="420" w:firstLineChars="200"/>
        <w:rPr>
          <w:rFonts w:hint="eastAsia" w:ascii="宋体" w:hAnsi="宋体"/>
          <w:color w:val="auto"/>
          <w:szCs w:val="21"/>
          <w:highlight w:val="none"/>
        </w:rPr>
      </w:pPr>
      <w:r>
        <w:rPr>
          <w:rFonts w:hint="eastAsia" w:ascii="宋体" w:hAnsi="宋体"/>
          <w:color w:val="auto"/>
          <w:szCs w:val="21"/>
          <w:highlight w:val="none"/>
        </w:rPr>
        <w:t>承包人认为，发包人未能履行合同约定的职责、责任和义务，且根据本合同的任何条款的约定、与本合同有关的文件、资料的相关情况和事项，发包人应承担损失、损害赔偿责任及延长竣工日期的，发包人未能按合同约定履行其赔偿义务或延长竣工日期时，承包人有权向发包人提出索赔。索赔依据法律和合同约定，并遵循如下程序进行：</w:t>
      </w:r>
    </w:p>
    <w:p>
      <w:pPr>
        <w:spacing w:line="300" w:lineRule="auto"/>
        <w:ind w:firstLine="420" w:firstLineChars="200"/>
        <w:rPr>
          <w:rFonts w:hint="eastAsia" w:ascii="宋体" w:hAnsi="宋体"/>
          <w:color w:val="auto"/>
          <w:szCs w:val="21"/>
          <w:highlight w:val="none"/>
        </w:rPr>
      </w:pPr>
      <w:r>
        <w:rPr>
          <w:rFonts w:hint="eastAsia" w:ascii="宋体" w:hAnsi="宋体"/>
          <w:color w:val="auto"/>
          <w:szCs w:val="21"/>
          <w:highlight w:val="none"/>
        </w:rPr>
        <w:t>（</w:t>
      </w:r>
      <w:r>
        <w:rPr>
          <w:rFonts w:ascii="宋体" w:hAnsi="宋体"/>
          <w:color w:val="auto"/>
          <w:szCs w:val="21"/>
          <w:highlight w:val="none"/>
        </w:rPr>
        <w:t>1）</w:t>
      </w:r>
      <w:r>
        <w:rPr>
          <w:rFonts w:hint="eastAsia" w:ascii="宋体" w:hAnsi="宋体"/>
          <w:color w:val="auto"/>
          <w:szCs w:val="21"/>
          <w:highlight w:val="none"/>
        </w:rPr>
        <w:t>承包人应在索赔事件发生后</w:t>
      </w:r>
      <w:r>
        <w:rPr>
          <w:rFonts w:ascii="宋体" w:hAnsi="宋体"/>
          <w:color w:val="auto"/>
          <w:szCs w:val="21"/>
          <w:highlight w:val="none"/>
        </w:rPr>
        <w:t>30</w:t>
      </w:r>
      <w:r>
        <w:rPr>
          <w:rFonts w:hint="eastAsia" w:ascii="宋体" w:hAnsi="宋体"/>
          <w:color w:val="auto"/>
          <w:szCs w:val="21"/>
          <w:highlight w:val="none"/>
        </w:rPr>
        <w:t>日内，向发包人发出索赔通知。未在索赔事件发生后的</w:t>
      </w:r>
      <w:r>
        <w:rPr>
          <w:rFonts w:ascii="宋体" w:hAnsi="宋体"/>
          <w:color w:val="auto"/>
          <w:szCs w:val="21"/>
          <w:highlight w:val="none"/>
        </w:rPr>
        <w:t>30</w:t>
      </w:r>
      <w:r>
        <w:rPr>
          <w:rFonts w:hint="eastAsia" w:ascii="宋体" w:hAnsi="宋体"/>
          <w:color w:val="auto"/>
          <w:szCs w:val="21"/>
          <w:highlight w:val="none"/>
        </w:rPr>
        <w:t>日内发出索赔通知，发包人不再承担任何责任，法律另有规定除外，</w:t>
      </w:r>
    </w:p>
    <w:p>
      <w:pPr>
        <w:spacing w:line="300" w:lineRule="auto"/>
        <w:ind w:firstLine="420" w:firstLineChars="200"/>
        <w:rPr>
          <w:rFonts w:ascii="宋体" w:hAnsi="宋体"/>
          <w:color w:val="auto"/>
          <w:szCs w:val="21"/>
          <w:highlight w:val="none"/>
        </w:rPr>
      </w:pPr>
      <w:r>
        <w:rPr>
          <w:rFonts w:hint="eastAsia" w:ascii="宋体" w:hAnsi="宋体"/>
          <w:color w:val="auto"/>
          <w:szCs w:val="21"/>
          <w:highlight w:val="none"/>
        </w:rPr>
        <w:t>（</w:t>
      </w:r>
      <w:r>
        <w:rPr>
          <w:rFonts w:ascii="宋体" w:hAnsi="宋体"/>
          <w:color w:val="auto"/>
          <w:szCs w:val="21"/>
          <w:highlight w:val="none"/>
        </w:rPr>
        <w:t>2</w:t>
      </w:r>
      <w:r>
        <w:rPr>
          <w:rFonts w:hint="eastAsia" w:ascii="宋体" w:hAnsi="宋体"/>
          <w:color w:val="auto"/>
          <w:szCs w:val="21"/>
          <w:highlight w:val="none"/>
        </w:rPr>
        <w:t>）承包人应在发出索赔事件通知后的</w:t>
      </w:r>
      <w:r>
        <w:rPr>
          <w:rFonts w:ascii="宋体" w:hAnsi="宋体"/>
          <w:color w:val="auto"/>
          <w:szCs w:val="21"/>
          <w:highlight w:val="none"/>
        </w:rPr>
        <w:t>30</w:t>
      </w:r>
      <w:r>
        <w:rPr>
          <w:rFonts w:hint="eastAsia" w:ascii="宋体" w:hAnsi="宋体"/>
          <w:color w:val="auto"/>
          <w:szCs w:val="21"/>
          <w:highlight w:val="none"/>
        </w:rPr>
        <w:t>日内，以书面形式向发包人提交说明索赔事件的正当理由、条款根据、有效的可证实的证据和索赔估算资料的报告；</w:t>
      </w:r>
    </w:p>
    <w:p>
      <w:pPr>
        <w:spacing w:line="300" w:lineRule="auto"/>
        <w:ind w:firstLine="420" w:firstLineChars="200"/>
        <w:rPr>
          <w:rFonts w:hint="eastAsia" w:ascii="宋体" w:hAnsi="宋体"/>
          <w:color w:val="auto"/>
          <w:szCs w:val="21"/>
          <w:highlight w:val="none"/>
        </w:rPr>
      </w:pPr>
      <w:r>
        <w:rPr>
          <w:rFonts w:hint="eastAsia" w:ascii="宋体" w:hAnsi="宋体"/>
          <w:color w:val="auto"/>
          <w:szCs w:val="21"/>
          <w:highlight w:val="none"/>
        </w:rPr>
        <w:t>（</w:t>
      </w:r>
      <w:r>
        <w:rPr>
          <w:rFonts w:ascii="宋体" w:hAnsi="宋体"/>
          <w:color w:val="auto"/>
          <w:szCs w:val="21"/>
          <w:highlight w:val="none"/>
        </w:rPr>
        <w:t>3</w:t>
      </w:r>
      <w:r>
        <w:rPr>
          <w:rFonts w:hint="eastAsia" w:ascii="宋体" w:hAnsi="宋体"/>
          <w:color w:val="auto"/>
          <w:szCs w:val="21"/>
          <w:highlight w:val="none"/>
        </w:rPr>
        <w:t>）发包人应在收到承包人送交的有关索赔资料的报告后</w:t>
      </w:r>
      <w:r>
        <w:rPr>
          <w:rFonts w:ascii="宋体" w:hAnsi="宋体"/>
          <w:color w:val="auto"/>
          <w:szCs w:val="21"/>
          <w:highlight w:val="none"/>
        </w:rPr>
        <w:t>30</w:t>
      </w:r>
      <w:r>
        <w:rPr>
          <w:rFonts w:hint="eastAsia" w:ascii="宋体" w:hAnsi="宋体"/>
          <w:color w:val="auto"/>
          <w:szCs w:val="21"/>
          <w:highlight w:val="none"/>
        </w:rPr>
        <w:t>日内与承包人协商解决，或给予答复，或要求承包人进一步补充索赔理由和证据；</w:t>
      </w:r>
    </w:p>
    <w:p>
      <w:pPr>
        <w:spacing w:line="300" w:lineRule="auto"/>
        <w:ind w:firstLine="420" w:firstLineChars="200"/>
        <w:rPr>
          <w:rFonts w:hint="eastAsia" w:ascii="宋体" w:hAnsi="宋体"/>
          <w:color w:val="auto"/>
          <w:szCs w:val="21"/>
          <w:highlight w:val="none"/>
        </w:rPr>
      </w:pPr>
      <w:r>
        <w:rPr>
          <w:rFonts w:hint="eastAsia" w:ascii="宋体" w:hAnsi="宋体"/>
          <w:color w:val="auto"/>
          <w:szCs w:val="21"/>
          <w:highlight w:val="none"/>
        </w:rPr>
        <w:t>（</w:t>
      </w:r>
      <w:r>
        <w:rPr>
          <w:rFonts w:ascii="宋体" w:hAnsi="宋体"/>
          <w:color w:val="auto"/>
          <w:szCs w:val="21"/>
          <w:highlight w:val="none"/>
        </w:rPr>
        <w:t>4</w:t>
      </w:r>
      <w:r>
        <w:rPr>
          <w:rFonts w:hint="eastAsia" w:ascii="宋体" w:hAnsi="宋体"/>
          <w:color w:val="auto"/>
          <w:szCs w:val="21"/>
          <w:highlight w:val="none"/>
        </w:rPr>
        <w:t>）发包人在收到承包人按本款第（3）项提交的报告和补充资料后的</w:t>
      </w:r>
      <w:r>
        <w:rPr>
          <w:rFonts w:ascii="宋体" w:hAnsi="宋体"/>
          <w:color w:val="auto"/>
          <w:szCs w:val="21"/>
          <w:highlight w:val="none"/>
        </w:rPr>
        <w:t>30</w:t>
      </w:r>
      <w:r>
        <w:rPr>
          <w:rFonts w:hint="eastAsia" w:ascii="宋体" w:hAnsi="宋体"/>
          <w:color w:val="auto"/>
          <w:szCs w:val="21"/>
          <w:highlight w:val="none"/>
        </w:rPr>
        <w:t>日内未与承包人协商、或未予答复、或未向承包人提出进一步补充要求，视为该项索赔已被发包人认可。</w:t>
      </w:r>
    </w:p>
    <w:p>
      <w:pPr>
        <w:spacing w:line="300" w:lineRule="auto"/>
        <w:ind w:firstLine="420" w:firstLineChars="200"/>
        <w:rPr>
          <w:rFonts w:hint="eastAsia" w:ascii="宋体" w:hAnsi="宋体"/>
          <w:color w:val="auto"/>
          <w:szCs w:val="21"/>
          <w:highlight w:val="none"/>
        </w:rPr>
      </w:pPr>
      <w:r>
        <w:rPr>
          <w:rFonts w:hint="eastAsia" w:ascii="宋体" w:hAnsi="宋体"/>
          <w:color w:val="auto"/>
          <w:szCs w:val="21"/>
          <w:highlight w:val="none"/>
        </w:rPr>
        <w:t>（5） 当承包人提出的索赔事件持续影响时，承包人每周应向发包人发出索赔事件的延续影响情况，在该索赔事件延续影响停止后的</w:t>
      </w:r>
      <w:r>
        <w:rPr>
          <w:rFonts w:ascii="宋体" w:hAnsi="宋体"/>
          <w:color w:val="auto"/>
          <w:szCs w:val="21"/>
          <w:highlight w:val="none"/>
        </w:rPr>
        <w:t>30</w:t>
      </w:r>
      <w:r>
        <w:rPr>
          <w:rFonts w:hint="eastAsia" w:ascii="宋体" w:hAnsi="宋体"/>
          <w:color w:val="auto"/>
          <w:szCs w:val="21"/>
          <w:highlight w:val="none"/>
        </w:rPr>
        <w:t>日内，承包人向发包人送交最终索赔报告和最终索赔估算。索赔程序与本款第（1）项至第（</w:t>
      </w:r>
      <w:r>
        <w:rPr>
          <w:rFonts w:ascii="宋体" w:hAnsi="宋体"/>
          <w:color w:val="auto"/>
          <w:szCs w:val="21"/>
          <w:highlight w:val="none"/>
        </w:rPr>
        <w:t>4</w:t>
      </w:r>
      <w:r>
        <w:rPr>
          <w:rFonts w:hint="eastAsia" w:ascii="宋体" w:hAnsi="宋体"/>
          <w:color w:val="auto"/>
          <w:szCs w:val="21"/>
          <w:highlight w:val="none"/>
        </w:rPr>
        <w:t>）项的约定相同。</w:t>
      </w:r>
    </w:p>
    <w:p>
      <w:pPr>
        <w:pStyle w:val="4"/>
        <w:rPr>
          <w:rFonts w:hint="eastAsia" w:ascii="宋体" w:hAnsi="宋体"/>
          <w:color w:val="auto"/>
          <w:kern w:val="0"/>
          <w:sz w:val="21"/>
          <w:szCs w:val="21"/>
          <w:highlight w:val="none"/>
        </w:rPr>
      </w:pPr>
      <w:bookmarkStart w:id="700" w:name="_Toc491277360"/>
      <w:bookmarkStart w:id="701" w:name="_Toc419363778"/>
      <w:bookmarkStart w:id="702" w:name="_Toc419364445"/>
      <w:bookmarkStart w:id="703" w:name="_Toc419320320"/>
      <w:bookmarkStart w:id="704" w:name="_Toc419321356"/>
      <w:bookmarkStart w:id="705" w:name="_Toc433988812"/>
      <w:r>
        <w:rPr>
          <w:rFonts w:ascii="宋体" w:hAnsi="宋体"/>
          <w:color w:val="auto"/>
          <w:kern w:val="0"/>
          <w:sz w:val="21"/>
          <w:szCs w:val="21"/>
          <w:highlight w:val="none"/>
        </w:rPr>
        <w:t>16.3</w:t>
      </w:r>
      <w:r>
        <w:rPr>
          <w:rFonts w:hint="eastAsia" w:ascii="宋体" w:hAnsi="宋体"/>
          <w:color w:val="auto"/>
          <w:kern w:val="0"/>
          <w:sz w:val="21"/>
          <w:szCs w:val="21"/>
          <w:highlight w:val="none"/>
        </w:rPr>
        <w:t xml:space="preserve"> </w:t>
      </w:r>
      <w:r>
        <w:rPr>
          <w:rFonts w:ascii="宋体" w:hAnsi="宋体"/>
          <w:color w:val="auto"/>
          <w:kern w:val="0"/>
          <w:sz w:val="21"/>
          <w:szCs w:val="21"/>
          <w:highlight w:val="none"/>
        </w:rPr>
        <w:t xml:space="preserve"> </w:t>
      </w:r>
      <w:r>
        <w:rPr>
          <w:rFonts w:hint="eastAsia" w:ascii="宋体" w:hAnsi="宋体"/>
          <w:color w:val="auto"/>
          <w:kern w:val="0"/>
          <w:sz w:val="21"/>
          <w:szCs w:val="21"/>
          <w:highlight w:val="none"/>
        </w:rPr>
        <w:t>争议和裁决</w:t>
      </w:r>
      <w:bookmarkEnd w:id="700"/>
      <w:bookmarkEnd w:id="701"/>
      <w:bookmarkEnd w:id="702"/>
      <w:bookmarkEnd w:id="703"/>
      <w:bookmarkEnd w:id="704"/>
      <w:bookmarkEnd w:id="705"/>
    </w:p>
    <w:p>
      <w:pPr>
        <w:spacing w:line="300" w:lineRule="auto"/>
        <w:ind w:firstLine="420" w:firstLineChars="200"/>
        <w:rPr>
          <w:rFonts w:hint="eastAsia" w:ascii="宋体" w:hAnsi="宋体"/>
          <w:color w:val="auto"/>
          <w:szCs w:val="21"/>
          <w:highlight w:val="none"/>
        </w:rPr>
      </w:pPr>
      <w:r>
        <w:rPr>
          <w:rFonts w:ascii="宋体" w:hAnsi="宋体"/>
          <w:color w:val="auto"/>
          <w:szCs w:val="21"/>
          <w:highlight w:val="none"/>
        </w:rPr>
        <w:t>16.3.1</w:t>
      </w:r>
      <w:r>
        <w:rPr>
          <w:rFonts w:hint="eastAsia" w:ascii="宋体" w:hAnsi="宋体"/>
          <w:color w:val="auto"/>
          <w:szCs w:val="21"/>
          <w:highlight w:val="none"/>
        </w:rPr>
        <w:t xml:space="preserve"> </w:t>
      </w:r>
      <w:r>
        <w:rPr>
          <w:rFonts w:ascii="宋体" w:hAnsi="宋体"/>
          <w:color w:val="auto"/>
          <w:szCs w:val="21"/>
          <w:highlight w:val="none"/>
        </w:rPr>
        <w:t xml:space="preserve"> </w:t>
      </w:r>
      <w:r>
        <w:rPr>
          <w:rFonts w:hint="eastAsia" w:ascii="宋体" w:hAnsi="宋体"/>
          <w:color w:val="auto"/>
          <w:szCs w:val="21"/>
          <w:highlight w:val="none"/>
        </w:rPr>
        <w:t>争议的解决程序</w:t>
      </w:r>
    </w:p>
    <w:p>
      <w:pPr>
        <w:spacing w:line="300" w:lineRule="auto"/>
        <w:ind w:firstLine="420" w:firstLineChars="200"/>
        <w:rPr>
          <w:rFonts w:hint="eastAsia" w:ascii="宋体" w:hAnsi="宋体"/>
          <w:color w:val="auto"/>
          <w:szCs w:val="21"/>
          <w:highlight w:val="none"/>
        </w:rPr>
      </w:pPr>
      <w:r>
        <w:rPr>
          <w:rFonts w:hint="eastAsia" w:ascii="宋体" w:hAnsi="宋体"/>
          <w:color w:val="auto"/>
          <w:szCs w:val="21"/>
          <w:highlight w:val="none"/>
        </w:rPr>
        <w:t>根据本合同或与本合同相关的事项所发生的任何索赔争议，合同双方首先应通过友好协商解决。争议的一方，应以书面形式通知另一方，说明争议的内容、细节及因由。在上述书面通知发出之日起的</w:t>
      </w:r>
      <w:r>
        <w:rPr>
          <w:rFonts w:ascii="宋体" w:hAnsi="宋体"/>
          <w:color w:val="auto"/>
          <w:szCs w:val="21"/>
          <w:highlight w:val="none"/>
        </w:rPr>
        <w:t>30</w:t>
      </w:r>
      <w:r>
        <w:rPr>
          <w:rFonts w:hint="eastAsia" w:ascii="宋体" w:hAnsi="宋体"/>
          <w:color w:val="auto"/>
          <w:szCs w:val="21"/>
          <w:highlight w:val="none"/>
        </w:rPr>
        <w:t>日内，经友好协商后仍存争议时，合同双方可提请双方一致同意的工程所在地有关单位或权威机构对此项争议进行调解；在争议提交调解之日起</w:t>
      </w:r>
      <w:r>
        <w:rPr>
          <w:rFonts w:ascii="宋体" w:hAnsi="宋体"/>
          <w:color w:val="auto"/>
          <w:szCs w:val="21"/>
          <w:highlight w:val="none"/>
        </w:rPr>
        <w:t>30</w:t>
      </w:r>
      <w:r>
        <w:rPr>
          <w:rFonts w:hint="eastAsia" w:ascii="宋体" w:hAnsi="宋体"/>
          <w:color w:val="auto"/>
          <w:szCs w:val="21"/>
          <w:highlight w:val="none"/>
        </w:rPr>
        <w:t>日内，双方仍存争议时，或合同任何一方不同意调解的，按专用条款的约定通过仲裁或诉讼方式解决争议事顷。</w:t>
      </w:r>
    </w:p>
    <w:p>
      <w:pPr>
        <w:spacing w:line="300" w:lineRule="auto"/>
        <w:ind w:firstLine="420" w:firstLineChars="200"/>
        <w:rPr>
          <w:rFonts w:hint="eastAsia" w:ascii="宋体" w:hAnsi="宋体"/>
          <w:color w:val="auto"/>
          <w:szCs w:val="21"/>
          <w:highlight w:val="none"/>
        </w:rPr>
      </w:pPr>
      <w:r>
        <w:rPr>
          <w:rFonts w:ascii="宋体" w:hAnsi="宋体"/>
          <w:color w:val="auto"/>
          <w:szCs w:val="21"/>
          <w:highlight w:val="none"/>
        </w:rPr>
        <w:t>16.3.2</w:t>
      </w:r>
      <w:r>
        <w:rPr>
          <w:rFonts w:hint="eastAsia" w:ascii="宋体" w:hAnsi="宋体"/>
          <w:color w:val="auto"/>
          <w:szCs w:val="21"/>
          <w:highlight w:val="none"/>
        </w:rPr>
        <w:t xml:space="preserve">  争议不应影响履约</w:t>
      </w:r>
    </w:p>
    <w:p>
      <w:pPr>
        <w:spacing w:line="300" w:lineRule="auto"/>
        <w:ind w:firstLine="420" w:firstLineChars="200"/>
        <w:rPr>
          <w:rFonts w:hint="eastAsia" w:ascii="宋体" w:hAnsi="宋体"/>
          <w:color w:val="auto"/>
          <w:szCs w:val="21"/>
          <w:highlight w:val="none"/>
        </w:rPr>
      </w:pPr>
      <w:r>
        <w:rPr>
          <w:rFonts w:hint="eastAsia" w:ascii="宋体" w:hAnsi="宋体"/>
          <w:color w:val="auto"/>
          <w:szCs w:val="21"/>
          <w:highlight w:val="none"/>
        </w:rPr>
        <w:t>发生争议后，须继续履行其合同约定的责任和义务，保持工程继续实施。除非出现下列情况，任何一方不得停止工程或部分工程的实施，</w:t>
      </w:r>
    </w:p>
    <w:p>
      <w:pPr>
        <w:spacing w:line="300" w:lineRule="auto"/>
        <w:ind w:firstLine="420" w:firstLineChars="200"/>
        <w:rPr>
          <w:rFonts w:hint="eastAsia" w:ascii="宋体" w:hAnsi="宋体"/>
          <w:color w:val="auto"/>
          <w:szCs w:val="21"/>
          <w:highlight w:val="none"/>
        </w:rPr>
      </w:pPr>
      <w:r>
        <w:rPr>
          <w:rFonts w:hint="eastAsia" w:ascii="宋体" w:hAnsi="宋体"/>
          <w:color w:val="auto"/>
          <w:szCs w:val="21"/>
          <w:highlight w:val="none"/>
        </w:rPr>
        <w:t>（</w:t>
      </w:r>
      <w:r>
        <w:rPr>
          <w:rFonts w:ascii="宋体" w:hAnsi="宋体"/>
          <w:color w:val="auto"/>
          <w:szCs w:val="21"/>
          <w:highlight w:val="none"/>
        </w:rPr>
        <w:t>1</w:t>
      </w:r>
      <w:r>
        <w:rPr>
          <w:rFonts w:hint="eastAsia" w:ascii="宋体" w:hAnsi="宋体"/>
          <w:color w:val="auto"/>
          <w:szCs w:val="21"/>
          <w:highlight w:val="none"/>
        </w:rPr>
        <w:t>） 当事人一方违约导致合同确已无法履行，经合同双方协议停止实施；</w:t>
      </w:r>
    </w:p>
    <w:p>
      <w:pPr>
        <w:spacing w:line="300" w:lineRule="auto"/>
        <w:ind w:firstLine="420" w:firstLineChars="200"/>
        <w:rPr>
          <w:rFonts w:hint="eastAsia" w:ascii="宋体" w:hAnsi="宋体"/>
          <w:color w:val="auto"/>
          <w:szCs w:val="21"/>
          <w:highlight w:val="none"/>
        </w:rPr>
      </w:pPr>
      <w:r>
        <w:rPr>
          <w:rFonts w:hint="eastAsia" w:ascii="宋体" w:hAnsi="宋体"/>
          <w:color w:val="auto"/>
          <w:szCs w:val="21"/>
          <w:highlight w:val="none"/>
        </w:rPr>
        <w:t>（2） 仲裁机构或法院责令停止实施。</w:t>
      </w:r>
    </w:p>
    <w:p>
      <w:pPr>
        <w:spacing w:line="300" w:lineRule="auto"/>
        <w:ind w:firstLine="420" w:firstLineChars="200"/>
        <w:rPr>
          <w:rFonts w:hint="eastAsia" w:ascii="宋体" w:hAnsi="宋体"/>
          <w:color w:val="auto"/>
          <w:szCs w:val="21"/>
          <w:highlight w:val="none"/>
        </w:rPr>
      </w:pPr>
      <w:r>
        <w:rPr>
          <w:rFonts w:ascii="宋体" w:hAnsi="宋体"/>
          <w:color w:val="auto"/>
          <w:szCs w:val="21"/>
          <w:highlight w:val="none"/>
        </w:rPr>
        <w:t>16.3.3</w:t>
      </w:r>
      <w:r>
        <w:rPr>
          <w:rFonts w:hint="eastAsia" w:ascii="宋体" w:hAnsi="宋体"/>
          <w:color w:val="auto"/>
          <w:szCs w:val="21"/>
          <w:highlight w:val="none"/>
        </w:rPr>
        <w:t xml:space="preserve">  停止实施的工程保护</w:t>
      </w:r>
    </w:p>
    <w:p>
      <w:pPr>
        <w:spacing w:line="300" w:lineRule="auto"/>
        <w:ind w:firstLine="420" w:firstLineChars="200"/>
        <w:rPr>
          <w:rFonts w:hint="eastAsia" w:ascii="宋体" w:hAnsi="宋体"/>
          <w:color w:val="auto"/>
          <w:szCs w:val="21"/>
          <w:highlight w:val="none"/>
        </w:rPr>
      </w:pPr>
      <w:r>
        <w:rPr>
          <w:rFonts w:hint="eastAsia" w:ascii="宋体" w:hAnsi="宋体"/>
          <w:color w:val="auto"/>
          <w:szCs w:val="21"/>
          <w:highlight w:val="none"/>
        </w:rPr>
        <w:t>根据16.3.2款约定，停止实施的工程或部分工程，当事人按合同约定的职责、责任和义务，保护好与合同工程有关的各种文件、资料、图纸、已完工程，以及尚未使用的工程物资。</w:t>
      </w:r>
    </w:p>
    <w:p>
      <w:pPr>
        <w:pStyle w:val="3"/>
        <w:rPr>
          <w:rFonts w:hint="eastAsia" w:ascii="宋体" w:hAnsi="宋体" w:eastAsia="宋体"/>
          <w:color w:val="auto"/>
          <w:sz w:val="28"/>
          <w:szCs w:val="28"/>
          <w:highlight w:val="none"/>
        </w:rPr>
      </w:pPr>
      <w:bookmarkStart w:id="706" w:name="_Toc419321357"/>
      <w:bookmarkStart w:id="707" w:name="_Toc433988813"/>
      <w:bookmarkStart w:id="708" w:name="_Toc419364446"/>
      <w:bookmarkStart w:id="709" w:name="_Toc419320321"/>
      <w:bookmarkStart w:id="710" w:name="_Toc491277361"/>
      <w:bookmarkStart w:id="711" w:name="_Toc419363779"/>
      <w:r>
        <w:rPr>
          <w:rFonts w:hint="eastAsia" w:ascii="宋体" w:hAnsi="宋体" w:eastAsia="宋体"/>
          <w:color w:val="auto"/>
          <w:sz w:val="28"/>
          <w:szCs w:val="28"/>
          <w:highlight w:val="none"/>
        </w:rPr>
        <w:t>第</w:t>
      </w:r>
      <w:r>
        <w:rPr>
          <w:rFonts w:ascii="宋体" w:hAnsi="宋体" w:eastAsia="宋体"/>
          <w:color w:val="auto"/>
          <w:sz w:val="28"/>
          <w:szCs w:val="28"/>
          <w:highlight w:val="none"/>
        </w:rPr>
        <w:t>17</w:t>
      </w:r>
      <w:r>
        <w:rPr>
          <w:rFonts w:hint="eastAsia" w:ascii="宋体" w:hAnsi="宋体" w:eastAsia="宋体"/>
          <w:color w:val="auto"/>
          <w:sz w:val="28"/>
          <w:szCs w:val="28"/>
          <w:highlight w:val="none"/>
        </w:rPr>
        <w:t>条</w:t>
      </w:r>
      <w:r>
        <w:rPr>
          <w:rFonts w:ascii="宋体" w:hAnsi="宋体" w:eastAsia="宋体"/>
          <w:color w:val="auto"/>
          <w:sz w:val="28"/>
          <w:szCs w:val="28"/>
          <w:highlight w:val="none"/>
        </w:rPr>
        <w:t xml:space="preserve">  </w:t>
      </w:r>
      <w:r>
        <w:rPr>
          <w:rFonts w:hint="eastAsia" w:ascii="宋体" w:hAnsi="宋体" w:eastAsia="宋体"/>
          <w:color w:val="auto"/>
          <w:sz w:val="28"/>
          <w:szCs w:val="28"/>
          <w:highlight w:val="none"/>
        </w:rPr>
        <w:t>不可抗力</w:t>
      </w:r>
      <w:bookmarkEnd w:id="706"/>
      <w:bookmarkEnd w:id="707"/>
      <w:bookmarkEnd w:id="708"/>
      <w:bookmarkEnd w:id="709"/>
      <w:bookmarkEnd w:id="710"/>
      <w:bookmarkEnd w:id="711"/>
    </w:p>
    <w:p>
      <w:pPr>
        <w:pStyle w:val="4"/>
        <w:rPr>
          <w:rFonts w:hint="eastAsia" w:ascii="宋体" w:hAnsi="宋体"/>
          <w:color w:val="auto"/>
          <w:kern w:val="0"/>
          <w:sz w:val="21"/>
          <w:szCs w:val="21"/>
          <w:highlight w:val="none"/>
        </w:rPr>
      </w:pPr>
      <w:bookmarkStart w:id="712" w:name="_Toc419321358"/>
      <w:bookmarkStart w:id="713" w:name="_Toc491277362"/>
      <w:bookmarkStart w:id="714" w:name="_Toc433988814"/>
      <w:bookmarkStart w:id="715" w:name="_Toc419363780"/>
      <w:bookmarkStart w:id="716" w:name="_Toc419364447"/>
      <w:bookmarkStart w:id="717" w:name="_Toc419320322"/>
      <w:r>
        <w:rPr>
          <w:rFonts w:ascii="宋体" w:hAnsi="宋体"/>
          <w:color w:val="auto"/>
          <w:kern w:val="0"/>
          <w:sz w:val="21"/>
          <w:szCs w:val="21"/>
          <w:highlight w:val="none"/>
        </w:rPr>
        <w:t>17.</w:t>
      </w:r>
      <w:r>
        <w:rPr>
          <w:rFonts w:hint="eastAsia" w:ascii="宋体" w:hAnsi="宋体"/>
          <w:color w:val="auto"/>
          <w:kern w:val="0"/>
          <w:sz w:val="21"/>
          <w:szCs w:val="21"/>
          <w:highlight w:val="none"/>
        </w:rPr>
        <w:t xml:space="preserve">1  </w:t>
      </w:r>
      <w:r>
        <w:rPr>
          <w:rFonts w:ascii="宋体" w:hAnsi="宋体"/>
          <w:color w:val="auto"/>
          <w:kern w:val="0"/>
          <w:sz w:val="21"/>
          <w:szCs w:val="21"/>
          <w:highlight w:val="none"/>
        </w:rPr>
        <w:t>不可抗力发生</w:t>
      </w:r>
      <w:r>
        <w:rPr>
          <w:rFonts w:hint="eastAsia" w:ascii="宋体" w:hAnsi="宋体"/>
          <w:color w:val="auto"/>
          <w:kern w:val="0"/>
          <w:sz w:val="21"/>
          <w:szCs w:val="21"/>
          <w:highlight w:val="none"/>
        </w:rPr>
        <w:t>时的义务</w:t>
      </w:r>
      <w:bookmarkEnd w:id="712"/>
      <w:bookmarkEnd w:id="713"/>
      <w:bookmarkEnd w:id="714"/>
      <w:bookmarkEnd w:id="715"/>
      <w:bookmarkEnd w:id="716"/>
      <w:bookmarkEnd w:id="717"/>
    </w:p>
    <w:p>
      <w:pPr>
        <w:spacing w:line="300" w:lineRule="auto"/>
        <w:ind w:firstLine="420" w:firstLineChars="200"/>
        <w:rPr>
          <w:rFonts w:hint="eastAsia" w:ascii="宋体" w:hAnsi="宋体"/>
          <w:color w:val="auto"/>
          <w:szCs w:val="21"/>
          <w:highlight w:val="none"/>
        </w:rPr>
      </w:pPr>
      <w:r>
        <w:rPr>
          <w:rFonts w:ascii="宋体" w:hAnsi="宋体"/>
          <w:color w:val="auto"/>
          <w:szCs w:val="21"/>
          <w:highlight w:val="none"/>
        </w:rPr>
        <w:t>17.</w:t>
      </w:r>
      <w:r>
        <w:rPr>
          <w:rFonts w:hint="eastAsia" w:ascii="宋体" w:hAnsi="宋体"/>
          <w:color w:val="auto"/>
          <w:szCs w:val="21"/>
          <w:highlight w:val="none"/>
        </w:rPr>
        <w:t>1</w:t>
      </w:r>
      <w:r>
        <w:rPr>
          <w:rFonts w:ascii="宋体" w:hAnsi="宋体"/>
          <w:color w:val="auto"/>
          <w:szCs w:val="21"/>
          <w:highlight w:val="none"/>
        </w:rPr>
        <w:t xml:space="preserve">.1 </w:t>
      </w:r>
      <w:r>
        <w:rPr>
          <w:rFonts w:hint="eastAsia" w:ascii="宋体" w:hAnsi="宋体"/>
          <w:color w:val="auto"/>
          <w:szCs w:val="21"/>
          <w:highlight w:val="none"/>
        </w:rPr>
        <w:t xml:space="preserve"> 通知义务</w:t>
      </w:r>
    </w:p>
    <w:p>
      <w:pPr>
        <w:spacing w:line="300" w:lineRule="auto"/>
        <w:ind w:firstLine="420" w:firstLineChars="200"/>
        <w:rPr>
          <w:rFonts w:hint="eastAsia" w:ascii="宋体" w:hAnsi="宋体"/>
          <w:color w:val="auto"/>
          <w:szCs w:val="21"/>
          <w:highlight w:val="none"/>
        </w:rPr>
      </w:pPr>
      <w:r>
        <w:rPr>
          <w:rFonts w:hint="eastAsia" w:ascii="宋体" w:hAnsi="宋体"/>
          <w:color w:val="auto"/>
          <w:szCs w:val="21"/>
          <w:highlight w:val="none"/>
        </w:rPr>
        <w:t>觉察或发现不可抗力事件发生的一方，有义务立即通知另一方。根据本合同约定，工程现场照管的责任方，在不可抗力事件发生时，应在力所能及的条件下迅速采取措施，尽力减少损失；另一方全力协助并采取措施。需暂停实施的施工或工作，立即停止。</w:t>
      </w:r>
    </w:p>
    <w:p>
      <w:pPr>
        <w:spacing w:line="300" w:lineRule="auto"/>
        <w:ind w:firstLine="420" w:firstLineChars="200"/>
        <w:rPr>
          <w:rFonts w:hint="eastAsia" w:ascii="宋体" w:hAnsi="宋体"/>
          <w:color w:val="auto"/>
          <w:szCs w:val="21"/>
          <w:highlight w:val="none"/>
        </w:rPr>
      </w:pPr>
      <w:r>
        <w:rPr>
          <w:rFonts w:ascii="宋体" w:hAnsi="宋体"/>
          <w:color w:val="auto"/>
          <w:szCs w:val="21"/>
          <w:highlight w:val="none"/>
        </w:rPr>
        <w:t>17.</w:t>
      </w:r>
      <w:r>
        <w:rPr>
          <w:rFonts w:hint="eastAsia" w:ascii="宋体" w:hAnsi="宋体"/>
          <w:color w:val="auto"/>
          <w:szCs w:val="21"/>
          <w:highlight w:val="none"/>
        </w:rPr>
        <w:t>1</w:t>
      </w:r>
      <w:r>
        <w:rPr>
          <w:rFonts w:ascii="宋体" w:hAnsi="宋体"/>
          <w:color w:val="auto"/>
          <w:szCs w:val="21"/>
          <w:highlight w:val="none"/>
        </w:rPr>
        <w:t>.2  通报义务</w:t>
      </w:r>
    </w:p>
    <w:p>
      <w:pPr>
        <w:spacing w:line="300" w:lineRule="auto"/>
        <w:ind w:firstLine="420" w:firstLineChars="200"/>
        <w:rPr>
          <w:rFonts w:hint="eastAsia" w:ascii="宋体" w:hAnsi="宋体"/>
          <w:color w:val="auto"/>
          <w:szCs w:val="21"/>
          <w:highlight w:val="none"/>
        </w:rPr>
      </w:pPr>
      <w:r>
        <w:rPr>
          <w:rFonts w:hint="eastAsia" w:ascii="宋体" w:hAnsi="宋体"/>
          <w:color w:val="auto"/>
          <w:szCs w:val="21"/>
          <w:highlight w:val="none"/>
        </w:rPr>
        <w:t>工程现场发生</w:t>
      </w:r>
      <w:r>
        <w:rPr>
          <w:rFonts w:ascii="宋体" w:hAnsi="宋体"/>
          <w:color w:val="auto"/>
          <w:szCs w:val="21"/>
          <w:highlight w:val="none"/>
        </w:rPr>
        <w:t>不可抗力</w:t>
      </w:r>
      <w:r>
        <w:rPr>
          <w:rFonts w:hint="eastAsia" w:ascii="宋体" w:hAnsi="宋体"/>
          <w:color w:val="auto"/>
          <w:szCs w:val="21"/>
          <w:highlight w:val="none"/>
        </w:rPr>
        <w:t>时，在不可抗力</w:t>
      </w:r>
      <w:r>
        <w:rPr>
          <w:rFonts w:ascii="宋体" w:hAnsi="宋体"/>
          <w:color w:val="auto"/>
          <w:szCs w:val="21"/>
          <w:highlight w:val="none"/>
        </w:rPr>
        <w:t>事件结束后的48小时内，</w:t>
      </w:r>
      <w:r>
        <w:rPr>
          <w:rFonts w:hint="eastAsia" w:ascii="宋体" w:hAnsi="宋体"/>
          <w:color w:val="auto"/>
          <w:szCs w:val="21"/>
          <w:highlight w:val="none"/>
        </w:rPr>
        <w:t>承包人（如为工程现场的照管方）须</w:t>
      </w:r>
      <w:r>
        <w:rPr>
          <w:rFonts w:ascii="宋体" w:hAnsi="宋体"/>
          <w:color w:val="auto"/>
          <w:szCs w:val="21"/>
          <w:highlight w:val="none"/>
        </w:rPr>
        <w:t>向发包人通报受害和损失情况。</w:t>
      </w:r>
      <w:r>
        <w:rPr>
          <w:rFonts w:hint="eastAsia" w:ascii="宋体" w:hAnsi="宋体"/>
          <w:color w:val="auto"/>
          <w:szCs w:val="21"/>
          <w:highlight w:val="none"/>
        </w:rPr>
        <w:t>当</w:t>
      </w:r>
      <w:r>
        <w:rPr>
          <w:rFonts w:ascii="宋体" w:hAnsi="宋体"/>
          <w:color w:val="auto"/>
          <w:szCs w:val="21"/>
          <w:highlight w:val="none"/>
        </w:rPr>
        <w:t>不可抗力事件持续发生</w:t>
      </w:r>
      <w:r>
        <w:rPr>
          <w:rFonts w:hint="eastAsia" w:ascii="宋体" w:hAnsi="宋体"/>
          <w:color w:val="auto"/>
          <w:szCs w:val="21"/>
          <w:highlight w:val="none"/>
        </w:rPr>
        <w:t>时</w:t>
      </w:r>
      <w:r>
        <w:rPr>
          <w:rFonts w:ascii="宋体" w:hAnsi="宋体"/>
          <w:color w:val="auto"/>
          <w:szCs w:val="21"/>
          <w:highlight w:val="none"/>
        </w:rPr>
        <w:t>，承包人每周</w:t>
      </w:r>
      <w:r>
        <w:rPr>
          <w:rFonts w:hint="eastAsia" w:ascii="宋体" w:hAnsi="宋体"/>
          <w:color w:val="auto"/>
          <w:szCs w:val="21"/>
          <w:highlight w:val="none"/>
        </w:rPr>
        <w:t>应</w:t>
      </w:r>
      <w:r>
        <w:rPr>
          <w:rFonts w:ascii="宋体" w:hAnsi="宋体"/>
          <w:color w:val="auto"/>
          <w:szCs w:val="21"/>
          <w:highlight w:val="none"/>
        </w:rPr>
        <w:t>向发包人和工程总监报告受害情况。对报告周期另有约定</w:t>
      </w:r>
      <w:r>
        <w:rPr>
          <w:rFonts w:hint="eastAsia" w:ascii="宋体" w:hAnsi="宋体"/>
          <w:color w:val="auto"/>
          <w:szCs w:val="21"/>
          <w:highlight w:val="none"/>
        </w:rPr>
        <w:t>时</w:t>
      </w:r>
      <w:r>
        <w:rPr>
          <w:rFonts w:ascii="宋体" w:hAnsi="宋体"/>
          <w:color w:val="auto"/>
          <w:szCs w:val="21"/>
          <w:highlight w:val="none"/>
        </w:rPr>
        <w:t>除外。</w:t>
      </w:r>
    </w:p>
    <w:p>
      <w:pPr>
        <w:pStyle w:val="4"/>
        <w:rPr>
          <w:rFonts w:hint="eastAsia" w:ascii="宋体" w:hAnsi="宋体"/>
          <w:color w:val="auto"/>
          <w:kern w:val="0"/>
          <w:sz w:val="21"/>
          <w:szCs w:val="21"/>
          <w:highlight w:val="none"/>
        </w:rPr>
      </w:pPr>
      <w:bookmarkStart w:id="718" w:name="_Toc419363781"/>
      <w:bookmarkStart w:id="719" w:name="_Toc433988815"/>
      <w:bookmarkStart w:id="720" w:name="_Toc491277363"/>
      <w:bookmarkStart w:id="721" w:name="_Toc419321359"/>
      <w:bookmarkStart w:id="722" w:name="_Toc419320323"/>
      <w:bookmarkStart w:id="723" w:name="_Toc419364448"/>
      <w:r>
        <w:rPr>
          <w:rFonts w:ascii="宋体" w:hAnsi="宋体"/>
          <w:color w:val="auto"/>
          <w:kern w:val="0"/>
          <w:sz w:val="21"/>
          <w:szCs w:val="21"/>
          <w:highlight w:val="none"/>
        </w:rPr>
        <w:t>17.</w:t>
      </w:r>
      <w:r>
        <w:rPr>
          <w:rFonts w:hint="eastAsia" w:ascii="宋体" w:hAnsi="宋体"/>
          <w:color w:val="auto"/>
          <w:kern w:val="0"/>
          <w:sz w:val="21"/>
          <w:szCs w:val="21"/>
          <w:highlight w:val="none"/>
        </w:rPr>
        <w:t>2</w:t>
      </w:r>
      <w:r>
        <w:rPr>
          <w:rFonts w:ascii="宋体" w:hAnsi="宋体"/>
          <w:color w:val="auto"/>
          <w:kern w:val="0"/>
          <w:sz w:val="21"/>
          <w:szCs w:val="21"/>
          <w:highlight w:val="none"/>
        </w:rPr>
        <w:t xml:space="preserve">  不可抗力的后果</w:t>
      </w:r>
      <w:bookmarkEnd w:id="718"/>
      <w:bookmarkEnd w:id="719"/>
      <w:bookmarkEnd w:id="720"/>
      <w:bookmarkEnd w:id="721"/>
      <w:bookmarkEnd w:id="722"/>
      <w:bookmarkEnd w:id="723"/>
    </w:p>
    <w:p>
      <w:pPr>
        <w:spacing w:line="300" w:lineRule="auto"/>
        <w:ind w:firstLine="420" w:firstLineChars="200"/>
        <w:rPr>
          <w:rFonts w:hint="eastAsia" w:ascii="宋体" w:hAnsi="宋体"/>
          <w:color w:val="auto"/>
          <w:szCs w:val="21"/>
          <w:highlight w:val="none"/>
        </w:rPr>
      </w:pPr>
      <w:r>
        <w:rPr>
          <w:rFonts w:hint="eastAsia" w:ascii="宋体" w:hAnsi="宋体"/>
          <w:color w:val="auto"/>
          <w:szCs w:val="21"/>
          <w:highlight w:val="none"/>
        </w:rPr>
        <w:t>因不可抗力事件导致的损失、损害、伤害所发生的费用及延误的竣工日期，按如下约定处理：</w:t>
      </w:r>
    </w:p>
    <w:p>
      <w:pPr>
        <w:spacing w:line="300" w:lineRule="auto"/>
        <w:ind w:firstLine="420" w:firstLineChars="200"/>
        <w:rPr>
          <w:rFonts w:hint="eastAsia" w:ascii="宋体" w:hAnsi="宋体"/>
          <w:color w:val="auto"/>
          <w:szCs w:val="21"/>
          <w:highlight w:val="none"/>
        </w:rPr>
      </w:pPr>
      <w:r>
        <w:rPr>
          <w:rFonts w:hint="eastAsia" w:ascii="宋体" w:hAnsi="宋体"/>
          <w:color w:val="auto"/>
          <w:szCs w:val="21"/>
          <w:highlight w:val="none"/>
        </w:rPr>
        <w:t>（</w:t>
      </w:r>
      <w:r>
        <w:rPr>
          <w:rFonts w:ascii="宋体" w:hAnsi="宋体"/>
          <w:color w:val="auto"/>
          <w:szCs w:val="21"/>
          <w:highlight w:val="none"/>
        </w:rPr>
        <w:t>1</w:t>
      </w:r>
      <w:r>
        <w:rPr>
          <w:rFonts w:hint="eastAsia" w:ascii="宋体" w:hAnsi="宋体"/>
          <w:color w:val="auto"/>
          <w:szCs w:val="21"/>
          <w:highlight w:val="none"/>
        </w:rPr>
        <w:t>）永久性工程和工程物资等的损失、损害，由发包人承担；</w:t>
      </w:r>
    </w:p>
    <w:p>
      <w:pPr>
        <w:spacing w:line="300" w:lineRule="auto"/>
        <w:ind w:firstLine="420" w:firstLineChars="200"/>
        <w:rPr>
          <w:rFonts w:hint="eastAsia" w:ascii="宋体" w:hAnsi="宋体"/>
          <w:color w:val="auto"/>
          <w:szCs w:val="21"/>
          <w:highlight w:val="none"/>
        </w:rPr>
      </w:pPr>
      <w:r>
        <w:rPr>
          <w:rFonts w:hint="eastAsia" w:ascii="宋体" w:hAnsi="宋体"/>
          <w:color w:val="auto"/>
          <w:szCs w:val="21"/>
          <w:highlight w:val="none"/>
        </w:rPr>
        <w:t>（2）受雇人员的伤害，分别按照各自的雇用合同关系负责处理；</w:t>
      </w:r>
    </w:p>
    <w:p>
      <w:pPr>
        <w:spacing w:line="300" w:lineRule="auto"/>
        <w:ind w:firstLine="420" w:firstLineChars="200"/>
        <w:rPr>
          <w:rFonts w:hint="eastAsia" w:ascii="宋体" w:hAnsi="宋体"/>
          <w:color w:val="auto"/>
          <w:szCs w:val="21"/>
          <w:highlight w:val="none"/>
        </w:rPr>
      </w:pPr>
      <w:r>
        <w:rPr>
          <w:rFonts w:hint="eastAsia" w:ascii="宋体" w:hAnsi="宋体"/>
          <w:color w:val="auto"/>
          <w:szCs w:val="21"/>
          <w:highlight w:val="none"/>
        </w:rPr>
        <w:t>（3）承包人的机具、设备、财产和临时工程的损失、损害，由承包人承担；</w:t>
      </w:r>
    </w:p>
    <w:p>
      <w:pPr>
        <w:spacing w:line="300" w:lineRule="auto"/>
        <w:ind w:firstLine="420" w:firstLineChars="200"/>
        <w:rPr>
          <w:rFonts w:hint="eastAsia" w:ascii="宋体" w:hAnsi="宋体"/>
          <w:color w:val="auto"/>
          <w:szCs w:val="21"/>
          <w:highlight w:val="none"/>
        </w:rPr>
      </w:pPr>
      <w:r>
        <w:rPr>
          <w:rFonts w:hint="eastAsia" w:ascii="宋体" w:hAnsi="宋体"/>
          <w:color w:val="auto"/>
          <w:szCs w:val="21"/>
          <w:highlight w:val="none"/>
        </w:rPr>
        <w:t xml:space="preserve">（4）承包人的停工损失，由承包人承担； </w:t>
      </w:r>
    </w:p>
    <w:p>
      <w:pPr>
        <w:spacing w:line="300" w:lineRule="auto"/>
        <w:ind w:firstLine="420" w:firstLineChars="200"/>
        <w:rPr>
          <w:rFonts w:hint="eastAsia" w:ascii="宋体" w:hAnsi="宋体"/>
          <w:color w:val="auto"/>
          <w:szCs w:val="21"/>
          <w:highlight w:val="none"/>
        </w:rPr>
      </w:pPr>
      <w:r>
        <w:rPr>
          <w:rFonts w:hint="eastAsia" w:ascii="宋体" w:hAnsi="宋体"/>
          <w:color w:val="auto"/>
          <w:szCs w:val="21"/>
          <w:highlight w:val="none"/>
        </w:rPr>
        <w:t>（5）不可抗力事件发生后，因一方迟延履行合同约定的保护义务导致的延续损失、损害，由迟延履行义务的一方承担相应责任及其损失；</w:t>
      </w:r>
    </w:p>
    <w:p>
      <w:pPr>
        <w:spacing w:line="300" w:lineRule="auto"/>
        <w:ind w:firstLine="420" w:firstLineChars="200"/>
        <w:rPr>
          <w:rFonts w:hint="eastAsia" w:ascii="宋体" w:hAnsi="宋体"/>
          <w:color w:val="auto"/>
          <w:szCs w:val="21"/>
          <w:highlight w:val="none"/>
        </w:rPr>
      </w:pPr>
      <w:r>
        <w:rPr>
          <w:rFonts w:hint="eastAsia" w:ascii="宋体" w:hAnsi="宋体"/>
          <w:color w:val="auto"/>
          <w:szCs w:val="21"/>
          <w:highlight w:val="none"/>
        </w:rPr>
        <w:t>（6）发包人通知恢复建设时，承包人应在接到通知后的</w:t>
      </w:r>
      <w:r>
        <w:rPr>
          <w:rFonts w:ascii="宋体" w:hAnsi="宋体"/>
          <w:color w:val="auto"/>
          <w:szCs w:val="21"/>
          <w:highlight w:val="none"/>
        </w:rPr>
        <w:t>20</w:t>
      </w:r>
      <w:r>
        <w:rPr>
          <w:rFonts w:hint="eastAsia" w:ascii="宋体" w:hAnsi="宋体"/>
          <w:color w:val="auto"/>
          <w:szCs w:val="21"/>
          <w:highlight w:val="none"/>
        </w:rPr>
        <w:t>日内、或双方根据具体情况约定的时间内，提交清理、修复的方案及其估算，以及进度计划安排的资料和报告，经发包人确认后，所需的清理、修复费用由发包人承担。恢复建设的竣工日期相应顺延。</w:t>
      </w:r>
    </w:p>
    <w:p>
      <w:pPr>
        <w:pStyle w:val="3"/>
        <w:rPr>
          <w:rFonts w:hint="eastAsia" w:ascii="宋体" w:hAnsi="宋体" w:eastAsia="宋体"/>
          <w:color w:val="auto"/>
          <w:sz w:val="28"/>
          <w:szCs w:val="28"/>
          <w:highlight w:val="none"/>
        </w:rPr>
      </w:pPr>
      <w:bookmarkStart w:id="724" w:name="_Toc419321360"/>
      <w:bookmarkStart w:id="725" w:name="_Toc491277364"/>
      <w:bookmarkStart w:id="726" w:name="_Toc433988816"/>
      <w:bookmarkStart w:id="727" w:name="_Toc419364449"/>
      <w:bookmarkStart w:id="728" w:name="_Toc419363782"/>
      <w:bookmarkStart w:id="729" w:name="_Toc419320324"/>
      <w:r>
        <w:rPr>
          <w:rFonts w:hint="eastAsia" w:ascii="宋体" w:hAnsi="宋体" w:eastAsia="宋体"/>
          <w:color w:val="auto"/>
          <w:sz w:val="28"/>
          <w:szCs w:val="28"/>
          <w:highlight w:val="none"/>
        </w:rPr>
        <w:t>第</w:t>
      </w:r>
      <w:r>
        <w:rPr>
          <w:rFonts w:ascii="宋体" w:hAnsi="宋体" w:eastAsia="宋体"/>
          <w:color w:val="auto"/>
          <w:sz w:val="28"/>
          <w:szCs w:val="28"/>
          <w:highlight w:val="none"/>
        </w:rPr>
        <w:t>18</w:t>
      </w:r>
      <w:r>
        <w:rPr>
          <w:rFonts w:hint="eastAsia" w:ascii="宋体" w:hAnsi="宋体" w:eastAsia="宋体"/>
          <w:color w:val="auto"/>
          <w:sz w:val="28"/>
          <w:szCs w:val="28"/>
          <w:highlight w:val="none"/>
        </w:rPr>
        <w:t>条</w:t>
      </w:r>
      <w:r>
        <w:rPr>
          <w:rFonts w:ascii="宋体" w:hAnsi="宋体" w:eastAsia="宋体"/>
          <w:color w:val="auto"/>
          <w:sz w:val="28"/>
          <w:szCs w:val="28"/>
          <w:highlight w:val="none"/>
        </w:rPr>
        <w:t xml:space="preserve">  </w:t>
      </w:r>
      <w:r>
        <w:rPr>
          <w:rFonts w:hint="eastAsia" w:ascii="宋体" w:hAnsi="宋体" w:eastAsia="宋体"/>
          <w:color w:val="auto"/>
          <w:sz w:val="28"/>
          <w:szCs w:val="28"/>
          <w:highlight w:val="none"/>
        </w:rPr>
        <w:t>合同解除</w:t>
      </w:r>
      <w:bookmarkEnd w:id="724"/>
      <w:bookmarkEnd w:id="725"/>
      <w:bookmarkEnd w:id="726"/>
      <w:bookmarkEnd w:id="727"/>
      <w:bookmarkEnd w:id="728"/>
      <w:bookmarkEnd w:id="729"/>
    </w:p>
    <w:p>
      <w:pPr>
        <w:pStyle w:val="4"/>
        <w:rPr>
          <w:rFonts w:hint="eastAsia" w:ascii="宋体" w:hAnsi="宋体"/>
          <w:color w:val="auto"/>
          <w:kern w:val="0"/>
          <w:sz w:val="21"/>
          <w:szCs w:val="21"/>
          <w:highlight w:val="none"/>
        </w:rPr>
      </w:pPr>
      <w:bookmarkStart w:id="730" w:name="_Toc419321361"/>
      <w:bookmarkStart w:id="731" w:name="_Toc419320325"/>
      <w:bookmarkStart w:id="732" w:name="_Toc491277365"/>
      <w:bookmarkStart w:id="733" w:name="_Toc419364450"/>
      <w:bookmarkStart w:id="734" w:name="_Toc433988817"/>
      <w:bookmarkStart w:id="735" w:name="_Toc419363783"/>
      <w:r>
        <w:rPr>
          <w:rFonts w:hint="eastAsia" w:ascii="宋体" w:hAnsi="宋体"/>
          <w:color w:val="auto"/>
          <w:kern w:val="0"/>
          <w:sz w:val="21"/>
          <w:szCs w:val="21"/>
          <w:highlight w:val="none"/>
        </w:rPr>
        <w:t>18.1</w:t>
      </w:r>
      <w:r>
        <w:rPr>
          <w:rFonts w:ascii="宋体" w:hAnsi="宋体"/>
          <w:color w:val="auto"/>
          <w:kern w:val="0"/>
          <w:sz w:val="21"/>
          <w:szCs w:val="21"/>
          <w:highlight w:val="none"/>
        </w:rPr>
        <w:t xml:space="preserve">  </w:t>
      </w:r>
      <w:r>
        <w:rPr>
          <w:rFonts w:hint="eastAsia" w:ascii="宋体" w:hAnsi="宋体"/>
          <w:color w:val="auto"/>
          <w:kern w:val="0"/>
          <w:sz w:val="21"/>
          <w:szCs w:val="21"/>
          <w:highlight w:val="none"/>
        </w:rPr>
        <w:t>由发包人解除合同</w:t>
      </w:r>
      <w:bookmarkEnd w:id="730"/>
      <w:bookmarkEnd w:id="731"/>
      <w:bookmarkEnd w:id="732"/>
      <w:bookmarkEnd w:id="733"/>
      <w:bookmarkEnd w:id="734"/>
      <w:bookmarkEnd w:id="735"/>
    </w:p>
    <w:p>
      <w:pPr>
        <w:spacing w:line="300" w:lineRule="auto"/>
        <w:ind w:firstLine="420" w:firstLineChars="200"/>
        <w:rPr>
          <w:rFonts w:hint="eastAsia" w:ascii="宋体" w:hAnsi="宋体"/>
          <w:color w:val="auto"/>
          <w:szCs w:val="21"/>
          <w:highlight w:val="none"/>
        </w:rPr>
      </w:pPr>
      <w:r>
        <w:rPr>
          <w:rFonts w:hint="eastAsia" w:ascii="宋体" w:hAnsi="宋体"/>
          <w:color w:val="auto"/>
          <w:szCs w:val="21"/>
          <w:highlight w:val="none"/>
        </w:rPr>
        <w:t>18.1.1</w:t>
      </w:r>
      <w:r>
        <w:rPr>
          <w:rFonts w:ascii="宋体" w:hAnsi="宋体"/>
          <w:color w:val="auto"/>
          <w:szCs w:val="21"/>
          <w:highlight w:val="none"/>
        </w:rPr>
        <w:t xml:space="preserve">  </w:t>
      </w:r>
      <w:r>
        <w:rPr>
          <w:rFonts w:hint="eastAsia" w:ascii="宋体" w:hAnsi="宋体"/>
          <w:color w:val="auto"/>
          <w:szCs w:val="21"/>
          <w:highlight w:val="none"/>
        </w:rPr>
        <w:t>通知改正</w:t>
      </w:r>
    </w:p>
    <w:p>
      <w:pPr>
        <w:spacing w:line="300" w:lineRule="auto"/>
        <w:ind w:firstLine="420" w:firstLineChars="200"/>
        <w:rPr>
          <w:rFonts w:hint="eastAsia" w:ascii="宋体" w:hAnsi="宋体"/>
          <w:color w:val="auto"/>
          <w:szCs w:val="21"/>
          <w:highlight w:val="none"/>
        </w:rPr>
      </w:pPr>
      <w:r>
        <w:rPr>
          <w:rFonts w:hint="eastAsia" w:ascii="宋体" w:hAnsi="宋体"/>
          <w:color w:val="auto"/>
          <w:szCs w:val="21"/>
          <w:highlight w:val="none"/>
        </w:rPr>
        <w:t>承包人未能按合同履行其职责、责任和义务，发包人可通知承包人，在合理的时间内纠正并补救其违约行为。</w:t>
      </w:r>
    </w:p>
    <w:p>
      <w:pPr>
        <w:spacing w:line="300" w:lineRule="auto"/>
        <w:ind w:firstLine="420" w:firstLineChars="200"/>
        <w:rPr>
          <w:rFonts w:hint="eastAsia" w:ascii="宋体" w:hAnsi="宋体"/>
          <w:color w:val="auto"/>
          <w:szCs w:val="21"/>
          <w:highlight w:val="none"/>
        </w:rPr>
      </w:pPr>
      <w:r>
        <w:rPr>
          <w:rFonts w:hint="eastAsia" w:ascii="宋体" w:hAnsi="宋体"/>
          <w:color w:val="auto"/>
          <w:szCs w:val="21"/>
          <w:highlight w:val="none"/>
        </w:rPr>
        <w:t>18.1.2</w:t>
      </w:r>
      <w:r>
        <w:rPr>
          <w:rFonts w:ascii="宋体" w:hAnsi="宋体"/>
          <w:color w:val="auto"/>
          <w:szCs w:val="21"/>
          <w:highlight w:val="none"/>
        </w:rPr>
        <w:t xml:space="preserve">  </w:t>
      </w:r>
      <w:r>
        <w:rPr>
          <w:rFonts w:hint="eastAsia" w:ascii="宋体" w:hAnsi="宋体"/>
          <w:color w:val="auto"/>
          <w:szCs w:val="21"/>
          <w:highlight w:val="none"/>
        </w:rPr>
        <w:t>由发包人解除合同</w:t>
      </w:r>
    </w:p>
    <w:p>
      <w:pPr>
        <w:spacing w:line="300" w:lineRule="auto"/>
        <w:ind w:firstLine="420" w:firstLineChars="200"/>
        <w:rPr>
          <w:rFonts w:hint="eastAsia" w:ascii="宋体" w:hAnsi="宋体"/>
          <w:color w:val="auto"/>
          <w:szCs w:val="21"/>
          <w:highlight w:val="none"/>
        </w:rPr>
      </w:pPr>
      <w:r>
        <w:rPr>
          <w:rFonts w:hint="eastAsia" w:ascii="宋体" w:hAnsi="宋体"/>
          <w:color w:val="auto"/>
          <w:szCs w:val="21"/>
          <w:highlight w:val="none"/>
        </w:rPr>
        <w:t>发包人有权基于下列原因，以书面形式通知解除合同或解除合同的部分工作。发包人应在发出解除合同通知15日前告知承包人。发包人解除合同并不影响其根据合同约定享有的任何其它权利。</w:t>
      </w:r>
    </w:p>
    <w:p>
      <w:pPr>
        <w:spacing w:line="300" w:lineRule="auto"/>
        <w:ind w:firstLine="420" w:firstLineChars="200"/>
        <w:rPr>
          <w:rFonts w:hint="eastAsia" w:ascii="宋体" w:hAnsi="宋体"/>
          <w:color w:val="auto"/>
          <w:szCs w:val="21"/>
          <w:highlight w:val="none"/>
        </w:rPr>
      </w:pPr>
      <w:r>
        <w:rPr>
          <w:rFonts w:hint="eastAsia" w:ascii="宋体" w:hAnsi="宋体"/>
          <w:color w:val="auto"/>
          <w:szCs w:val="21"/>
          <w:highlight w:val="none"/>
        </w:rPr>
        <w:t>（1）承包人未能遵守14.2.1款履约保函的约定；</w:t>
      </w:r>
    </w:p>
    <w:p>
      <w:pPr>
        <w:spacing w:line="300" w:lineRule="auto"/>
        <w:ind w:firstLine="420" w:firstLineChars="200"/>
        <w:rPr>
          <w:rFonts w:hint="eastAsia" w:ascii="宋体" w:hAnsi="宋体"/>
          <w:color w:val="auto"/>
          <w:szCs w:val="21"/>
          <w:highlight w:val="none"/>
        </w:rPr>
      </w:pPr>
      <w:r>
        <w:rPr>
          <w:rFonts w:hint="eastAsia" w:ascii="宋体" w:hAnsi="宋体"/>
          <w:color w:val="auto"/>
          <w:szCs w:val="21"/>
          <w:highlight w:val="none"/>
        </w:rPr>
        <w:t>（2）承包人未能执行18.1.1款通知改正的约定；</w:t>
      </w:r>
    </w:p>
    <w:p>
      <w:pPr>
        <w:spacing w:line="300" w:lineRule="auto"/>
        <w:ind w:firstLine="420" w:firstLineChars="200"/>
        <w:rPr>
          <w:rFonts w:hint="eastAsia" w:ascii="宋体" w:hAnsi="宋体"/>
          <w:color w:val="auto"/>
          <w:szCs w:val="21"/>
          <w:highlight w:val="none"/>
        </w:rPr>
      </w:pPr>
      <w:r>
        <w:rPr>
          <w:rFonts w:hint="eastAsia" w:ascii="宋体" w:hAnsi="宋体"/>
          <w:color w:val="auto"/>
          <w:szCs w:val="21"/>
          <w:highlight w:val="none"/>
        </w:rPr>
        <w:t>（3）承包人未能遵守3.8.1款至</w:t>
      </w:r>
      <w:r>
        <w:rPr>
          <w:rFonts w:ascii="宋体" w:hAnsi="宋体"/>
          <w:color w:val="auto"/>
          <w:szCs w:val="21"/>
          <w:highlight w:val="none"/>
        </w:rPr>
        <w:t>3.</w:t>
      </w:r>
      <w:r>
        <w:rPr>
          <w:rFonts w:hint="eastAsia" w:ascii="宋体" w:hAnsi="宋体"/>
          <w:color w:val="auto"/>
          <w:szCs w:val="21"/>
          <w:highlight w:val="none"/>
        </w:rPr>
        <w:t>8</w:t>
      </w:r>
      <w:r>
        <w:rPr>
          <w:rFonts w:ascii="宋体" w:hAnsi="宋体"/>
          <w:color w:val="auto"/>
          <w:szCs w:val="21"/>
          <w:highlight w:val="none"/>
        </w:rPr>
        <w:t>.</w:t>
      </w:r>
      <w:r>
        <w:rPr>
          <w:rFonts w:hint="eastAsia" w:ascii="宋体" w:hAnsi="宋体"/>
          <w:color w:val="auto"/>
          <w:szCs w:val="21"/>
          <w:highlight w:val="none"/>
        </w:rPr>
        <w:t>4款的有关分包和转包的约定；</w:t>
      </w:r>
    </w:p>
    <w:p>
      <w:pPr>
        <w:spacing w:line="300" w:lineRule="auto"/>
        <w:ind w:firstLine="420" w:firstLineChars="200"/>
        <w:rPr>
          <w:rFonts w:hint="eastAsia" w:ascii="宋体" w:hAnsi="宋体"/>
          <w:color w:val="auto"/>
          <w:szCs w:val="21"/>
          <w:highlight w:val="none"/>
        </w:rPr>
      </w:pPr>
      <w:r>
        <w:rPr>
          <w:rFonts w:hint="eastAsia" w:ascii="宋体" w:hAnsi="宋体"/>
          <w:color w:val="auto"/>
          <w:szCs w:val="21"/>
          <w:highlight w:val="none"/>
        </w:rPr>
        <w:t>（4）承包人实际进度明显落后于进度计划，发包人指令其采取措施并修正进度计划时，承包人无作为；</w:t>
      </w:r>
    </w:p>
    <w:p>
      <w:pPr>
        <w:spacing w:line="300" w:lineRule="auto"/>
        <w:ind w:firstLine="420" w:firstLineChars="200"/>
        <w:rPr>
          <w:rFonts w:hint="eastAsia" w:ascii="宋体" w:hAnsi="宋体"/>
          <w:color w:val="auto"/>
          <w:szCs w:val="21"/>
          <w:highlight w:val="none"/>
        </w:rPr>
      </w:pPr>
      <w:r>
        <w:rPr>
          <w:rFonts w:hint="eastAsia" w:ascii="宋体" w:hAnsi="宋体"/>
          <w:color w:val="auto"/>
          <w:szCs w:val="21"/>
          <w:highlight w:val="none"/>
        </w:rPr>
        <w:t>（5）工程质量有严重缺陷，承包人无正当理由使修复开始日期拖延达30日以上；</w:t>
      </w:r>
    </w:p>
    <w:p>
      <w:pPr>
        <w:spacing w:line="300" w:lineRule="auto"/>
        <w:ind w:firstLine="420" w:firstLineChars="200"/>
        <w:rPr>
          <w:rFonts w:hint="eastAsia" w:ascii="宋体" w:hAnsi="宋体"/>
          <w:color w:val="auto"/>
          <w:szCs w:val="21"/>
          <w:highlight w:val="none"/>
        </w:rPr>
      </w:pPr>
      <w:r>
        <w:rPr>
          <w:rFonts w:hint="eastAsia" w:ascii="宋体" w:hAnsi="宋体"/>
          <w:color w:val="auto"/>
          <w:szCs w:val="21"/>
          <w:highlight w:val="none"/>
        </w:rPr>
        <w:t>（6）承包人明确表示或以自己的行为明显表明不履行合同、或经发包人以书面形式通知其履约后仍未能依约履行合同、或以明显不适当的方式履行合同；</w:t>
      </w:r>
    </w:p>
    <w:p>
      <w:pPr>
        <w:spacing w:line="300" w:lineRule="auto"/>
        <w:ind w:firstLine="420" w:firstLineChars="200"/>
        <w:rPr>
          <w:rFonts w:hint="eastAsia" w:ascii="宋体" w:hAnsi="宋体"/>
          <w:color w:val="auto"/>
          <w:szCs w:val="21"/>
          <w:highlight w:val="none"/>
        </w:rPr>
      </w:pPr>
      <w:r>
        <w:rPr>
          <w:rFonts w:hint="eastAsia" w:ascii="宋体" w:hAnsi="宋体"/>
          <w:color w:val="auto"/>
          <w:szCs w:val="21"/>
          <w:highlight w:val="none"/>
        </w:rPr>
        <w:t>（7）根据8.6.2款第（4）项（或）和10.8款的约定，未能通过的竣工试验、未能通过的竣工后试验，使工程的任何部分和（或）整个工程丧失了主要使用功能、生产功能；</w:t>
      </w:r>
    </w:p>
    <w:p>
      <w:pPr>
        <w:spacing w:line="300" w:lineRule="auto"/>
        <w:ind w:firstLine="420" w:firstLineChars="200"/>
        <w:rPr>
          <w:rFonts w:hint="eastAsia" w:ascii="宋体" w:hAnsi="宋体"/>
          <w:color w:val="auto"/>
          <w:szCs w:val="21"/>
          <w:highlight w:val="none"/>
        </w:rPr>
      </w:pPr>
      <w:r>
        <w:rPr>
          <w:rFonts w:hint="eastAsia" w:ascii="宋体" w:hAnsi="宋体"/>
          <w:color w:val="auto"/>
          <w:szCs w:val="21"/>
          <w:highlight w:val="none"/>
        </w:rPr>
        <w:t>（8）承包人破产、停业清理或进入清算程序，或情况表明承包人将进入破产和（或）清算程序。</w:t>
      </w:r>
    </w:p>
    <w:p>
      <w:pPr>
        <w:spacing w:line="300" w:lineRule="auto"/>
        <w:ind w:firstLine="420" w:firstLineChars="200"/>
        <w:rPr>
          <w:rFonts w:hint="eastAsia" w:ascii="宋体" w:hAnsi="宋体"/>
          <w:color w:val="auto"/>
          <w:szCs w:val="21"/>
          <w:highlight w:val="none"/>
        </w:rPr>
      </w:pPr>
      <w:r>
        <w:rPr>
          <w:rFonts w:hint="eastAsia" w:ascii="宋体" w:hAnsi="宋体"/>
          <w:color w:val="auto"/>
          <w:szCs w:val="21"/>
          <w:highlight w:val="none"/>
        </w:rPr>
        <w:t>发包人不能为另行安排其它承包人实施工程而解除合同或解除合同的部分工作。发包人违反该约定时，承包人有权依据本项约定，提出仲裁或诉讼。</w:t>
      </w:r>
    </w:p>
    <w:p>
      <w:pPr>
        <w:spacing w:line="300" w:lineRule="auto"/>
        <w:ind w:firstLine="420" w:firstLineChars="200"/>
        <w:rPr>
          <w:rFonts w:hint="eastAsia" w:ascii="宋体" w:hAnsi="宋体"/>
          <w:color w:val="auto"/>
          <w:szCs w:val="21"/>
          <w:highlight w:val="none"/>
        </w:rPr>
      </w:pPr>
      <w:r>
        <w:rPr>
          <w:rFonts w:hint="eastAsia" w:ascii="宋体" w:hAnsi="宋体"/>
          <w:color w:val="auto"/>
          <w:szCs w:val="21"/>
          <w:highlight w:val="none"/>
        </w:rPr>
        <w:t>18.1.3</w:t>
      </w:r>
      <w:r>
        <w:rPr>
          <w:rFonts w:ascii="宋体" w:hAnsi="宋体"/>
          <w:color w:val="auto"/>
          <w:szCs w:val="21"/>
          <w:highlight w:val="none"/>
        </w:rPr>
        <w:t xml:space="preserve">  </w:t>
      </w:r>
      <w:r>
        <w:rPr>
          <w:rFonts w:hint="eastAsia" w:ascii="宋体" w:hAnsi="宋体"/>
          <w:color w:val="auto"/>
          <w:szCs w:val="21"/>
          <w:highlight w:val="none"/>
        </w:rPr>
        <w:t>解除合同通知后停止和进行的工作</w:t>
      </w:r>
    </w:p>
    <w:p>
      <w:pPr>
        <w:spacing w:line="300" w:lineRule="auto"/>
        <w:ind w:firstLine="420" w:firstLineChars="200"/>
        <w:rPr>
          <w:rFonts w:hint="eastAsia" w:ascii="宋体" w:hAnsi="宋体"/>
          <w:color w:val="auto"/>
          <w:szCs w:val="21"/>
          <w:highlight w:val="none"/>
        </w:rPr>
      </w:pPr>
      <w:r>
        <w:rPr>
          <w:rFonts w:hint="eastAsia" w:ascii="宋体" w:hAnsi="宋体"/>
          <w:color w:val="auto"/>
          <w:szCs w:val="21"/>
          <w:highlight w:val="none"/>
        </w:rPr>
        <w:t>承包人收到解除合同通知后的工作。承包人应在解除合同30日内或双方约定的时间内，完成以下工作：</w:t>
      </w:r>
    </w:p>
    <w:p>
      <w:pPr>
        <w:spacing w:line="300" w:lineRule="auto"/>
        <w:ind w:firstLine="420" w:firstLineChars="200"/>
        <w:rPr>
          <w:rFonts w:hint="eastAsia" w:ascii="宋体" w:hAnsi="宋体"/>
          <w:color w:val="auto"/>
          <w:szCs w:val="21"/>
          <w:highlight w:val="none"/>
        </w:rPr>
      </w:pPr>
      <w:r>
        <w:rPr>
          <w:rFonts w:hint="eastAsia" w:ascii="宋体" w:hAnsi="宋体"/>
          <w:color w:val="auto"/>
          <w:szCs w:val="21"/>
          <w:highlight w:val="none"/>
        </w:rPr>
        <w:t>（</w:t>
      </w:r>
      <w:r>
        <w:rPr>
          <w:rFonts w:ascii="宋体" w:hAnsi="宋体"/>
          <w:color w:val="auto"/>
          <w:szCs w:val="21"/>
          <w:highlight w:val="none"/>
        </w:rPr>
        <w:t>1</w:t>
      </w:r>
      <w:r>
        <w:rPr>
          <w:rFonts w:hint="eastAsia" w:ascii="宋体" w:hAnsi="宋体"/>
          <w:color w:val="auto"/>
          <w:szCs w:val="21"/>
          <w:highlight w:val="none"/>
        </w:rPr>
        <w:t>）除了为保护生命、财产或工程安全、清理和必须执行的工作外，停止执行所有被通知解除的工作；</w:t>
      </w:r>
    </w:p>
    <w:p>
      <w:pPr>
        <w:spacing w:line="300" w:lineRule="auto"/>
        <w:ind w:firstLine="420" w:firstLineChars="200"/>
        <w:rPr>
          <w:rFonts w:hint="eastAsia" w:ascii="宋体" w:hAnsi="宋体"/>
          <w:color w:val="auto"/>
          <w:szCs w:val="21"/>
          <w:highlight w:val="none"/>
        </w:rPr>
      </w:pPr>
      <w:r>
        <w:rPr>
          <w:rFonts w:hint="eastAsia" w:ascii="宋体" w:hAnsi="宋体"/>
          <w:color w:val="auto"/>
          <w:szCs w:val="21"/>
          <w:highlight w:val="none"/>
        </w:rPr>
        <w:t>（2）将发包人提供的所有信息及承包人为本工程编制的设计文件、技术资料及其它文件移交给发包人。在承包人留有的资料文件中，销毁与发包人提供的所有信息相关的数据及资料的备份；</w:t>
      </w:r>
    </w:p>
    <w:p>
      <w:pPr>
        <w:spacing w:line="300" w:lineRule="auto"/>
        <w:ind w:firstLine="420" w:firstLineChars="200"/>
        <w:rPr>
          <w:rFonts w:hint="eastAsia" w:ascii="宋体" w:hAnsi="宋体"/>
          <w:color w:val="auto"/>
          <w:szCs w:val="21"/>
          <w:highlight w:val="none"/>
        </w:rPr>
      </w:pPr>
      <w:r>
        <w:rPr>
          <w:rFonts w:hint="eastAsia" w:ascii="宋体" w:hAnsi="宋体"/>
          <w:color w:val="auto"/>
          <w:szCs w:val="21"/>
          <w:highlight w:val="none"/>
        </w:rPr>
        <w:t xml:space="preserve">（3） </w:t>
      </w:r>
      <w:r>
        <w:rPr>
          <w:rFonts w:ascii="宋体" w:hAnsi="宋体"/>
          <w:color w:val="auto"/>
          <w:szCs w:val="21"/>
          <w:highlight w:val="none"/>
        </w:rPr>
        <w:t>移交</w:t>
      </w:r>
      <w:r>
        <w:rPr>
          <w:rFonts w:hint="eastAsia" w:ascii="宋体" w:hAnsi="宋体"/>
          <w:color w:val="auto"/>
          <w:szCs w:val="21"/>
          <w:highlight w:val="none"/>
        </w:rPr>
        <w:t>已完成的永久性</w:t>
      </w:r>
      <w:r>
        <w:rPr>
          <w:rFonts w:ascii="宋体" w:hAnsi="宋体"/>
          <w:color w:val="auto"/>
          <w:szCs w:val="21"/>
          <w:highlight w:val="none"/>
        </w:rPr>
        <w:t>工程及</w:t>
      </w:r>
      <w:r>
        <w:rPr>
          <w:rFonts w:hint="eastAsia" w:ascii="宋体" w:hAnsi="宋体"/>
          <w:color w:val="auto"/>
          <w:szCs w:val="21"/>
          <w:highlight w:val="none"/>
        </w:rPr>
        <w:t>负责已运抵现场的永久性工程物资。在移交前，</w:t>
      </w:r>
      <w:r>
        <w:rPr>
          <w:rFonts w:ascii="宋体" w:hAnsi="宋体"/>
          <w:color w:val="auto"/>
          <w:szCs w:val="21"/>
          <w:highlight w:val="none"/>
        </w:rPr>
        <w:t>妥善做好已完工程和已运抵</w:t>
      </w:r>
      <w:r>
        <w:rPr>
          <w:rFonts w:hint="eastAsia" w:ascii="宋体" w:hAnsi="宋体"/>
          <w:color w:val="auto"/>
          <w:szCs w:val="21"/>
          <w:highlight w:val="none"/>
        </w:rPr>
        <w:t>现场的</w:t>
      </w:r>
      <w:r>
        <w:rPr>
          <w:rFonts w:ascii="宋体" w:hAnsi="宋体"/>
          <w:color w:val="auto"/>
          <w:szCs w:val="21"/>
          <w:highlight w:val="none"/>
        </w:rPr>
        <w:t>永久性工程物资的</w:t>
      </w:r>
      <w:r>
        <w:rPr>
          <w:rFonts w:hint="eastAsia" w:ascii="宋体" w:hAnsi="宋体"/>
          <w:color w:val="auto"/>
          <w:szCs w:val="21"/>
          <w:highlight w:val="none"/>
        </w:rPr>
        <w:t>保管、维护和保养；</w:t>
      </w:r>
    </w:p>
    <w:p>
      <w:pPr>
        <w:spacing w:line="300" w:lineRule="auto"/>
        <w:ind w:firstLine="420" w:firstLineChars="200"/>
        <w:rPr>
          <w:rFonts w:hint="eastAsia" w:ascii="宋体" w:hAnsi="宋体"/>
          <w:color w:val="auto"/>
          <w:szCs w:val="21"/>
          <w:highlight w:val="none"/>
        </w:rPr>
      </w:pPr>
      <w:r>
        <w:rPr>
          <w:rFonts w:ascii="宋体" w:hAnsi="宋体"/>
          <w:color w:val="auto"/>
          <w:szCs w:val="21"/>
          <w:highlight w:val="none"/>
        </w:rPr>
        <w:t>（4）移交相应实施阶段已经付款的并已完成的和尚待完成的设计文件、图纸、资料、操作维修手册、施工组织设计、质检资料、竣工资料等；</w:t>
      </w:r>
    </w:p>
    <w:p>
      <w:pPr>
        <w:spacing w:line="300" w:lineRule="auto"/>
        <w:ind w:firstLine="420" w:firstLineChars="200"/>
        <w:rPr>
          <w:rFonts w:hint="eastAsia" w:ascii="宋体" w:hAnsi="宋体"/>
          <w:color w:val="auto"/>
          <w:szCs w:val="21"/>
          <w:highlight w:val="none"/>
        </w:rPr>
      </w:pPr>
      <w:r>
        <w:rPr>
          <w:rFonts w:hint="eastAsia" w:ascii="宋体" w:hAnsi="宋体"/>
          <w:color w:val="auto"/>
          <w:szCs w:val="21"/>
          <w:highlight w:val="none"/>
        </w:rPr>
        <w:t>（5）向发包人提交全部分包合同及执行情况说明。其中包括：承包人提供的工程物资（含在现场保管的、已经订货的、正在加工的、运输途中的、运抵现场尚未交接的），发包人承担解除合同通知之日之前发生的、合同约定的此类款项。承包人有义务协助并配合处理与其有合同关系的分包人的关系；</w:t>
      </w:r>
    </w:p>
    <w:p>
      <w:pPr>
        <w:spacing w:line="300" w:lineRule="auto"/>
        <w:ind w:firstLine="420" w:firstLineChars="200"/>
        <w:rPr>
          <w:rFonts w:hint="eastAsia" w:ascii="宋体" w:hAnsi="宋体"/>
          <w:color w:val="auto"/>
          <w:szCs w:val="21"/>
          <w:highlight w:val="none"/>
        </w:rPr>
      </w:pPr>
      <w:r>
        <w:rPr>
          <w:rFonts w:hint="eastAsia" w:ascii="宋体" w:hAnsi="宋体"/>
          <w:color w:val="auto"/>
          <w:szCs w:val="21"/>
          <w:highlight w:val="none"/>
        </w:rPr>
        <w:t>（6）经发包人批准，承包人应将其与被解除合同或被解除合同中的部分工作相关的和正在执行的分包合同及相关的责任和义务转让至发包人和（或）发包人指定方的名下，包括永久性工程及工程物资，以及相关工作；</w:t>
      </w:r>
    </w:p>
    <w:p>
      <w:pPr>
        <w:spacing w:line="300" w:lineRule="auto"/>
        <w:ind w:firstLine="420" w:firstLineChars="200"/>
        <w:rPr>
          <w:rFonts w:hint="eastAsia" w:ascii="宋体" w:hAnsi="宋体"/>
          <w:color w:val="auto"/>
          <w:szCs w:val="21"/>
          <w:highlight w:val="none"/>
        </w:rPr>
      </w:pPr>
      <w:r>
        <w:rPr>
          <w:rFonts w:hint="eastAsia" w:ascii="宋体" w:hAnsi="宋体"/>
          <w:color w:val="auto"/>
          <w:szCs w:val="21"/>
          <w:highlight w:val="none"/>
        </w:rPr>
        <w:t>（7）承包人按照合同约定，继续履行其未被解除的合同部分工作；</w:t>
      </w:r>
    </w:p>
    <w:p>
      <w:pPr>
        <w:spacing w:line="300" w:lineRule="auto"/>
        <w:ind w:firstLine="420" w:firstLineChars="200"/>
        <w:rPr>
          <w:rFonts w:hint="eastAsia" w:ascii="宋体" w:hAnsi="宋体"/>
          <w:color w:val="auto"/>
          <w:szCs w:val="21"/>
          <w:highlight w:val="none"/>
        </w:rPr>
      </w:pPr>
      <w:r>
        <w:rPr>
          <w:rFonts w:hint="eastAsia" w:ascii="宋体" w:hAnsi="宋体"/>
          <w:color w:val="auto"/>
          <w:szCs w:val="21"/>
          <w:highlight w:val="none"/>
        </w:rPr>
        <w:t>（8）在解除合同的结算尚未结清之前，承包人不得将其机具、设备、设施、周转材料、措施材料撤离现场和（或）拆除，除非得到发包人同意。</w:t>
      </w:r>
    </w:p>
    <w:p>
      <w:pPr>
        <w:spacing w:line="300" w:lineRule="auto"/>
        <w:ind w:firstLine="420" w:firstLineChars="200"/>
        <w:rPr>
          <w:rFonts w:hint="eastAsia" w:ascii="宋体" w:hAnsi="宋体"/>
          <w:color w:val="auto"/>
          <w:szCs w:val="21"/>
          <w:highlight w:val="none"/>
        </w:rPr>
      </w:pPr>
      <w:r>
        <w:rPr>
          <w:rFonts w:hint="eastAsia" w:ascii="宋体" w:hAnsi="宋体"/>
          <w:color w:val="auto"/>
          <w:szCs w:val="21"/>
          <w:highlight w:val="none"/>
        </w:rPr>
        <w:t>18.1.4</w:t>
      </w:r>
      <w:r>
        <w:rPr>
          <w:rFonts w:ascii="宋体" w:hAnsi="宋体"/>
          <w:color w:val="auto"/>
          <w:szCs w:val="21"/>
          <w:highlight w:val="none"/>
        </w:rPr>
        <w:t xml:space="preserve">  </w:t>
      </w:r>
      <w:r>
        <w:rPr>
          <w:rFonts w:hint="eastAsia" w:ascii="宋体" w:hAnsi="宋体"/>
          <w:color w:val="auto"/>
          <w:szCs w:val="21"/>
          <w:highlight w:val="none"/>
        </w:rPr>
        <w:t>解除日期的结算</w:t>
      </w:r>
    </w:p>
    <w:p>
      <w:pPr>
        <w:spacing w:line="300" w:lineRule="auto"/>
        <w:ind w:firstLine="420" w:firstLineChars="200"/>
        <w:rPr>
          <w:rFonts w:hint="eastAsia" w:ascii="宋体" w:hAnsi="宋体"/>
          <w:color w:val="auto"/>
          <w:szCs w:val="21"/>
          <w:highlight w:val="none"/>
        </w:rPr>
      </w:pPr>
      <w:r>
        <w:rPr>
          <w:rFonts w:hint="eastAsia" w:ascii="宋体" w:hAnsi="宋体"/>
          <w:color w:val="auto"/>
          <w:szCs w:val="21"/>
          <w:highlight w:val="none"/>
        </w:rPr>
        <w:t>根据18.1.2款的约定，承包人收到解除合同或解除合同部分工作的通知后，发包人应立即与承包人商定已发生的合同款项，包括14.3款的预付款、14.4款的工程进度款、13.7款的合同价格调整的款项、14.5款的缺陷责任保修金暂扣的款项、16.2.款的索赔款项、本合同补充协议的款项，及合同约定的任何应增减的款项。经双方协商一致的合同款项，作为解除日期的结算资料。</w:t>
      </w:r>
    </w:p>
    <w:p>
      <w:pPr>
        <w:spacing w:line="300" w:lineRule="auto"/>
        <w:ind w:firstLine="420" w:firstLineChars="200"/>
        <w:rPr>
          <w:rFonts w:hint="eastAsia" w:ascii="宋体" w:hAnsi="宋体"/>
          <w:color w:val="auto"/>
          <w:szCs w:val="21"/>
          <w:highlight w:val="none"/>
        </w:rPr>
      </w:pPr>
      <w:r>
        <w:rPr>
          <w:rFonts w:hint="eastAsia" w:ascii="宋体" w:hAnsi="宋体"/>
          <w:color w:val="auto"/>
          <w:szCs w:val="21"/>
          <w:highlight w:val="none"/>
        </w:rPr>
        <w:t>18.1.5</w:t>
      </w:r>
      <w:r>
        <w:rPr>
          <w:rFonts w:ascii="宋体" w:hAnsi="宋体"/>
          <w:color w:val="auto"/>
          <w:szCs w:val="21"/>
          <w:highlight w:val="none"/>
        </w:rPr>
        <w:t xml:space="preserve">  </w:t>
      </w:r>
      <w:r>
        <w:rPr>
          <w:rFonts w:hint="eastAsia" w:ascii="宋体" w:hAnsi="宋体"/>
          <w:color w:val="auto"/>
          <w:szCs w:val="21"/>
          <w:highlight w:val="none"/>
        </w:rPr>
        <w:t>解除合同后的结算</w:t>
      </w:r>
    </w:p>
    <w:p>
      <w:pPr>
        <w:spacing w:line="300" w:lineRule="auto"/>
        <w:ind w:firstLine="420" w:firstLineChars="200"/>
        <w:rPr>
          <w:rFonts w:hint="eastAsia" w:ascii="宋体" w:hAnsi="宋体"/>
          <w:color w:val="auto"/>
          <w:szCs w:val="21"/>
          <w:highlight w:val="none"/>
        </w:rPr>
      </w:pPr>
      <w:r>
        <w:rPr>
          <w:rFonts w:hint="eastAsia" w:ascii="宋体" w:hAnsi="宋体"/>
          <w:color w:val="auto"/>
          <w:szCs w:val="21"/>
          <w:highlight w:val="none"/>
        </w:rPr>
        <w:t>（1）双方应根据18.1.4款解除合同日期的结算资料，结清双方应收应付款项的余额。此后，发包人应将承包人根据14.2.1款约定提交的履约保函返还给承包人，承包人应将发包人根据14.2.2款约定提交的支付保函返还给发包人。</w:t>
      </w:r>
    </w:p>
    <w:p>
      <w:pPr>
        <w:spacing w:line="300" w:lineRule="auto"/>
        <w:ind w:firstLine="420" w:firstLineChars="200"/>
        <w:rPr>
          <w:rFonts w:hint="eastAsia" w:ascii="宋体" w:hAnsi="宋体"/>
          <w:color w:val="auto"/>
          <w:szCs w:val="21"/>
          <w:highlight w:val="none"/>
        </w:rPr>
      </w:pPr>
      <w:r>
        <w:rPr>
          <w:rFonts w:hint="eastAsia" w:ascii="宋体" w:hAnsi="宋体"/>
          <w:color w:val="auto"/>
          <w:szCs w:val="21"/>
          <w:highlight w:val="none"/>
        </w:rPr>
        <w:t>（2）如合同解除时仍有未被扣减完的预付款，发包人应根据14.3.3预付款抵扣的约定扣除，并在此后将约定提交的预付款保函返还给承包人。</w:t>
      </w:r>
    </w:p>
    <w:p>
      <w:pPr>
        <w:spacing w:line="300" w:lineRule="auto"/>
        <w:ind w:firstLine="420" w:firstLineChars="200"/>
        <w:rPr>
          <w:rFonts w:hint="eastAsia" w:ascii="宋体" w:hAnsi="宋体"/>
          <w:color w:val="auto"/>
          <w:szCs w:val="21"/>
          <w:highlight w:val="none"/>
        </w:rPr>
      </w:pPr>
      <w:r>
        <w:rPr>
          <w:rFonts w:hint="eastAsia" w:ascii="宋体" w:hAnsi="宋体"/>
          <w:color w:val="auto"/>
          <w:szCs w:val="21"/>
          <w:highlight w:val="none"/>
        </w:rPr>
        <w:t>（3）发包人尚有其它未能扣减完的应收款余额时，有权从</w:t>
      </w:r>
      <w:r>
        <w:rPr>
          <w:rFonts w:ascii="宋体" w:hAnsi="宋体"/>
          <w:color w:val="auto"/>
          <w:szCs w:val="21"/>
          <w:highlight w:val="none"/>
        </w:rPr>
        <w:t>14.2.1</w:t>
      </w:r>
      <w:r>
        <w:rPr>
          <w:rFonts w:hint="eastAsia" w:ascii="宋体" w:hAnsi="宋体"/>
          <w:color w:val="auto"/>
          <w:szCs w:val="21"/>
          <w:highlight w:val="none"/>
        </w:rPr>
        <w:t>款约定的承包人提交的履约保函中扣减，并在此后将履约保函返还给承包人。</w:t>
      </w:r>
    </w:p>
    <w:p>
      <w:pPr>
        <w:spacing w:line="300" w:lineRule="auto"/>
        <w:ind w:firstLine="420" w:firstLineChars="200"/>
        <w:rPr>
          <w:rFonts w:hint="eastAsia" w:ascii="宋体" w:hAnsi="宋体"/>
          <w:color w:val="auto"/>
          <w:szCs w:val="21"/>
          <w:highlight w:val="none"/>
        </w:rPr>
      </w:pPr>
      <w:r>
        <w:rPr>
          <w:rFonts w:hint="eastAsia" w:ascii="宋体" w:hAnsi="宋体"/>
          <w:color w:val="auto"/>
          <w:szCs w:val="21"/>
          <w:highlight w:val="none"/>
        </w:rPr>
        <w:t>（4）发包人按上述约定扣减后，仍有未能收回的款项时；或合同未能约定提交履约保函和预付款保函时，仍有未能扣减应收款项的余额时，可扣留与应收款价值相当的承包人的机具、设备、设施、周转材料等作为抵偿。</w:t>
      </w:r>
    </w:p>
    <w:p>
      <w:pPr>
        <w:spacing w:line="300" w:lineRule="auto"/>
        <w:ind w:firstLine="420" w:firstLineChars="200"/>
        <w:rPr>
          <w:rFonts w:hint="eastAsia" w:ascii="宋体" w:hAnsi="宋体"/>
          <w:color w:val="auto"/>
          <w:szCs w:val="21"/>
          <w:highlight w:val="none"/>
        </w:rPr>
      </w:pPr>
      <w:r>
        <w:rPr>
          <w:rFonts w:hint="eastAsia" w:ascii="宋体" w:hAnsi="宋体"/>
          <w:color w:val="auto"/>
          <w:szCs w:val="21"/>
          <w:highlight w:val="none"/>
        </w:rPr>
        <w:t>18.1.6</w:t>
      </w:r>
      <w:r>
        <w:rPr>
          <w:rFonts w:ascii="宋体" w:hAnsi="宋体"/>
          <w:color w:val="auto"/>
          <w:szCs w:val="21"/>
          <w:highlight w:val="none"/>
        </w:rPr>
        <w:t xml:space="preserve">  </w:t>
      </w:r>
      <w:r>
        <w:rPr>
          <w:rFonts w:hint="eastAsia" w:ascii="宋体" w:hAnsi="宋体"/>
          <w:color w:val="auto"/>
          <w:szCs w:val="21"/>
          <w:highlight w:val="none"/>
        </w:rPr>
        <w:t>承包人的撤离</w:t>
      </w:r>
    </w:p>
    <w:p>
      <w:pPr>
        <w:spacing w:line="300" w:lineRule="auto"/>
        <w:ind w:firstLine="420" w:firstLineChars="200"/>
        <w:rPr>
          <w:rFonts w:hint="eastAsia" w:ascii="宋体" w:hAnsi="宋体"/>
          <w:color w:val="auto"/>
          <w:szCs w:val="21"/>
          <w:highlight w:val="none"/>
        </w:rPr>
      </w:pPr>
      <w:r>
        <w:rPr>
          <w:rFonts w:hint="eastAsia" w:ascii="宋体" w:hAnsi="宋体"/>
          <w:color w:val="auto"/>
          <w:szCs w:val="21"/>
          <w:highlight w:val="none"/>
        </w:rPr>
        <w:t>（1）全部合同解除的撤离。承包人有权按18.1.5款第（4）项的约定，承将未被因抵偿扣留的机具、设备、设施等自行撤离现场。并承担撤离和拆除临时设施的费用。发包人为此提供必要条件。</w:t>
      </w:r>
    </w:p>
    <w:p>
      <w:pPr>
        <w:spacing w:line="300" w:lineRule="auto"/>
        <w:ind w:firstLine="420" w:firstLineChars="200"/>
        <w:rPr>
          <w:rFonts w:hint="eastAsia" w:ascii="宋体" w:hAnsi="宋体"/>
          <w:color w:val="auto"/>
          <w:szCs w:val="21"/>
          <w:highlight w:val="none"/>
        </w:rPr>
      </w:pPr>
      <w:r>
        <w:rPr>
          <w:rFonts w:hint="eastAsia" w:ascii="宋体" w:hAnsi="宋体"/>
          <w:color w:val="auto"/>
          <w:szCs w:val="21"/>
          <w:highlight w:val="none"/>
        </w:rPr>
        <w:t>（2） 部分合同解除的撤离。承包人接到发包人发出撤离现场的通知后，将其多余的机具、设备、设施等自费拆除并自费撤离现场（不包括根据18.1.5款第（4）项约定被抵偿的机具等）。发包人为此提供必要条件。</w:t>
      </w:r>
    </w:p>
    <w:p>
      <w:pPr>
        <w:spacing w:line="300" w:lineRule="auto"/>
        <w:ind w:firstLine="420" w:firstLineChars="200"/>
        <w:rPr>
          <w:rFonts w:hint="eastAsia" w:ascii="宋体" w:hAnsi="宋体"/>
          <w:color w:val="auto"/>
          <w:szCs w:val="21"/>
          <w:highlight w:val="none"/>
        </w:rPr>
      </w:pPr>
      <w:r>
        <w:rPr>
          <w:rFonts w:hint="eastAsia" w:ascii="宋体" w:hAnsi="宋体"/>
          <w:color w:val="auto"/>
          <w:szCs w:val="21"/>
          <w:highlight w:val="none"/>
        </w:rPr>
        <w:t>18.1.7</w:t>
      </w:r>
      <w:r>
        <w:rPr>
          <w:rFonts w:ascii="宋体" w:hAnsi="宋体"/>
          <w:color w:val="auto"/>
          <w:szCs w:val="21"/>
          <w:highlight w:val="none"/>
        </w:rPr>
        <w:t xml:space="preserve">  </w:t>
      </w:r>
      <w:r>
        <w:rPr>
          <w:rFonts w:hint="eastAsia" w:ascii="宋体" w:hAnsi="宋体"/>
          <w:color w:val="auto"/>
          <w:szCs w:val="21"/>
          <w:highlight w:val="none"/>
        </w:rPr>
        <w:t>解除合同后继续实施工程的权利。发包人可继续完成工程或委托其他承包人继续完成工程。发包人有权与其它承包人使用已移交的永久性工程的物资，及承包人为本工程编制的设计文件、实施文件及资料，以及使用根据18.1.5款第（4）项约定扣留抵偿的设施、机具和设备。</w:t>
      </w:r>
    </w:p>
    <w:p>
      <w:pPr>
        <w:pStyle w:val="4"/>
        <w:rPr>
          <w:rFonts w:hint="eastAsia" w:ascii="宋体" w:hAnsi="宋体"/>
          <w:color w:val="auto"/>
          <w:kern w:val="0"/>
          <w:sz w:val="21"/>
          <w:szCs w:val="21"/>
          <w:highlight w:val="none"/>
        </w:rPr>
      </w:pPr>
      <w:bookmarkStart w:id="736" w:name="_Toc419363784"/>
      <w:bookmarkStart w:id="737" w:name="_Toc419320326"/>
      <w:bookmarkStart w:id="738" w:name="_Toc419321362"/>
      <w:bookmarkStart w:id="739" w:name="_Toc433988818"/>
      <w:bookmarkStart w:id="740" w:name="_Toc419364451"/>
      <w:bookmarkStart w:id="741" w:name="_Toc491277366"/>
      <w:r>
        <w:rPr>
          <w:rFonts w:hint="eastAsia" w:ascii="宋体" w:hAnsi="宋体"/>
          <w:color w:val="auto"/>
          <w:kern w:val="0"/>
          <w:sz w:val="21"/>
          <w:szCs w:val="21"/>
          <w:highlight w:val="none"/>
        </w:rPr>
        <w:t>18.2</w:t>
      </w:r>
      <w:r>
        <w:rPr>
          <w:rFonts w:ascii="宋体" w:hAnsi="宋体"/>
          <w:color w:val="auto"/>
          <w:kern w:val="0"/>
          <w:sz w:val="21"/>
          <w:szCs w:val="21"/>
          <w:highlight w:val="none"/>
        </w:rPr>
        <w:t xml:space="preserve">  </w:t>
      </w:r>
      <w:r>
        <w:rPr>
          <w:rFonts w:hint="eastAsia" w:ascii="宋体" w:hAnsi="宋体"/>
          <w:color w:val="auto"/>
          <w:kern w:val="0"/>
          <w:sz w:val="21"/>
          <w:szCs w:val="21"/>
          <w:highlight w:val="none"/>
        </w:rPr>
        <w:t>由承包人解除合同</w:t>
      </w:r>
      <w:bookmarkEnd w:id="736"/>
      <w:bookmarkEnd w:id="737"/>
      <w:bookmarkEnd w:id="738"/>
      <w:bookmarkEnd w:id="739"/>
      <w:bookmarkEnd w:id="740"/>
      <w:bookmarkEnd w:id="741"/>
    </w:p>
    <w:p>
      <w:pPr>
        <w:spacing w:line="300" w:lineRule="auto"/>
        <w:ind w:firstLine="420" w:firstLineChars="200"/>
        <w:rPr>
          <w:rFonts w:hint="eastAsia" w:ascii="宋体" w:hAnsi="宋体"/>
          <w:color w:val="auto"/>
          <w:szCs w:val="21"/>
          <w:highlight w:val="none"/>
        </w:rPr>
      </w:pPr>
      <w:r>
        <w:rPr>
          <w:rFonts w:hint="eastAsia" w:ascii="宋体" w:hAnsi="宋体"/>
          <w:color w:val="auto"/>
          <w:szCs w:val="21"/>
          <w:highlight w:val="none"/>
        </w:rPr>
        <w:t>18.2.1</w:t>
      </w:r>
      <w:r>
        <w:rPr>
          <w:rFonts w:ascii="宋体" w:hAnsi="宋体"/>
          <w:color w:val="auto"/>
          <w:szCs w:val="21"/>
          <w:highlight w:val="none"/>
        </w:rPr>
        <w:t xml:space="preserve">  </w:t>
      </w:r>
      <w:r>
        <w:rPr>
          <w:rFonts w:hint="eastAsia" w:ascii="宋体" w:hAnsi="宋体"/>
          <w:color w:val="auto"/>
          <w:szCs w:val="21"/>
          <w:highlight w:val="none"/>
        </w:rPr>
        <w:t>由承包人解除合同。基于下列原因，承包人有权以书面形式通知发包人解除合同，但在发出解除合同通知15日前告知发包人：</w:t>
      </w:r>
    </w:p>
    <w:p>
      <w:pPr>
        <w:spacing w:line="300" w:lineRule="auto"/>
        <w:ind w:firstLine="420" w:firstLineChars="200"/>
        <w:rPr>
          <w:rFonts w:hint="eastAsia" w:ascii="宋体" w:hAnsi="宋体"/>
          <w:color w:val="auto"/>
          <w:szCs w:val="21"/>
          <w:highlight w:val="none"/>
        </w:rPr>
      </w:pPr>
      <w:r>
        <w:rPr>
          <w:rFonts w:ascii="宋体" w:hAnsi="宋体"/>
          <w:color w:val="auto"/>
          <w:szCs w:val="21"/>
          <w:highlight w:val="none"/>
        </w:rPr>
        <w:t>（1）发包人延误付款达60日以上，或根据4.</w:t>
      </w:r>
      <w:r>
        <w:rPr>
          <w:rFonts w:hint="eastAsia" w:ascii="宋体" w:hAnsi="宋体"/>
          <w:color w:val="auto"/>
          <w:szCs w:val="21"/>
          <w:highlight w:val="none"/>
        </w:rPr>
        <w:t>6</w:t>
      </w:r>
      <w:r>
        <w:rPr>
          <w:rFonts w:ascii="宋体" w:hAnsi="宋体"/>
          <w:color w:val="auto"/>
          <w:szCs w:val="21"/>
          <w:highlight w:val="none"/>
        </w:rPr>
        <w:t>.4款承包人要求复工</w:t>
      </w:r>
      <w:r>
        <w:rPr>
          <w:rFonts w:hint="eastAsia" w:ascii="宋体" w:hAnsi="宋体"/>
          <w:color w:val="auto"/>
          <w:szCs w:val="21"/>
          <w:highlight w:val="none"/>
        </w:rPr>
        <w:t>，但发包人在180日内仍未通知复工的</w:t>
      </w:r>
      <w:r>
        <w:rPr>
          <w:rFonts w:ascii="宋体" w:hAnsi="宋体"/>
          <w:color w:val="auto"/>
          <w:szCs w:val="21"/>
          <w:highlight w:val="none"/>
        </w:rPr>
        <w:t>；</w:t>
      </w:r>
    </w:p>
    <w:p>
      <w:pPr>
        <w:spacing w:line="300" w:lineRule="auto"/>
        <w:ind w:firstLine="420" w:firstLineChars="200"/>
        <w:rPr>
          <w:rFonts w:hint="eastAsia" w:ascii="宋体" w:hAnsi="宋体"/>
          <w:color w:val="auto"/>
          <w:szCs w:val="21"/>
          <w:highlight w:val="none"/>
        </w:rPr>
      </w:pPr>
      <w:r>
        <w:rPr>
          <w:rFonts w:ascii="宋体" w:hAnsi="宋体"/>
          <w:color w:val="auto"/>
          <w:szCs w:val="21"/>
          <w:highlight w:val="none"/>
        </w:rPr>
        <w:t>（2）发包人实质上未能根据合同约定履行其义务，影响承包人实施工作停止30日以上；</w:t>
      </w:r>
    </w:p>
    <w:p>
      <w:pPr>
        <w:spacing w:line="300" w:lineRule="auto"/>
        <w:ind w:firstLine="420" w:firstLineChars="200"/>
        <w:rPr>
          <w:rFonts w:hint="eastAsia" w:ascii="宋体" w:hAnsi="宋体"/>
          <w:color w:val="auto"/>
          <w:szCs w:val="21"/>
          <w:highlight w:val="none"/>
        </w:rPr>
      </w:pPr>
      <w:r>
        <w:rPr>
          <w:rFonts w:ascii="宋体" w:hAnsi="宋体"/>
          <w:color w:val="auto"/>
          <w:szCs w:val="21"/>
          <w:highlight w:val="none"/>
        </w:rPr>
        <w:t>（3）发包人未能按</w:t>
      </w:r>
      <w:r>
        <w:rPr>
          <w:rFonts w:hint="eastAsia" w:ascii="宋体" w:hAnsi="宋体"/>
          <w:color w:val="auto"/>
          <w:szCs w:val="21"/>
          <w:highlight w:val="none"/>
        </w:rPr>
        <w:t>14.2.2款的</w:t>
      </w:r>
      <w:r>
        <w:rPr>
          <w:rFonts w:ascii="宋体" w:hAnsi="宋体"/>
          <w:color w:val="auto"/>
          <w:szCs w:val="21"/>
          <w:highlight w:val="none"/>
        </w:rPr>
        <w:t>约定提交支付保函；</w:t>
      </w:r>
    </w:p>
    <w:p>
      <w:pPr>
        <w:spacing w:line="300" w:lineRule="auto"/>
        <w:ind w:firstLine="420" w:firstLineChars="200"/>
        <w:rPr>
          <w:rFonts w:hint="eastAsia" w:ascii="宋体" w:hAnsi="宋体"/>
          <w:color w:val="auto"/>
          <w:szCs w:val="21"/>
          <w:highlight w:val="none"/>
        </w:rPr>
      </w:pPr>
      <w:r>
        <w:rPr>
          <w:rFonts w:hint="eastAsia" w:ascii="宋体" w:hAnsi="宋体"/>
          <w:color w:val="auto"/>
          <w:szCs w:val="21"/>
          <w:highlight w:val="none"/>
        </w:rPr>
        <w:t>（4）出现第17条约定的不可抗力事件，导致继续履行合同主要义务已成为不可能或不必要；</w:t>
      </w:r>
    </w:p>
    <w:p>
      <w:pPr>
        <w:spacing w:line="300" w:lineRule="auto"/>
        <w:ind w:firstLine="420" w:firstLineChars="200"/>
        <w:rPr>
          <w:rFonts w:hint="eastAsia" w:ascii="宋体" w:hAnsi="宋体"/>
          <w:color w:val="auto"/>
          <w:szCs w:val="21"/>
          <w:highlight w:val="none"/>
        </w:rPr>
      </w:pPr>
      <w:r>
        <w:rPr>
          <w:rFonts w:ascii="宋体" w:hAnsi="宋体"/>
          <w:color w:val="auto"/>
          <w:szCs w:val="21"/>
          <w:highlight w:val="none"/>
        </w:rPr>
        <w:t>（5）发包人破产、停业清理或进入清算程序、或情况表明发包人将进入破产和（或）清算程序，或发包人无力支付合同款项。</w:t>
      </w:r>
    </w:p>
    <w:p>
      <w:pPr>
        <w:spacing w:line="300" w:lineRule="auto"/>
        <w:ind w:firstLine="420" w:firstLineChars="200"/>
        <w:rPr>
          <w:rFonts w:hint="eastAsia" w:ascii="宋体" w:hAnsi="宋体"/>
          <w:color w:val="auto"/>
          <w:szCs w:val="21"/>
          <w:highlight w:val="none"/>
        </w:rPr>
      </w:pPr>
      <w:r>
        <w:rPr>
          <w:rFonts w:ascii="宋体" w:hAnsi="宋体"/>
          <w:color w:val="auto"/>
          <w:szCs w:val="21"/>
          <w:highlight w:val="none"/>
        </w:rPr>
        <w:t>发包人接到承包人根据本款第（1）项、（2）项、（3）项解除合同的通知后，发包人随后给予了付款，或同意复工、或继续履行其义务、或提供了支付保函时，承包人</w:t>
      </w:r>
      <w:r>
        <w:rPr>
          <w:rFonts w:hint="eastAsia" w:ascii="宋体" w:hAnsi="宋体"/>
          <w:color w:val="auto"/>
          <w:szCs w:val="21"/>
          <w:highlight w:val="none"/>
        </w:rPr>
        <w:t>应</w:t>
      </w:r>
      <w:r>
        <w:rPr>
          <w:rFonts w:ascii="宋体" w:hAnsi="宋体"/>
          <w:color w:val="auto"/>
          <w:szCs w:val="21"/>
          <w:highlight w:val="none"/>
        </w:rPr>
        <w:t>尽快安排并恢复正常工作。因此造成</w:t>
      </w:r>
      <w:r>
        <w:rPr>
          <w:rFonts w:hint="eastAsia" w:ascii="宋体" w:hAnsi="宋体"/>
          <w:color w:val="auto"/>
          <w:szCs w:val="21"/>
          <w:highlight w:val="none"/>
        </w:rPr>
        <w:t>关键路线</w:t>
      </w:r>
      <w:r>
        <w:rPr>
          <w:rFonts w:ascii="宋体" w:hAnsi="宋体"/>
          <w:color w:val="auto"/>
          <w:szCs w:val="21"/>
          <w:highlight w:val="none"/>
        </w:rPr>
        <w:t>延误时，竣工日期顺延；</w:t>
      </w:r>
      <w:r>
        <w:rPr>
          <w:rFonts w:hint="eastAsia" w:ascii="宋体" w:hAnsi="宋体"/>
          <w:color w:val="auto"/>
          <w:szCs w:val="21"/>
          <w:highlight w:val="none"/>
        </w:rPr>
        <w:t>承包人</w:t>
      </w:r>
      <w:r>
        <w:rPr>
          <w:rFonts w:ascii="宋体" w:hAnsi="宋体"/>
          <w:color w:val="auto"/>
          <w:szCs w:val="21"/>
          <w:highlight w:val="none"/>
        </w:rPr>
        <w:t>因此增加的费用，由发包人承担。</w:t>
      </w:r>
    </w:p>
    <w:p>
      <w:pPr>
        <w:spacing w:line="300" w:lineRule="auto"/>
        <w:ind w:firstLine="420" w:firstLineChars="200"/>
        <w:rPr>
          <w:rFonts w:hint="eastAsia" w:ascii="宋体" w:hAnsi="宋体"/>
          <w:color w:val="auto"/>
          <w:szCs w:val="21"/>
          <w:highlight w:val="none"/>
        </w:rPr>
      </w:pPr>
      <w:r>
        <w:rPr>
          <w:rFonts w:hint="eastAsia" w:ascii="宋体" w:hAnsi="宋体"/>
          <w:color w:val="auto"/>
          <w:szCs w:val="21"/>
          <w:highlight w:val="none"/>
        </w:rPr>
        <w:t>18.2.2</w:t>
      </w:r>
      <w:r>
        <w:rPr>
          <w:rFonts w:ascii="宋体" w:hAnsi="宋体"/>
          <w:color w:val="auto"/>
          <w:szCs w:val="21"/>
          <w:highlight w:val="none"/>
        </w:rPr>
        <w:t xml:space="preserve">  </w:t>
      </w:r>
      <w:r>
        <w:rPr>
          <w:rFonts w:hint="eastAsia" w:ascii="宋体" w:hAnsi="宋体"/>
          <w:color w:val="auto"/>
          <w:szCs w:val="21"/>
          <w:highlight w:val="none"/>
        </w:rPr>
        <w:t>承包人发出解除合同的通知后，有权停止和必须进行的工作如下：</w:t>
      </w:r>
    </w:p>
    <w:p>
      <w:pPr>
        <w:spacing w:line="300" w:lineRule="auto"/>
        <w:ind w:firstLine="420" w:firstLineChars="200"/>
        <w:rPr>
          <w:rFonts w:hint="eastAsia" w:ascii="宋体" w:hAnsi="宋体"/>
          <w:color w:val="auto"/>
          <w:szCs w:val="21"/>
          <w:highlight w:val="none"/>
        </w:rPr>
      </w:pPr>
      <w:r>
        <w:rPr>
          <w:rFonts w:hint="eastAsia" w:ascii="宋体" w:hAnsi="宋体"/>
          <w:color w:val="auto"/>
          <w:szCs w:val="21"/>
          <w:highlight w:val="none"/>
        </w:rPr>
        <w:t>（</w:t>
      </w:r>
      <w:r>
        <w:rPr>
          <w:rFonts w:ascii="宋体" w:hAnsi="宋体"/>
          <w:color w:val="auto"/>
          <w:szCs w:val="21"/>
          <w:highlight w:val="none"/>
        </w:rPr>
        <w:t>1</w:t>
      </w:r>
      <w:r>
        <w:rPr>
          <w:rFonts w:hint="eastAsia" w:ascii="宋体" w:hAnsi="宋体"/>
          <w:color w:val="auto"/>
          <w:szCs w:val="21"/>
          <w:highlight w:val="none"/>
        </w:rPr>
        <w:t>）除为保护生命、财产、工程安全、清理和必须执行的工作外，停止所有进一步的工作；</w:t>
      </w:r>
    </w:p>
    <w:p>
      <w:pPr>
        <w:spacing w:line="300" w:lineRule="auto"/>
        <w:ind w:firstLine="420" w:firstLineChars="200"/>
        <w:rPr>
          <w:rFonts w:hint="eastAsia" w:ascii="宋体" w:hAnsi="宋体"/>
          <w:color w:val="auto"/>
          <w:szCs w:val="21"/>
          <w:highlight w:val="none"/>
        </w:rPr>
      </w:pPr>
      <w:r>
        <w:rPr>
          <w:rFonts w:hint="eastAsia" w:ascii="宋体" w:hAnsi="宋体"/>
          <w:color w:val="auto"/>
          <w:szCs w:val="21"/>
          <w:highlight w:val="none"/>
        </w:rPr>
        <w:t>（2）</w:t>
      </w:r>
      <w:r>
        <w:rPr>
          <w:rFonts w:ascii="宋体" w:hAnsi="宋体"/>
          <w:color w:val="auto"/>
          <w:szCs w:val="21"/>
          <w:highlight w:val="none"/>
        </w:rPr>
        <w:t>移交</w:t>
      </w:r>
      <w:r>
        <w:rPr>
          <w:rFonts w:hint="eastAsia" w:ascii="宋体" w:hAnsi="宋体"/>
          <w:color w:val="auto"/>
          <w:szCs w:val="21"/>
          <w:highlight w:val="none"/>
        </w:rPr>
        <w:t>已完成的永久性</w:t>
      </w:r>
      <w:r>
        <w:rPr>
          <w:rFonts w:ascii="宋体" w:hAnsi="宋体"/>
          <w:color w:val="auto"/>
          <w:szCs w:val="21"/>
          <w:highlight w:val="none"/>
        </w:rPr>
        <w:t>工程及</w:t>
      </w:r>
      <w:r>
        <w:rPr>
          <w:rFonts w:hint="eastAsia" w:ascii="宋体" w:hAnsi="宋体"/>
          <w:color w:val="auto"/>
          <w:szCs w:val="21"/>
          <w:highlight w:val="none"/>
        </w:rPr>
        <w:t>承包人提供的工程物资（包括现场保管的、已经订货的、正在加工制造的、正在运输途中的、现场尚未交接的）。在未移交之前，承包人有义务</w:t>
      </w:r>
      <w:r>
        <w:rPr>
          <w:rFonts w:ascii="宋体" w:hAnsi="宋体"/>
          <w:color w:val="auto"/>
          <w:szCs w:val="21"/>
          <w:highlight w:val="none"/>
        </w:rPr>
        <w:t>妥善做好已完工程和已购工程物资</w:t>
      </w:r>
      <w:r>
        <w:rPr>
          <w:rFonts w:hint="eastAsia" w:ascii="宋体" w:hAnsi="宋体"/>
          <w:color w:val="auto"/>
          <w:szCs w:val="21"/>
          <w:highlight w:val="none"/>
        </w:rPr>
        <w:t>的保管、维护和保养；</w:t>
      </w:r>
    </w:p>
    <w:p>
      <w:pPr>
        <w:spacing w:line="300" w:lineRule="auto"/>
        <w:ind w:firstLine="420" w:firstLineChars="200"/>
        <w:rPr>
          <w:rFonts w:hint="eastAsia" w:ascii="宋体" w:hAnsi="宋体"/>
          <w:color w:val="auto"/>
          <w:szCs w:val="21"/>
          <w:highlight w:val="none"/>
        </w:rPr>
      </w:pPr>
      <w:r>
        <w:rPr>
          <w:rFonts w:hint="eastAsia" w:ascii="宋体" w:hAnsi="宋体"/>
          <w:color w:val="auto"/>
          <w:szCs w:val="21"/>
          <w:highlight w:val="none"/>
        </w:rPr>
        <w:t>（3）</w:t>
      </w:r>
      <w:r>
        <w:rPr>
          <w:rFonts w:ascii="宋体" w:hAnsi="宋体"/>
          <w:color w:val="auto"/>
          <w:szCs w:val="21"/>
          <w:highlight w:val="none"/>
        </w:rPr>
        <w:t>移交已经付款</w:t>
      </w:r>
      <w:r>
        <w:rPr>
          <w:rFonts w:hint="eastAsia" w:ascii="宋体" w:hAnsi="宋体"/>
          <w:color w:val="auto"/>
          <w:szCs w:val="21"/>
          <w:highlight w:val="none"/>
        </w:rPr>
        <w:t>并已经完成和尚待完成</w:t>
      </w:r>
      <w:r>
        <w:rPr>
          <w:rFonts w:ascii="宋体" w:hAnsi="宋体"/>
          <w:color w:val="auto"/>
          <w:szCs w:val="21"/>
          <w:highlight w:val="none"/>
        </w:rPr>
        <w:t>的设计文件、图纸、资料、操作维修手册、施工组织设计、质检资料、竣工资料</w:t>
      </w:r>
      <w:r>
        <w:rPr>
          <w:rFonts w:hint="eastAsia" w:ascii="宋体" w:hAnsi="宋体"/>
          <w:color w:val="auto"/>
          <w:szCs w:val="21"/>
          <w:highlight w:val="none"/>
        </w:rPr>
        <w:t>等。应发包人的要求，对已经完成但尚未付款的相关设计文件、图纸和资料等，按商定的价格付款后，承包人按约定的时间提交给发包人。</w:t>
      </w:r>
    </w:p>
    <w:p>
      <w:pPr>
        <w:spacing w:line="300" w:lineRule="auto"/>
        <w:ind w:firstLine="420" w:firstLineChars="200"/>
        <w:rPr>
          <w:rFonts w:hint="eastAsia" w:ascii="宋体" w:hAnsi="宋体"/>
          <w:color w:val="auto"/>
          <w:szCs w:val="21"/>
          <w:highlight w:val="none"/>
        </w:rPr>
      </w:pPr>
      <w:r>
        <w:rPr>
          <w:rFonts w:hint="eastAsia" w:ascii="宋体" w:hAnsi="宋体"/>
          <w:color w:val="auto"/>
          <w:szCs w:val="21"/>
          <w:highlight w:val="none"/>
        </w:rPr>
        <w:t>（4）向发包人提交全部分包合同及执行情况说明，由发包人承担其费用。</w:t>
      </w:r>
    </w:p>
    <w:p>
      <w:pPr>
        <w:spacing w:line="300" w:lineRule="auto"/>
        <w:ind w:firstLine="420" w:firstLineChars="200"/>
        <w:rPr>
          <w:rFonts w:hint="eastAsia" w:ascii="宋体" w:hAnsi="宋体"/>
          <w:color w:val="auto"/>
          <w:szCs w:val="21"/>
          <w:highlight w:val="none"/>
        </w:rPr>
      </w:pPr>
      <w:r>
        <w:rPr>
          <w:rFonts w:hint="eastAsia" w:ascii="宋体" w:hAnsi="宋体"/>
          <w:color w:val="auto"/>
          <w:szCs w:val="21"/>
          <w:highlight w:val="none"/>
        </w:rPr>
        <w:t>（5）应发包人的要求，承包人将分包合同转让至发包人和（或）发包人指定方的名下，包括永久性工程及其物资，以及相关工作；</w:t>
      </w:r>
    </w:p>
    <w:p>
      <w:pPr>
        <w:spacing w:line="300" w:lineRule="auto"/>
        <w:ind w:firstLine="420" w:firstLineChars="200"/>
        <w:rPr>
          <w:rFonts w:hint="eastAsia" w:ascii="宋体" w:hAnsi="宋体"/>
          <w:color w:val="auto"/>
          <w:szCs w:val="21"/>
          <w:highlight w:val="none"/>
        </w:rPr>
      </w:pPr>
      <w:r>
        <w:rPr>
          <w:rFonts w:hint="eastAsia" w:ascii="宋体" w:hAnsi="宋体"/>
          <w:color w:val="auto"/>
          <w:szCs w:val="21"/>
          <w:highlight w:val="none"/>
        </w:rPr>
        <w:t>（6）在承包人自留文件资料中，销毁发包人提供的所有信息及其相关的数据及资料的备份。</w:t>
      </w:r>
    </w:p>
    <w:p>
      <w:pPr>
        <w:spacing w:line="300" w:lineRule="auto"/>
        <w:ind w:firstLine="420" w:firstLineChars="200"/>
        <w:rPr>
          <w:rFonts w:hint="eastAsia" w:ascii="宋体" w:hAnsi="宋体"/>
          <w:color w:val="auto"/>
          <w:szCs w:val="21"/>
          <w:highlight w:val="none"/>
        </w:rPr>
      </w:pPr>
      <w:r>
        <w:rPr>
          <w:rFonts w:hint="eastAsia" w:ascii="宋体" w:hAnsi="宋体"/>
          <w:color w:val="auto"/>
          <w:szCs w:val="21"/>
          <w:highlight w:val="none"/>
        </w:rPr>
        <w:t>18.2.3</w:t>
      </w:r>
      <w:r>
        <w:rPr>
          <w:rFonts w:ascii="宋体" w:hAnsi="宋体"/>
          <w:color w:val="auto"/>
          <w:szCs w:val="21"/>
          <w:highlight w:val="none"/>
        </w:rPr>
        <w:t xml:space="preserve"> </w:t>
      </w:r>
      <w:r>
        <w:rPr>
          <w:rFonts w:hint="eastAsia" w:ascii="宋体" w:hAnsi="宋体"/>
          <w:color w:val="auto"/>
          <w:szCs w:val="21"/>
          <w:highlight w:val="none"/>
        </w:rPr>
        <w:t>解除合同日期的结算资料</w:t>
      </w:r>
    </w:p>
    <w:p>
      <w:pPr>
        <w:spacing w:line="300" w:lineRule="auto"/>
        <w:ind w:firstLine="420" w:firstLineChars="200"/>
        <w:rPr>
          <w:rFonts w:hint="eastAsia" w:ascii="宋体" w:hAnsi="宋体"/>
          <w:color w:val="auto"/>
          <w:szCs w:val="21"/>
          <w:highlight w:val="none"/>
        </w:rPr>
      </w:pPr>
      <w:r>
        <w:rPr>
          <w:rFonts w:hint="eastAsia" w:ascii="宋体" w:hAnsi="宋体"/>
          <w:color w:val="auto"/>
          <w:szCs w:val="21"/>
          <w:highlight w:val="none"/>
        </w:rPr>
        <w:t>根据18.2.1款的约定，发包人收到解除合同的通知后，应与承包人商定已发生的工程款项，包括：14.3款预付款、14.4款工程进度款、13.7款合同价格调整的款项、14.5款保修金暂扣与支付的款项、16.2款索赔的款项、本合同补充协议的款项，及合同任何条款约定的增减款项，以及承包人拆除临时设施和机具、设备等撤离到承包人企业所在地的费用（当出现18.2.1款第（4）项不可抗力的情况，撤离费用由承包人承担）。经双方协商一致的合同款项，作为解除日期的结算依据。</w:t>
      </w:r>
    </w:p>
    <w:p>
      <w:pPr>
        <w:spacing w:line="300" w:lineRule="auto"/>
        <w:ind w:firstLine="420" w:firstLineChars="200"/>
        <w:rPr>
          <w:rFonts w:hint="eastAsia" w:ascii="宋体" w:hAnsi="宋体"/>
          <w:color w:val="auto"/>
          <w:szCs w:val="21"/>
          <w:highlight w:val="none"/>
        </w:rPr>
      </w:pPr>
      <w:r>
        <w:rPr>
          <w:rFonts w:hint="eastAsia" w:ascii="宋体" w:hAnsi="宋体"/>
          <w:color w:val="auto"/>
          <w:szCs w:val="21"/>
          <w:highlight w:val="none"/>
        </w:rPr>
        <w:t>18.2.4</w:t>
      </w:r>
      <w:r>
        <w:rPr>
          <w:rFonts w:ascii="宋体" w:hAnsi="宋体"/>
          <w:color w:val="auto"/>
          <w:szCs w:val="21"/>
          <w:highlight w:val="none"/>
        </w:rPr>
        <w:t xml:space="preserve"> </w:t>
      </w:r>
      <w:r>
        <w:rPr>
          <w:rFonts w:hint="eastAsia" w:ascii="宋体" w:hAnsi="宋体"/>
          <w:color w:val="auto"/>
          <w:szCs w:val="21"/>
          <w:highlight w:val="none"/>
        </w:rPr>
        <w:t>解除合同后的结算</w:t>
      </w:r>
    </w:p>
    <w:p>
      <w:pPr>
        <w:spacing w:line="300" w:lineRule="auto"/>
        <w:ind w:firstLine="420" w:firstLineChars="200"/>
        <w:rPr>
          <w:rFonts w:hint="eastAsia" w:ascii="宋体" w:hAnsi="宋体"/>
          <w:color w:val="auto"/>
          <w:szCs w:val="21"/>
          <w:highlight w:val="none"/>
        </w:rPr>
      </w:pPr>
      <w:r>
        <w:rPr>
          <w:rFonts w:hint="eastAsia" w:ascii="宋体" w:hAnsi="宋体"/>
          <w:color w:val="auto"/>
          <w:szCs w:val="21"/>
          <w:highlight w:val="none"/>
        </w:rPr>
        <w:t>（1）双方应根据18.2.3款解除合同日期的结算资料，结清解除合同时双方的应收应付款项的余额。此后，承包人应将发包人根据14.2.2款约定提交的支付保函返还给发包人，发包人将承包人根据14.2.1款约定提交的履约保函返还给承包人。</w:t>
      </w:r>
    </w:p>
    <w:p>
      <w:pPr>
        <w:spacing w:line="300" w:lineRule="auto"/>
        <w:ind w:firstLine="420" w:firstLineChars="200"/>
        <w:rPr>
          <w:rFonts w:hint="eastAsia" w:ascii="宋体" w:hAnsi="宋体"/>
          <w:color w:val="auto"/>
          <w:szCs w:val="21"/>
          <w:highlight w:val="none"/>
        </w:rPr>
      </w:pPr>
      <w:r>
        <w:rPr>
          <w:rFonts w:hint="eastAsia" w:ascii="宋体" w:hAnsi="宋体"/>
          <w:color w:val="auto"/>
          <w:szCs w:val="21"/>
          <w:highlight w:val="none"/>
        </w:rPr>
        <w:t>（2）如合同解除时发包人仍有未被扣减完的预付款，发包人可根据14.3.3款预付款抵扣的约定扣除，此后，应将预付款保函返还给承包人。</w:t>
      </w:r>
    </w:p>
    <w:p>
      <w:pPr>
        <w:spacing w:line="300" w:lineRule="auto"/>
        <w:ind w:firstLine="420" w:firstLineChars="200"/>
        <w:rPr>
          <w:rFonts w:hint="eastAsia" w:ascii="宋体" w:hAnsi="宋体"/>
          <w:color w:val="auto"/>
          <w:szCs w:val="21"/>
          <w:highlight w:val="none"/>
        </w:rPr>
      </w:pPr>
      <w:r>
        <w:rPr>
          <w:rFonts w:hint="eastAsia" w:ascii="宋体" w:hAnsi="宋体"/>
          <w:color w:val="auto"/>
          <w:szCs w:val="21"/>
          <w:highlight w:val="none"/>
        </w:rPr>
        <w:t>（3）如合同解除时承包人尚有其它未能收回的应收款余额，承包人可从</w:t>
      </w:r>
      <w:r>
        <w:rPr>
          <w:rFonts w:ascii="宋体" w:hAnsi="宋体"/>
          <w:color w:val="auto"/>
          <w:szCs w:val="21"/>
          <w:highlight w:val="none"/>
        </w:rPr>
        <w:t>14.2.</w:t>
      </w:r>
      <w:r>
        <w:rPr>
          <w:rFonts w:hint="eastAsia" w:ascii="宋体" w:hAnsi="宋体"/>
          <w:color w:val="auto"/>
          <w:szCs w:val="21"/>
          <w:highlight w:val="none"/>
        </w:rPr>
        <w:t>2款约定的发包人提交的支付保函中扣减，此后，应将支付保函返还给发包人。</w:t>
      </w:r>
    </w:p>
    <w:p>
      <w:pPr>
        <w:spacing w:line="300" w:lineRule="auto"/>
        <w:ind w:firstLine="420" w:firstLineChars="200"/>
        <w:rPr>
          <w:rFonts w:hint="eastAsia" w:ascii="宋体" w:hAnsi="宋体"/>
          <w:color w:val="auto"/>
          <w:szCs w:val="21"/>
          <w:highlight w:val="none"/>
        </w:rPr>
      </w:pPr>
      <w:r>
        <w:rPr>
          <w:rFonts w:hint="eastAsia" w:ascii="宋体" w:hAnsi="宋体"/>
          <w:color w:val="auto"/>
          <w:szCs w:val="21"/>
          <w:highlight w:val="none"/>
        </w:rPr>
        <w:t>（4）如合同解除时承包人尚有其它未能收回的应收款余额，而合同未约定发包人按</w:t>
      </w:r>
      <w:r>
        <w:rPr>
          <w:rFonts w:ascii="宋体" w:hAnsi="宋体"/>
          <w:color w:val="auto"/>
          <w:szCs w:val="21"/>
          <w:highlight w:val="none"/>
        </w:rPr>
        <w:t>14.2.</w:t>
      </w:r>
      <w:r>
        <w:rPr>
          <w:rFonts w:hint="eastAsia" w:ascii="宋体" w:hAnsi="宋体"/>
          <w:color w:val="auto"/>
          <w:szCs w:val="21"/>
          <w:highlight w:val="none"/>
        </w:rPr>
        <w:t>2款提交支付保函时，发包人应根据18.2.3款的约定，经协商一致的解除合同日期结算资料后的第1日起，</w:t>
      </w:r>
      <w:r>
        <w:rPr>
          <w:rFonts w:ascii="宋体" w:hAnsi="宋体"/>
          <w:color w:val="auto"/>
          <w:szCs w:val="21"/>
          <w:highlight w:val="none"/>
        </w:rPr>
        <w:t>按中国人民银行同期同类贷款利率，支付拖欠的余额和利息。</w:t>
      </w:r>
      <w:r>
        <w:rPr>
          <w:rFonts w:hint="eastAsia" w:ascii="宋体" w:hAnsi="宋体"/>
          <w:color w:val="auto"/>
          <w:szCs w:val="21"/>
          <w:highlight w:val="none"/>
        </w:rPr>
        <w:t>发</w:t>
      </w:r>
      <w:r>
        <w:rPr>
          <w:rFonts w:ascii="宋体" w:hAnsi="宋体"/>
          <w:color w:val="auto"/>
          <w:szCs w:val="21"/>
          <w:highlight w:val="none"/>
        </w:rPr>
        <w:t>包人在</w:t>
      </w:r>
      <w:r>
        <w:rPr>
          <w:rFonts w:hint="eastAsia" w:ascii="宋体" w:hAnsi="宋体"/>
          <w:color w:val="auto"/>
          <w:szCs w:val="21"/>
          <w:highlight w:val="none"/>
        </w:rPr>
        <w:t>此后的6</w:t>
      </w:r>
      <w:r>
        <w:rPr>
          <w:rFonts w:ascii="宋体" w:hAnsi="宋体"/>
          <w:color w:val="auto"/>
          <w:szCs w:val="21"/>
          <w:highlight w:val="none"/>
        </w:rPr>
        <w:t>0</w:t>
      </w:r>
      <w:r>
        <w:rPr>
          <w:rFonts w:hint="eastAsia" w:ascii="宋体" w:hAnsi="宋体"/>
          <w:color w:val="auto"/>
          <w:szCs w:val="21"/>
          <w:highlight w:val="none"/>
        </w:rPr>
        <w:t>日</w:t>
      </w:r>
      <w:r>
        <w:rPr>
          <w:rFonts w:ascii="宋体" w:hAnsi="宋体"/>
          <w:color w:val="auto"/>
          <w:szCs w:val="21"/>
          <w:highlight w:val="none"/>
        </w:rPr>
        <w:t>内仍未支付，</w:t>
      </w:r>
      <w:r>
        <w:rPr>
          <w:rFonts w:hint="eastAsia" w:ascii="宋体" w:hAnsi="宋体"/>
          <w:color w:val="auto"/>
          <w:szCs w:val="21"/>
          <w:highlight w:val="none"/>
        </w:rPr>
        <w:t>承</w:t>
      </w:r>
      <w:r>
        <w:rPr>
          <w:rFonts w:ascii="宋体" w:hAnsi="宋体"/>
          <w:color w:val="auto"/>
          <w:szCs w:val="21"/>
          <w:highlight w:val="none"/>
        </w:rPr>
        <w:t>包人有权根据第16.3款争议和裁决的</w:t>
      </w:r>
      <w:r>
        <w:rPr>
          <w:rFonts w:hint="eastAsia" w:ascii="宋体" w:hAnsi="宋体"/>
          <w:color w:val="auto"/>
          <w:szCs w:val="21"/>
          <w:highlight w:val="none"/>
        </w:rPr>
        <w:t>约定</w:t>
      </w:r>
      <w:r>
        <w:rPr>
          <w:rFonts w:ascii="宋体" w:hAnsi="宋体"/>
          <w:color w:val="auto"/>
          <w:szCs w:val="21"/>
          <w:highlight w:val="none"/>
        </w:rPr>
        <w:t>解决。</w:t>
      </w:r>
    </w:p>
    <w:p>
      <w:pPr>
        <w:spacing w:line="300" w:lineRule="auto"/>
        <w:ind w:firstLine="420" w:firstLineChars="200"/>
        <w:rPr>
          <w:rFonts w:hint="eastAsia" w:ascii="宋体" w:hAnsi="宋体"/>
          <w:color w:val="auto"/>
          <w:szCs w:val="21"/>
          <w:highlight w:val="none"/>
        </w:rPr>
      </w:pPr>
      <w:r>
        <w:rPr>
          <w:rFonts w:hint="eastAsia" w:ascii="宋体" w:hAnsi="宋体"/>
          <w:color w:val="auto"/>
          <w:szCs w:val="21"/>
          <w:highlight w:val="none"/>
        </w:rPr>
        <w:t>（5）如合同解除时承包人尚有未能付给发包人的付款余额，发包人有权根据18.1.5款约定的解除合同后的结算中的第（2）项至第（4）项进行结算。</w:t>
      </w:r>
    </w:p>
    <w:p>
      <w:pPr>
        <w:spacing w:line="300" w:lineRule="auto"/>
        <w:ind w:firstLine="420" w:firstLineChars="200"/>
        <w:rPr>
          <w:rFonts w:hint="eastAsia" w:ascii="宋体" w:hAnsi="宋体"/>
          <w:color w:val="auto"/>
          <w:szCs w:val="21"/>
          <w:highlight w:val="none"/>
        </w:rPr>
      </w:pPr>
      <w:r>
        <w:rPr>
          <w:rFonts w:hint="eastAsia" w:ascii="宋体" w:hAnsi="宋体"/>
          <w:color w:val="auto"/>
          <w:szCs w:val="21"/>
          <w:highlight w:val="none"/>
        </w:rPr>
        <w:t>18.2.5</w:t>
      </w:r>
      <w:r>
        <w:rPr>
          <w:rFonts w:ascii="宋体" w:hAnsi="宋体"/>
          <w:color w:val="auto"/>
          <w:szCs w:val="21"/>
          <w:highlight w:val="none"/>
        </w:rPr>
        <w:t xml:space="preserve">  </w:t>
      </w:r>
      <w:r>
        <w:rPr>
          <w:rFonts w:hint="eastAsia" w:ascii="宋体" w:hAnsi="宋体"/>
          <w:color w:val="auto"/>
          <w:szCs w:val="21"/>
          <w:highlight w:val="none"/>
        </w:rPr>
        <w:t>承包人的撤离。在合同解除后，承包人应将除为安全需要以外的所有其它物资、机具、设备和设施，全部撤离现场。</w:t>
      </w:r>
    </w:p>
    <w:p>
      <w:pPr>
        <w:pStyle w:val="4"/>
        <w:rPr>
          <w:rFonts w:hint="eastAsia" w:ascii="宋体" w:hAnsi="宋体"/>
          <w:color w:val="auto"/>
          <w:kern w:val="0"/>
          <w:sz w:val="21"/>
          <w:szCs w:val="21"/>
          <w:highlight w:val="none"/>
        </w:rPr>
      </w:pPr>
      <w:bookmarkStart w:id="742" w:name="_Toc433988819"/>
      <w:bookmarkStart w:id="743" w:name="_Toc491277367"/>
      <w:bookmarkStart w:id="744" w:name="_Toc419363785"/>
      <w:bookmarkStart w:id="745" w:name="_Toc419364452"/>
      <w:bookmarkStart w:id="746" w:name="_Toc419320327"/>
      <w:bookmarkStart w:id="747" w:name="_Toc419321363"/>
      <w:r>
        <w:rPr>
          <w:rFonts w:hint="eastAsia" w:ascii="宋体" w:hAnsi="宋体"/>
          <w:color w:val="auto"/>
          <w:kern w:val="0"/>
          <w:sz w:val="21"/>
          <w:szCs w:val="21"/>
          <w:highlight w:val="none"/>
        </w:rPr>
        <w:t xml:space="preserve">18.3  </w:t>
      </w:r>
      <w:r>
        <w:rPr>
          <w:rFonts w:ascii="宋体" w:hAnsi="宋体"/>
          <w:color w:val="auto"/>
          <w:kern w:val="0"/>
          <w:sz w:val="21"/>
          <w:szCs w:val="21"/>
          <w:highlight w:val="none"/>
        </w:rPr>
        <w:t>合同解除后的事项</w:t>
      </w:r>
      <w:bookmarkEnd w:id="742"/>
      <w:bookmarkEnd w:id="743"/>
      <w:bookmarkEnd w:id="744"/>
      <w:bookmarkEnd w:id="745"/>
      <w:bookmarkEnd w:id="746"/>
      <w:bookmarkEnd w:id="747"/>
    </w:p>
    <w:p>
      <w:pPr>
        <w:spacing w:line="300" w:lineRule="auto"/>
        <w:ind w:firstLine="420" w:firstLineChars="200"/>
        <w:rPr>
          <w:rFonts w:hint="eastAsia" w:ascii="宋体" w:hAnsi="宋体"/>
          <w:color w:val="auto"/>
          <w:szCs w:val="21"/>
          <w:highlight w:val="none"/>
        </w:rPr>
      </w:pPr>
      <w:r>
        <w:rPr>
          <w:rFonts w:ascii="宋体" w:hAnsi="宋体"/>
          <w:color w:val="auto"/>
          <w:szCs w:val="21"/>
          <w:highlight w:val="none"/>
        </w:rPr>
        <w:t>18.</w:t>
      </w:r>
      <w:r>
        <w:rPr>
          <w:rFonts w:hint="eastAsia" w:ascii="宋体" w:hAnsi="宋体"/>
          <w:color w:val="auto"/>
          <w:szCs w:val="21"/>
          <w:highlight w:val="none"/>
        </w:rPr>
        <w:t>3</w:t>
      </w:r>
      <w:r>
        <w:rPr>
          <w:rFonts w:ascii="宋体" w:hAnsi="宋体"/>
          <w:color w:val="auto"/>
          <w:szCs w:val="21"/>
          <w:highlight w:val="none"/>
        </w:rPr>
        <w:t xml:space="preserve">.1  </w:t>
      </w:r>
      <w:r>
        <w:rPr>
          <w:rFonts w:hint="eastAsia" w:ascii="宋体" w:hAnsi="宋体"/>
          <w:color w:val="auto"/>
          <w:szCs w:val="21"/>
          <w:highlight w:val="none"/>
        </w:rPr>
        <w:t>付款约定仍然有效</w:t>
      </w:r>
    </w:p>
    <w:p>
      <w:pPr>
        <w:spacing w:line="300" w:lineRule="auto"/>
        <w:ind w:firstLine="420" w:firstLineChars="200"/>
        <w:rPr>
          <w:rFonts w:hint="eastAsia" w:ascii="宋体" w:hAnsi="宋体"/>
          <w:color w:val="auto"/>
          <w:szCs w:val="21"/>
          <w:highlight w:val="none"/>
        </w:rPr>
      </w:pPr>
      <w:r>
        <w:rPr>
          <w:rFonts w:ascii="宋体" w:hAnsi="宋体"/>
          <w:color w:val="auto"/>
          <w:szCs w:val="21"/>
          <w:highlight w:val="none"/>
        </w:rPr>
        <w:t>合同解除后，</w:t>
      </w:r>
      <w:r>
        <w:rPr>
          <w:rFonts w:hint="eastAsia" w:ascii="宋体" w:hAnsi="宋体"/>
          <w:color w:val="auto"/>
          <w:szCs w:val="21"/>
          <w:highlight w:val="none"/>
        </w:rPr>
        <w:t>由发包人或由承包人解除合同</w:t>
      </w:r>
      <w:r>
        <w:rPr>
          <w:rFonts w:ascii="宋体" w:hAnsi="宋体"/>
          <w:color w:val="auto"/>
          <w:szCs w:val="21"/>
          <w:highlight w:val="none"/>
        </w:rPr>
        <w:t>的结算及结算后的付款</w:t>
      </w:r>
      <w:r>
        <w:rPr>
          <w:rFonts w:hint="eastAsia" w:ascii="宋体" w:hAnsi="宋体"/>
          <w:color w:val="auto"/>
          <w:szCs w:val="21"/>
          <w:highlight w:val="none"/>
        </w:rPr>
        <w:t>约定</w:t>
      </w:r>
      <w:r>
        <w:rPr>
          <w:rFonts w:ascii="宋体" w:hAnsi="宋体"/>
          <w:color w:val="auto"/>
          <w:szCs w:val="21"/>
          <w:highlight w:val="none"/>
        </w:rPr>
        <w:t>仍然有效，直至</w:t>
      </w:r>
      <w:r>
        <w:rPr>
          <w:rFonts w:hint="eastAsia" w:ascii="宋体" w:hAnsi="宋体"/>
          <w:color w:val="auto"/>
          <w:szCs w:val="21"/>
          <w:highlight w:val="none"/>
        </w:rPr>
        <w:t>解除合同的结算工作</w:t>
      </w:r>
      <w:r>
        <w:rPr>
          <w:rFonts w:ascii="宋体" w:hAnsi="宋体"/>
          <w:color w:val="auto"/>
          <w:szCs w:val="21"/>
          <w:highlight w:val="none"/>
        </w:rPr>
        <w:t>结清。</w:t>
      </w:r>
    </w:p>
    <w:p>
      <w:pPr>
        <w:spacing w:line="300" w:lineRule="auto"/>
        <w:ind w:firstLine="420" w:firstLineChars="200"/>
        <w:rPr>
          <w:rFonts w:hint="eastAsia" w:ascii="宋体" w:hAnsi="宋体"/>
          <w:color w:val="auto"/>
          <w:szCs w:val="21"/>
          <w:highlight w:val="none"/>
        </w:rPr>
      </w:pPr>
      <w:r>
        <w:rPr>
          <w:rFonts w:ascii="宋体" w:hAnsi="宋体"/>
          <w:color w:val="auto"/>
          <w:szCs w:val="21"/>
          <w:highlight w:val="none"/>
        </w:rPr>
        <w:t>18.</w:t>
      </w:r>
      <w:r>
        <w:rPr>
          <w:rFonts w:hint="eastAsia" w:ascii="宋体" w:hAnsi="宋体"/>
          <w:color w:val="auto"/>
          <w:szCs w:val="21"/>
          <w:highlight w:val="none"/>
        </w:rPr>
        <w:t>3</w:t>
      </w:r>
      <w:r>
        <w:rPr>
          <w:rFonts w:ascii="宋体" w:hAnsi="宋体"/>
          <w:color w:val="auto"/>
          <w:szCs w:val="21"/>
          <w:highlight w:val="none"/>
        </w:rPr>
        <w:t>.2  解除合同的争议</w:t>
      </w:r>
    </w:p>
    <w:p>
      <w:pPr>
        <w:spacing w:line="300" w:lineRule="auto"/>
        <w:ind w:firstLine="420" w:firstLineChars="200"/>
        <w:rPr>
          <w:rFonts w:hint="eastAsia" w:ascii="宋体" w:hAnsi="宋体"/>
          <w:color w:val="auto"/>
          <w:szCs w:val="21"/>
          <w:highlight w:val="none"/>
        </w:rPr>
      </w:pPr>
      <w:r>
        <w:rPr>
          <w:rFonts w:ascii="宋体" w:hAnsi="宋体"/>
          <w:color w:val="auto"/>
          <w:szCs w:val="21"/>
          <w:highlight w:val="none"/>
        </w:rPr>
        <w:t>合同</w:t>
      </w:r>
      <w:r>
        <w:rPr>
          <w:rFonts w:hint="eastAsia" w:ascii="宋体" w:hAnsi="宋体"/>
          <w:color w:val="auto"/>
          <w:szCs w:val="21"/>
          <w:highlight w:val="none"/>
        </w:rPr>
        <w:t>双</w:t>
      </w:r>
      <w:r>
        <w:rPr>
          <w:rFonts w:ascii="宋体" w:hAnsi="宋体"/>
          <w:color w:val="auto"/>
          <w:szCs w:val="21"/>
          <w:highlight w:val="none"/>
        </w:rPr>
        <w:t>方对解除合同或对解除日期的结算有争议</w:t>
      </w:r>
      <w:r>
        <w:rPr>
          <w:rFonts w:hint="eastAsia" w:ascii="宋体" w:hAnsi="宋体"/>
          <w:color w:val="auto"/>
          <w:szCs w:val="21"/>
          <w:highlight w:val="none"/>
        </w:rPr>
        <w:t>的</w:t>
      </w:r>
      <w:r>
        <w:rPr>
          <w:rFonts w:ascii="宋体" w:hAnsi="宋体"/>
          <w:color w:val="auto"/>
          <w:szCs w:val="21"/>
          <w:highlight w:val="none"/>
        </w:rPr>
        <w:t>，</w:t>
      </w:r>
      <w:r>
        <w:rPr>
          <w:rFonts w:hint="eastAsia" w:ascii="宋体" w:hAnsi="宋体"/>
          <w:color w:val="auto"/>
          <w:szCs w:val="21"/>
          <w:highlight w:val="none"/>
        </w:rPr>
        <w:t>应采取</w:t>
      </w:r>
      <w:r>
        <w:rPr>
          <w:rFonts w:ascii="宋体" w:hAnsi="宋体"/>
          <w:color w:val="auto"/>
          <w:szCs w:val="21"/>
          <w:highlight w:val="none"/>
        </w:rPr>
        <w:t>友好协商</w:t>
      </w:r>
      <w:r>
        <w:rPr>
          <w:rFonts w:hint="eastAsia" w:ascii="宋体" w:hAnsi="宋体"/>
          <w:color w:val="auto"/>
          <w:szCs w:val="21"/>
          <w:highlight w:val="none"/>
        </w:rPr>
        <w:t>方式</w:t>
      </w:r>
      <w:r>
        <w:rPr>
          <w:rFonts w:ascii="宋体" w:hAnsi="宋体"/>
          <w:color w:val="auto"/>
          <w:szCs w:val="21"/>
          <w:highlight w:val="none"/>
        </w:rPr>
        <w:t>解决。经友好协商仍存在争议、或</w:t>
      </w:r>
      <w:r>
        <w:rPr>
          <w:rFonts w:hint="eastAsia" w:ascii="宋体" w:hAnsi="宋体"/>
          <w:color w:val="auto"/>
          <w:szCs w:val="21"/>
          <w:highlight w:val="none"/>
        </w:rPr>
        <w:t>有一方</w:t>
      </w:r>
      <w:r>
        <w:rPr>
          <w:rFonts w:ascii="宋体" w:hAnsi="宋体"/>
          <w:color w:val="auto"/>
          <w:szCs w:val="21"/>
          <w:highlight w:val="none"/>
        </w:rPr>
        <w:t>不接受友好协商</w:t>
      </w:r>
      <w:r>
        <w:rPr>
          <w:rFonts w:hint="eastAsia" w:ascii="宋体" w:hAnsi="宋体"/>
          <w:color w:val="auto"/>
          <w:szCs w:val="21"/>
          <w:highlight w:val="none"/>
        </w:rPr>
        <w:t>时</w:t>
      </w:r>
      <w:r>
        <w:rPr>
          <w:rFonts w:ascii="宋体" w:hAnsi="宋体"/>
          <w:color w:val="auto"/>
          <w:szCs w:val="21"/>
          <w:highlight w:val="none"/>
        </w:rPr>
        <w:t>，根据16.3款争议和裁决的</w:t>
      </w:r>
      <w:r>
        <w:rPr>
          <w:rFonts w:hint="eastAsia" w:ascii="宋体" w:hAnsi="宋体"/>
          <w:color w:val="auto"/>
          <w:szCs w:val="21"/>
          <w:highlight w:val="none"/>
        </w:rPr>
        <w:t>约定</w:t>
      </w:r>
      <w:r>
        <w:rPr>
          <w:rFonts w:ascii="宋体" w:hAnsi="宋体"/>
          <w:color w:val="auto"/>
          <w:szCs w:val="21"/>
          <w:highlight w:val="none"/>
        </w:rPr>
        <w:t>解决。</w:t>
      </w:r>
    </w:p>
    <w:p>
      <w:pPr>
        <w:pStyle w:val="3"/>
        <w:rPr>
          <w:rFonts w:hint="eastAsia" w:ascii="宋体" w:hAnsi="宋体" w:eastAsia="宋体"/>
          <w:color w:val="auto"/>
          <w:sz w:val="28"/>
          <w:szCs w:val="28"/>
          <w:highlight w:val="none"/>
        </w:rPr>
      </w:pPr>
      <w:bookmarkStart w:id="748" w:name="_Toc419364453"/>
      <w:bookmarkStart w:id="749" w:name="_Toc433988820"/>
      <w:bookmarkStart w:id="750" w:name="_Toc491277368"/>
      <w:bookmarkStart w:id="751" w:name="_Toc419320328"/>
      <w:bookmarkStart w:id="752" w:name="_Toc419321364"/>
      <w:bookmarkStart w:id="753" w:name="_Toc419363786"/>
      <w:r>
        <w:rPr>
          <w:rFonts w:ascii="宋体" w:hAnsi="宋体" w:eastAsia="宋体"/>
          <w:color w:val="auto"/>
          <w:sz w:val="28"/>
          <w:szCs w:val="28"/>
          <w:highlight w:val="none"/>
        </w:rPr>
        <w:t>第19条  合同生效与终止</w:t>
      </w:r>
      <w:bookmarkEnd w:id="748"/>
      <w:bookmarkEnd w:id="749"/>
      <w:bookmarkEnd w:id="750"/>
      <w:bookmarkEnd w:id="751"/>
      <w:bookmarkEnd w:id="752"/>
      <w:bookmarkEnd w:id="753"/>
    </w:p>
    <w:p>
      <w:pPr>
        <w:pStyle w:val="4"/>
        <w:rPr>
          <w:rFonts w:hint="eastAsia" w:ascii="宋体" w:hAnsi="宋体"/>
          <w:color w:val="auto"/>
          <w:kern w:val="0"/>
          <w:sz w:val="21"/>
          <w:szCs w:val="21"/>
          <w:highlight w:val="none"/>
        </w:rPr>
      </w:pPr>
      <w:bookmarkStart w:id="754" w:name="_Toc419363787"/>
      <w:bookmarkStart w:id="755" w:name="_Toc491277369"/>
      <w:bookmarkStart w:id="756" w:name="_Toc419320329"/>
      <w:bookmarkStart w:id="757" w:name="_Toc433988821"/>
      <w:bookmarkStart w:id="758" w:name="_Toc419364454"/>
      <w:bookmarkStart w:id="759" w:name="_Toc419321365"/>
      <w:r>
        <w:rPr>
          <w:rFonts w:ascii="宋体" w:hAnsi="宋体"/>
          <w:color w:val="auto"/>
          <w:kern w:val="0"/>
          <w:sz w:val="21"/>
          <w:szCs w:val="21"/>
          <w:highlight w:val="none"/>
        </w:rPr>
        <w:t>19.1  合同生效</w:t>
      </w:r>
      <w:bookmarkEnd w:id="754"/>
      <w:bookmarkEnd w:id="755"/>
      <w:bookmarkEnd w:id="756"/>
      <w:bookmarkEnd w:id="757"/>
      <w:bookmarkEnd w:id="758"/>
      <w:bookmarkEnd w:id="759"/>
    </w:p>
    <w:p>
      <w:pPr>
        <w:spacing w:line="300" w:lineRule="auto"/>
        <w:ind w:firstLine="420" w:firstLineChars="200"/>
        <w:rPr>
          <w:rFonts w:hint="eastAsia"/>
          <w:color w:val="auto"/>
          <w:szCs w:val="21"/>
          <w:highlight w:val="none"/>
        </w:rPr>
      </w:pPr>
      <w:r>
        <w:rPr>
          <w:color w:val="auto"/>
          <w:szCs w:val="21"/>
          <w:highlight w:val="none"/>
        </w:rPr>
        <w:t>在合同协议书中</w:t>
      </w:r>
      <w:r>
        <w:rPr>
          <w:rFonts w:hint="eastAsia"/>
          <w:color w:val="auto"/>
          <w:szCs w:val="21"/>
          <w:highlight w:val="none"/>
        </w:rPr>
        <w:t>约定</w:t>
      </w:r>
      <w:r>
        <w:rPr>
          <w:color w:val="auto"/>
          <w:szCs w:val="21"/>
          <w:highlight w:val="none"/>
        </w:rPr>
        <w:t>的合同生效条件满足之日生效。</w:t>
      </w:r>
    </w:p>
    <w:p>
      <w:pPr>
        <w:pStyle w:val="4"/>
        <w:rPr>
          <w:rFonts w:hint="eastAsia" w:ascii="宋体" w:hAnsi="宋体"/>
          <w:color w:val="auto"/>
          <w:kern w:val="0"/>
          <w:sz w:val="21"/>
          <w:szCs w:val="21"/>
          <w:highlight w:val="none"/>
        </w:rPr>
      </w:pPr>
      <w:bookmarkStart w:id="760" w:name="_Toc419321366"/>
      <w:bookmarkStart w:id="761" w:name="_Toc419363788"/>
      <w:bookmarkStart w:id="762" w:name="_Toc419320330"/>
      <w:bookmarkStart w:id="763" w:name="_Toc433988822"/>
      <w:bookmarkStart w:id="764" w:name="_Toc419364455"/>
      <w:bookmarkStart w:id="765" w:name="_Toc491277370"/>
      <w:r>
        <w:rPr>
          <w:rFonts w:ascii="宋体" w:hAnsi="宋体"/>
          <w:color w:val="auto"/>
          <w:kern w:val="0"/>
          <w:sz w:val="21"/>
          <w:szCs w:val="21"/>
          <w:highlight w:val="none"/>
        </w:rPr>
        <w:t xml:space="preserve">19.2  </w:t>
      </w:r>
      <w:r>
        <w:rPr>
          <w:rFonts w:hint="eastAsia" w:ascii="宋体" w:hAnsi="宋体"/>
          <w:color w:val="auto"/>
          <w:kern w:val="0"/>
          <w:sz w:val="21"/>
          <w:szCs w:val="21"/>
          <w:highlight w:val="none"/>
        </w:rPr>
        <w:t>合同份数</w:t>
      </w:r>
      <w:bookmarkEnd w:id="760"/>
      <w:bookmarkEnd w:id="761"/>
      <w:bookmarkEnd w:id="762"/>
      <w:bookmarkEnd w:id="763"/>
      <w:bookmarkEnd w:id="764"/>
      <w:bookmarkEnd w:id="765"/>
    </w:p>
    <w:p>
      <w:pPr>
        <w:spacing w:line="300" w:lineRule="auto"/>
        <w:ind w:firstLine="420" w:firstLineChars="200"/>
        <w:rPr>
          <w:rFonts w:hint="eastAsia"/>
          <w:color w:val="auto"/>
          <w:szCs w:val="21"/>
          <w:highlight w:val="none"/>
        </w:rPr>
      </w:pPr>
      <w:r>
        <w:rPr>
          <w:color w:val="auto"/>
          <w:szCs w:val="21"/>
          <w:highlight w:val="none"/>
        </w:rPr>
        <w:t>合同</w:t>
      </w:r>
      <w:r>
        <w:rPr>
          <w:rFonts w:hint="eastAsia"/>
          <w:color w:val="auto"/>
          <w:szCs w:val="21"/>
          <w:highlight w:val="none"/>
        </w:rPr>
        <w:t>正本、合同副本的份数，及合同双方应持的份数，在专用条款中约定。</w:t>
      </w:r>
    </w:p>
    <w:p>
      <w:pPr>
        <w:pStyle w:val="4"/>
        <w:rPr>
          <w:rFonts w:hint="eastAsia" w:ascii="宋体" w:hAnsi="宋体"/>
          <w:color w:val="auto"/>
          <w:kern w:val="0"/>
          <w:sz w:val="21"/>
          <w:szCs w:val="21"/>
          <w:highlight w:val="none"/>
        </w:rPr>
      </w:pPr>
      <w:bookmarkStart w:id="766" w:name="_Toc433988823"/>
      <w:bookmarkStart w:id="767" w:name="_Toc491277371"/>
      <w:bookmarkStart w:id="768" w:name="_Toc419321367"/>
      <w:bookmarkStart w:id="769" w:name="_Toc419320331"/>
      <w:bookmarkStart w:id="770" w:name="_Toc419363789"/>
      <w:bookmarkStart w:id="771" w:name="_Toc419364456"/>
      <w:r>
        <w:rPr>
          <w:rFonts w:ascii="宋体" w:hAnsi="宋体"/>
          <w:color w:val="auto"/>
          <w:kern w:val="0"/>
          <w:sz w:val="21"/>
          <w:szCs w:val="21"/>
          <w:highlight w:val="none"/>
        </w:rPr>
        <w:t xml:space="preserve">19.3  </w:t>
      </w:r>
      <w:r>
        <w:rPr>
          <w:rFonts w:hint="eastAsia" w:ascii="宋体" w:hAnsi="宋体"/>
          <w:color w:val="auto"/>
          <w:kern w:val="0"/>
          <w:sz w:val="21"/>
          <w:szCs w:val="21"/>
          <w:highlight w:val="none"/>
        </w:rPr>
        <w:t>后合同义务</w:t>
      </w:r>
      <w:bookmarkEnd w:id="766"/>
      <w:bookmarkEnd w:id="767"/>
      <w:bookmarkEnd w:id="768"/>
      <w:bookmarkEnd w:id="769"/>
      <w:bookmarkEnd w:id="770"/>
      <w:bookmarkEnd w:id="771"/>
    </w:p>
    <w:p>
      <w:pPr>
        <w:spacing w:line="300" w:lineRule="auto"/>
        <w:ind w:firstLine="420" w:firstLineChars="200"/>
        <w:rPr>
          <w:rFonts w:hint="eastAsia"/>
          <w:color w:val="auto"/>
          <w:szCs w:val="21"/>
          <w:highlight w:val="none"/>
        </w:rPr>
      </w:pPr>
      <w:r>
        <w:rPr>
          <w:color w:val="auto"/>
          <w:szCs w:val="21"/>
          <w:highlight w:val="none"/>
        </w:rPr>
        <w:t>合同双方</w:t>
      </w:r>
      <w:r>
        <w:rPr>
          <w:rFonts w:hint="eastAsia"/>
          <w:color w:val="auto"/>
          <w:szCs w:val="21"/>
          <w:highlight w:val="none"/>
        </w:rPr>
        <w:t>应</w:t>
      </w:r>
      <w:r>
        <w:rPr>
          <w:color w:val="auto"/>
          <w:szCs w:val="21"/>
          <w:highlight w:val="none"/>
        </w:rPr>
        <w:t>在合同终止后，遵循诚实信用原则，履行通知、协助、保密等义务。</w:t>
      </w:r>
    </w:p>
    <w:p>
      <w:pPr>
        <w:pStyle w:val="3"/>
        <w:rPr>
          <w:rFonts w:hint="eastAsia" w:ascii="宋体" w:hAnsi="宋体" w:eastAsia="宋体"/>
          <w:color w:val="auto"/>
          <w:sz w:val="28"/>
          <w:szCs w:val="28"/>
          <w:highlight w:val="none"/>
        </w:rPr>
      </w:pPr>
      <w:bookmarkStart w:id="772" w:name="_Toc433988824"/>
      <w:bookmarkStart w:id="773" w:name="_Toc491277372"/>
      <w:bookmarkStart w:id="774" w:name="_Toc419363790"/>
      <w:bookmarkStart w:id="775" w:name="_Toc419321368"/>
      <w:bookmarkStart w:id="776" w:name="_Toc419320332"/>
      <w:bookmarkStart w:id="777" w:name="_Toc419364457"/>
      <w:r>
        <w:rPr>
          <w:rFonts w:ascii="宋体" w:hAnsi="宋体" w:eastAsia="宋体"/>
          <w:color w:val="auto"/>
          <w:sz w:val="28"/>
          <w:szCs w:val="28"/>
          <w:highlight w:val="none"/>
        </w:rPr>
        <w:t>第20条 补充条款</w:t>
      </w:r>
      <w:bookmarkEnd w:id="772"/>
      <w:bookmarkEnd w:id="773"/>
      <w:bookmarkEnd w:id="774"/>
      <w:bookmarkEnd w:id="775"/>
      <w:bookmarkEnd w:id="776"/>
      <w:bookmarkEnd w:id="777"/>
    </w:p>
    <w:p>
      <w:pPr>
        <w:spacing w:line="300" w:lineRule="auto"/>
        <w:ind w:firstLine="420" w:firstLineChars="200"/>
        <w:rPr>
          <w:color w:val="auto"/>
          <w:szCs w:val="21"/>
          <w:highlight w:val="none"/>
        </w:rPr>
      </w:pPr>
      <w:r>
        <w:rPr>
          <w:rFonts w:hint="eastAsia"/>
          <w:color w:val="auto"/>
          <w:szCs w:val="21"/>
          <w:highlight w:val="none"/>
        </w:rPr>
        <w:t>双方对本通用条款内容的具体约定、补充或修改在专用条款中约定。</w:t>
      </w:r>
    </w:p>
    <w:p>
      <w:pPr>
        <w:widowControl/>
        <w:rPr>
          <w:rFonts w:hint="eastAsia"/>
          <w:color w:val="auto"/>
          <w:szCs w:val="21"/>
          <w:highlight w:val="none"/>
        </w:rPr>
      </w:pPr>
    </w:p>
    <w:p>
      <w:pPr>
        <w:widowControl/>
        <w:rPr>
          <w:rFonts w:hint="eastAsia"/>
          <w:color w:val="auto"/>
          <w:szCs w:val="21"/>
          <w:highlight w:val="none"/>
        </w:rPr>
      </w:pPr>
    </w:p>
    <w:p>
      <w:pPr>
        <w:widowControl/>
        <w:rPr>
          <w:rFonts w:hint="eastAsia"/>
          <w:color w:val="auto"/>
          <w:szCs w:val="21"/>
          <w:highlight w:val="none"/>
        </w:rPr>
      </w:pPr>
    </w:p>
    <w:p>
      <w:pPr>
        <w:pStyle w:val="2"/>
        <w:jc w:val="center"/>
        <w:rPr>
          <w:rFonts w:hint="eastAsia"/>
          <w:color w:val="auto"/>
          <w:highlight w:val="none"/>
        </w:rPr>
      </w:pPr>
      <w:bookmarkStart w:id="778" w:name="_Toc419363791"/>
      <w:bookmarkStart w:id="779" w:name="_Toc419320333"/>
      <w:bookmarkStart w:id="780" w:name="_Toc419321369"/>
      <w:bookmarkStart w:id="781" w:name="_Toc433988825"/>
      <w:bookmarkStart w:id="782" w:name="_Toc419364458"/>
      <w:bookmarkStart w:id="783" w:name="_Toc491277373"/>
      <w:r>
        <w:rPr>
          <w:rFonts w:hint="eastAsia"/>
          <w:color w:val="auto"/>
          <w:highlight w:val="none"/>
        </w:rPr>
        <w:t>第三部分</w:t>
      </w:r>
      <w:r>
        <w:rPr>
          <w:color w:val="auto"/>
          <w:highlight w:val="none"/>
        </w:rPr>
        <w:t xml:space="preserve">  </w:t>
      </w:r>
      <w:r>
        <w:rPr>
          <w:rFonts w:hint="eastAsia"/>
          <w:color w:val="auto"/>
          <w:highlight w:val="none"/>
        </w:rPr>
        <w:t>专用合同条款</w:t>
      </w:r>
      <w:bookmarkEnd w:id="778"/>
      <w:bookmarkEnd w:id="779"/>
      <w:bookmarkEnd w:id="780"/>
      <w:bookmarkEnd w:id="781"/>
      <w:bookmarkEnd w:id="782"/>
      <w:bookmarkEnd w:id="783"/>
    </w:p>
    <w:p>
      <w:pPr>
        <w:rPr>
          <w:rFonts w:hint="eastAsia"/>
          <w:color w:val="auto"/>
          <w:highlight w:val="none"/>
        </w:rPr>
      </w:pPr>
    </w:p>
    <w:p>
      <w:pPr>
        <w:keepNext/>
        <w:keepLines/>
        <w:spacing w:before="60" w:after="60" w:line="412" w:lineRule="auto"/>
        <w:outlineLvl w:val="1"/>
        <w:rPr>
          <w:rFonts w:ascii="宋体" w:hAnsi="宋体"/>
          <w:b/>
          <w:bCs/>
          <w:color w:val="auto"/>
          <w:sz w:val="28"/>
          <w:szCs w:val="28"/>
          <w:highlight w:val="none"/>
        </w:rPr>
      </w:pPr>
      <w:bookmarkStart w:id="784" w:name="_Toc419364459"/>
      <w:bookmarkStart w:id="785" w:name="_Toc419320334"/>
      <w:bookmarkStart w:id="786" w:name="_Toc433988826"/>
      <w:bookmarkStart w:id="787" w:name="_Toc419363792"/>
      <w:bookmarkStart w:id="788" w:name="_Toc419321370"/>
      <w:bookmarkStart w:id="789" w:name="_Toc498953717"/>
      <w:bookmarkStart w:id="790" w:name="_Toc433988878"/>
      <w:bookmarkStart w:id="791" w:name="_Toc419320385"/>
      <w:bookmarkStart w:id="792" w:name="_Toc419363843"/>
      <w:bookmarkStart w:id="793" w:name="_Toc491277427"/>
      <w:bookmarkStart w:id="794" w:name="_Toc419321421"/>
      <w:bookmarkStart w:id="795" w:name="_Toc419364509"/>
      <w:r>
        <w:rPr>
          <w:rFonts w:hint="eastAsia" w:ascii="宋体" w:hAnsi="宋体"/>
          <w:b/>
          <w:bCs/>
          <w:color w:val="auto"/>
          <w:sz w:val="28"/>
          <w:szCs w:val="28"/>
          <w:highlight w:val="none"/>
        </w:rPr>
        <w:t>第1条一般规定</w:t>
      </w:r>
      <w:bookmarkEnd w:id="784"/>
      <w:bookmarkEnd w:id="785"/>
      <w:bookmarkEnd w:id="786"/>
      <w:bookmarkEnd w:id="787"/>
      <w:bookmarkEnd w:id="788"/>
      <w:bookmarkEnd w:id="789"/>
    </w:p>
    <w:p>
      <w:pPr>
        <w:keepNext/>
        <w:keepLines/>
        <w:spacing w:before="260" w:after="260" w:line="415" w:lineRule="auto"/>
        <w:outlineLvl w:val="2"/>
        <w:rPr>
          <w:rFonts w:hint="eastAsia" w:ascii="宋体" w:hAnsi="宋体"/>
          <w:b/>
          <w:bCs/>
          <w:color w:val="auto"/>
          <w:kern w:val="0"/>
          <w:szCs w:val="21"/>
          <w:highlight w:val="none"/>
        </w:rPr>
      </w:pPr>
      <w:bookmarkStart w:id="796" w:name="_Toc419321371"/>
      <w:bookmarkStart w:id="797" w:name="_Toc419364460"/>
      <w:bookmarkStart w:id="798" w:name="_Toc419363793"/>
      <w:bookmarkStart w:id="799" w:name="_Toc419320335"/>
      <w:bookmarkStart w:id="800" w:name="_Toc498953718"/>
      <w:bookmarkStart w:id="801" w:name="_Toc433988827"/>
      <w:r>
        <w:rPr>
          <w:rFonts w:hint="eastAsia" w:ascii="宋体" w:hAnsi="宋体"/>
          <w:b/>
          <w:bCs/>
          <w:color w:val="auto"/>
          <w:kern w:val="0"/>
          <w:szCs w:val="21"/>
          <w:highlight w:val="none"/>
        </w:rPr>
        <w:t>1.1  定义与解释</w:t>
      </w:r>
      <w:bookmarkEnd w:id="796"/>
      <w:bookmarkEnd w:id="797"/>
      <w:bookmarkEnd w:id="798"/>
      <w:bookmarkEnd w:id="799"/>
      <w:bookmarkEnd w:id="800"/>
      <w:bookmarkEnd w:id="801"/>
    </w:p>
    <w:p>
      <w:pPr>
        <w:tabs>
          <w:tab w:val="left" w:pos="1276"/>
        </w:tabs>
        <w:spacing w:before="120" w:beforeLines="50" w:after="120" w:afterLines="50" w:line="300" w:lineRule="auto"/>
        <w:ind w:firstLine="420" w:firstLineChars="200"/>
        <w:rPr>
          <w:rFonts w:hint="eastAsia"/>
          <w:color w:val="auto"/>
          <w:szCs w:val="21"/>
          <w:highlight w:val="none"/>
        </w:rPr>
      </w:pPr>
      <w:r>
        <w:rPr>
          <w:color w:val="auto"/>
          <w:highlight w:val="none"/>
        </w:rPr>
        <w:t>1.1.</w:t>
      </w:r>
      <w:r>
        <w:rPr>
          <w:rFonts w:hint="eastAsia"/>
          <w:color w:val="auto"/>
          <w:highlight w:val="none"/>
          <w:lang w:val="en-US" w:eastAsia="zh-CN"/>
        </w:rPr>
        <w:t>1</w:t>
      </w:r>
      <w:r>
        <w:rPr>
          <w:rFonts w:hint="eastAsia"/>
          <w:color w:val="auto"/>
          <w:highlight w:val="none"/>
        </w:rPr>
        <w:t>工期：总工期</w:t>
      </w:r>
      <w:r>
        <w:rPr>
          <w:rFonts w:hint="eastAsia"/>
          <w:color w:val="auto"/>
          <w:szCs w:val="21"/>
          <w:highlight w:val="none"/>
        </w:rPr>
        <w:t>为</w:t>
      </w:r>
      <w:r>
        <w:rPr>
          <w:color w:val="auto"/>
          <w:szCs w:val="21"/>
          <w:highlight w:val="none"/>
          <w:u w:val="single"/>
        </w:rPr>
        <w:t xml:space="preserve"> </w:t>
      </w:r>
      <w:r>
        <w:rPr>
          <w:rFonts w:hint="eastAsia"/>
          <w:color w:val="auto"/>
          <w:szCs w:val="21"/>
          <w:highlight w:val="none"/>
          <w:u w:val="single"/>
        </w:rPr>
        <w:t>20日历</w:t>
      </w:r>
      <w:r>
        <w:rPr>
          <w:rFonts w:hint="eastAsia"/>
          <w:color w:val="auto"/>
          <w:szCs w:val="21"/>
          <w:highlight w:val="none"/>
        </w:rPr>
        <w:t>天</w:t>
      </w:r>
    </w:p>
    <w:p>
      <w:pPr>
        <w:tabs>
          <w:tab w:val="left" w:pos="1276"/>
        </w:tabs>
        <w:spacing w:before="120" w:beforeLines="50" w:after="120" w:afterLines="50" w:line="300" w:lineRule="auto"/>
        <w:ind w:firstLine="420" w:firstLineChars="200"/>
        <w:rPr>
          <w:color w:val="auto"/>
          <w:highlight w:val="none"/>
        </w:rPr>
      </w:pPr>
      <w:r>
        <w:rPr>
          <w:color w:val="auto"/>
          <w:highlight w:val="none"/>
        </w:rPr>
        <w:t>1.1.</w:t>
      </w:r>
      <w:r>
        <w:rPr>
          <w:rFonts w:hint="eastAsia"/>
          <w:color w:val="auto"/>
          <w:highlight w:val="none"/>
          <w:lang w:val="en-US" w:eastAsia="zh-CN"/>
        </w:rPr>
        <w:t>2</w:t>
      </w:r>
      <w:r>
        <w:rPr>
          <w:rFonts w:hint="eastAsia"/>
          <w:color w:val="auto"/>
          <w:highlight w:val="none"/>
        </w:rPr>
        <w:t>缺陷责任期期限：</w:t>
      </w:r>
      <w:r>
        <w:rPr>
          <w:color w:val="auto"/>
          <w:highlight w:val="none"/>
          <w:u w:val="single"/>
        </w:rPr>
        <w:t xml:space="preserve"> 24 </w:t>
      </w:r>
      <w:r>
        <w:rPr>
          <w:rFonts w:hint="eastAsia"/>
          <w:color w:val="auto"/>
          <w:highlight w:val="none"/>
        </w:rPr>
        <w:t>月</w:t>
      </w:r>
    </w:p>
    <w:p>
      <w:pPr>
        <w:tabs>
          <w:tab w:val="left" w:pos="1276"/>
        </w:tabs>
        <w:spacing w:before="120" w:beforeLines="50" w:after="120" w:afterLines="50" w:line="300" w:lineRule="auto"/>
        <w:ind w:firstLine="420" w:firstLineChars="200"/>
        <w:rPr>
          <w:color w:val="auto"/>
          <w:highlight w:val="none"/>
          <w:u w:val="single"/>
        </w:rPr>
      </w:pPr>
      <w:r>
        <w:rPr>
          <w:color w:val="auto"/>
          <w:highlight w:val="none"/>
        </w:rPr>
        <w:t>1.1.</w:t>
      </w:r>
      <w:r>
        <w:rPr>
          <w:rFonts w:hint="eastAsia"/>
          <w:color w:val="auto"/>
          <w:highlight w:val="none"/>
          <w:lang w:val="en-US" w:eastAsia="zh-CN"/>
        </w:rPr>
        <w:t>3</w:t>
      </w:r>
      <w:r>
        <w:rPr>
          <w:rFonts w:hint="eastAsia"/>
          <w:color w:val="auto"/>
          <w:highlight w:val="none"/>
        </w:rPr>
        <w:t>双方约定的视为不可抗力时间处理的其它情形如下：</w:t>
      </w:r>
      <w:r>
        <w:rPr>
          <w:rFonts w:hint="eastAsia" w:ascii="宋体" w:hAnsi="宋体"/>
          <w:color w:val="auto"/>
          <w:kern w:val="0"/>
          <w:szCs w:val="21"/>
          <w:highlight w:val="none"/>
          <w:u w:val="single"/>
        </w:rPr>
        <w:t>（1）6 级以上的地震；（2）10级以上持续1天的大风；（3）降雨量为210mm以上且持续降雨超过24小时；（4）50 年以上未发生过，持续2天的高温天气；（5）50 年以上未发生过，持续2天的低温天气；（6）50 年以上未发生过的洪水；（7）合同履行过程中不可避免且不能克服的自然灾害和社会性突发事件，如海啸、瘟疫、骚乱、暴动、战争等；（8）政府行为；（9）对上述几种形式，应以造成灾害和影响施工为准；（10）</w:t>
      </w:r>
      <w:r>
        <w:rPr>
          <w:rFonts w:hint="eastAsia"/>
          <w:color w:val="auto"/>
          <w:highlight w:val="none"/>
          <w:u w:val="single"/>
        </w:rPr>
        <w:t>发生不可抗力情况时，发包人已提前通知承包人，承包人在有能力采取有效措施的情况不采取有效措施而造成的损失由承包人承担</w:t>
      </w:r>
      <w:r>
        <w:rPr>
          <w:rFonts w:hint="eastAsia" w:ascii="宋体" w:hAnsi="宋体"/>
          <w:color w:val="auto"/>
          <w:kern w:val="0"/>
          <w:szCs w:val="21"/>
          <w:highlight w:val="none"/>
          <w:u w:val="single"/>
        </w:rPr>
        <w:t>。</w:t>
      </w:r>
    </w:p>
    <w:p>
      <w:pPr>
        <w:spacing w:before="120" w:beforeLines="50" w:after="120" w:afterLines="50" w:line="300" w:lineRule="auto"/>
        <w:ind w:firstLine="420" w:firstLineChars="200"/>
        <w:rPr>
          <w:color w:val="auto"/>
          <w:highlight w:val="none"/>
          <w:u w:val="single"/>
        </w:rPr>
      </w:pPr>
      <w:r>
        <w:rPr>
          <w:color w:val="auto"/>
          <w:highlight w:val="none"/>
        </w:rPr>
        <w:t>1.1.</w:t>
      </w:r>
      <w:r>
        <w:rPr>
          <w:rFonts w:hint="eastAsia"/>
          <w:color w:val="auto"/>
          <w:highlight w:val="none"/>
          <w:lang w:val="en-US" w:eastAsia="zh-CN"/>
        </w:rPr>
        <w:t>4</w:t>
      </w:r>
      <w:r>
        <w:rPr>
          <w:rFonts w:hint="eastAsia"/>
          <w:color w:val="auto"/>
          <w:highlight w:val="none"/>
        </w:rPr>
        <w:t>双方根据本合同工程的特点，补充约定的其它定义：</w:t>
      </w:r>
      <w:r>
        <w:rPr>
          <w:color w:val="auto"/>
          <w:highlight w:val="none"/>
        </w:rPr>
        <w:t xml:space="preserve"> </w:t>
      </w:r>
      <w:r>
        <w:rPr>
          <w:color w:val="auto"/>
          <w:highlight w:val="none"/>
          <w:u w:val="single"/>
        </w:rPr>
        <w:t xml:space="preserve"> </w:t>
      </w:r>
      <w:r>
        <w:rPr>
          <w:rFonts w:hint="eastAsia"/>
          <w:color w:val="auto"/>
          <w:highlight w:val="none"/>
          <w:u w:val="single"/>
        </w:rPr>
        <w:t>无</w:t>
      </w:r>
      <w:r>
        <w:rPr>
          <w:color w:val="auto"/>
          <w:highlight w:val="none"/>
          <w:u w:val="single"/>
        </w:rPr>
        <w:t xml:space="preserve"> </w:t>
      </w:r>
    </w:p>
    <w:p>
      <w:pPr>
        <w:spacing w:line="360" w:lineRule="auto"/>
        <w:ind w:firstLine="420" w:firstLineChars="200"/>
        <w:rPr>
          <w:color w:val="auto"/>
          <w:kern w:val="0"/>
          <w:highlight w:val="none"/>
        </w:rPr>
      </w:pPr>
      <w:r>
        <w:rPr>
          <w:color w:val="auto"/>
          <w:kern w:val="0"/>
          <w:highlight w:val="none"/>
        </w:rPr>
        <w:t xml:space="preserve">1.1.5 </w:t>
      </w:r>
      <w:r>
        <w:rPr>
          <w:rFonts w:hint="eastAsia" w:hAnsi="宋体" w:cs="宋体"/>
          <w:color w:val="auto"/>
          <w:kern w:val="0"/>
          <w:highlight w:val="none"/>
        </w:rPr>
        <w:t>合同</w:t>
      </w:r>
    </w:p>
    <w:p>
      <w:pPr>
        <w:spacing w:line="360" w:lineRule="auto"/>
        <w:ind w:firstLine="420" w:firstLineChars="200"/>
        <w:rPr>
          <w:color w:val="auto"/>
          <w:kern w:val="0"/>
          <w:highlight w:val="none"/>
        </w:rPr>
      </w:pPr>
      <w:r>
        <w:rPr>
          <w:color w:val="auto"/>
          <w:kern w:val="0"/>
          <w:highlight w:val="none"/>
        </w:rPr>
        <w:t xml:space="preserve">1.1.5.1 </w:t>
      </w:r>
      <w:r>
        <w:rPr>
          <w:rFonts w:hint="eastAsia" w:hAnsi="宋体" w:cs="宋体"/>
          <w:color w:val="auto"/>
          <w:kern w:val="0"/>
          <w:highlight w:val="none"/>
        </w:rPr>
        <w:t>其他合同文件包括：</w:t>
      </w:r>
      <w:r>
        <w:rPr>
          <w:color w:val="auto"/>
          <w:highlight w:val="none"/>
          <w:u w:val="single"/>
        </w:rPr>
        <w:t xml:space="preserve"> </w:t>
      </w:r>
      <w:r>
        <w:rPr>
          <w:rFonts w:hint="eastAsia"/>
          <w:color w:val="auto"/>
          <w:highlight w:val="none"/>
          <w:u w:val="single"/>
        </w:rPr>
        <w:t>履行合同过程中双方达成的补充协议、双方工地代表人或项目经理在法律及本合同约定的授权范围内书面共同确认的对合同内容有实质性影响的资料</w:t>
      </w:r>
      <w:r>
        <w:rPr>
          <w:color w:val="auto"/>
          <w:highlight w:val="none"/>
          <w:u w:val="single"/>
        </w:rPr>
        <w:t xml:space="preserve">  </w:t>
      </w:r>
      <w:r>
        <w:rPr>
          <w:rFonts w:hint="eastAsia" w:hAnsi="宋体" w:cs="宋体"/>
          <w:color w:val="auto"/>
          <w:highlight w:val="none"/>
        </w:rPr>
        <w:t>。</w:t>
      </w:r>
    </w:p>
    <w:p>
      <w:pPr>
        <w:spacing w:before="120" w:beforeLines="50" w:after="120" w:afterLines="50" w:line="300" w:lineRule="auto"/>
        <w:ind w:firstLine="420" w:firstLineChars="200"/>
        <w:rPr>
          <w:color w:val="auto"/>
          <w:highlight w:val="none"/>
          <w:u w:val="single"/>
        </w:rPr>
      </w:pPr>
      <w:r>
        <w:rPr>
          <w:color w:val="auto"/>
          <w:highlight w:val="none"/>
        </w:rPr>
        <w:t xml:space="preserve">1.1..5.2 </w:t>
      </w:r>
      <w:r>
        <w:rPr>
          <w:rFonts w:hint="eastAsia" w:hAnsi="宋体" w:cs="宋体"/>
          <w:color w:val="auto"/>
          <w:highlight w:val="none"/>
        </w:rPr>
        <w:t>合同当事人及其他相关方</w:t>
      </w:r>
    </w:p>
    <w:p>
      <w:pPr>
        <w:keepNext/>
        <w:keepLines/>
        <w:spacing w:before="260" w:after="260" w:line="415" w:lineRule="auto"/>
        <w:outlineLvl w:val="2"/>
        <w:rPr>
          <w:rFonts w:ascii="宋体" w:hAnsi="宋体"/>
          <w:b/>
          <w:bCs/>
          <w:color w:val="auto"/>
          <w:kern w:val="0"/>
          <w:szCs w:val="21"/>
          <w:highlight w:val="none"/>
        </w:rPr>
      </w:pPr>
      <w:bookmarkStart w:id="802" w:name="_Toc419320336"/>
      <w:bookmarkStart w:id="803" w:name="_Toc433988828"/>
      <w:bookmarkStart w:id="804" w:name="_Toc419321372"/>
      <w:bookmarkStart w:id="805" w:name="_Toc419363794"/>
      <w:bookmarkStart w:id="806" w:name="_Toc419364461"/>
      <w:bookmarkStart w:id="807" w:name="_Toc498953719"/>
      <w:r>
        <w:rPr>
          <w:rFonts w:hint="eastAsia" w:ascii="宋体" w:hAnsi="宋体"/>
          <w:b/>
          <w:bCs/>
          <w:color w:val="auto"/>
          <w:kern w:val="0"/>
          <w:szCs w:val="21"/>
          <w:highlight w:val="none"/>
        </w:rPr>
        <w:t>1.3  语言文字</w:t>
      </w:r>
      <w:bookmarkEnd w:id="802"/>
      <w:bookmarkEnd w:id="803"/>
      <w:bookmarkEnd w:id="804"/>
      <w:bookmarkEnd w:id="805"/>
      <w:bookmarkEnd w:id="806"/>
      <w:bookmarkEnd w:id="807"/>
    </w:p>
    <w:p>
      <w:pPr>
        <w:spacing w:before="120" w:beforeLines="50" w:after="120" w:afterLines="50" w:line="300" w:lineRule="auto"/>
        <w:ind w:firstLine="420" w:firstLineChars="200"/>
        <w:rPr>
          <w:rFonts w:hint="eastAsia"/>
          <w:color w:val="auto"/>
          <w:highlight w:val="none"/>
        </w:rPr>
      </w:pPr>
      <w:r>
        <w:rPr>
          <w:rFonts w:hint="eastAsia"/>
          <w:color w:val="auto"/>
          <w:highlight w:val="none"/>
        </w:rPr>
        <w:t>本合同除使用汉语外，还使用语言：</w:t>
      </w:r>
      <w:r>
        <w:rPr>
          <w:rFonts w:hint="eastAsia"/>
          <w:color w:val="auto"/>
          <w:highlight w:val="none"/>
          <w:u w:val="single"/>
        </w:rPr>
        <w:t xml:space="preserve"> 无 </w:t>
      </w:r>
      <w:r>
        <w:rPr>
          <w:rFonts w:hint="eastAsia"/>
          <w:color w:val="auto"/>
          <w:highlight w:val="none"/>
        </w:rPr>
        <w:t>。</w:t>
      </w:r>
    </w:p>
    <w:p>
      <w:pPr>
        <w:keepNext/>
        <w:keepLines/>
        <w:spacing w:before="260" w:after="260" w:line="415" w:lineRule="auto"/>
        <w:outlineLvl w:val="2"/>
        <w:rPr>
          <w:rFonts w:ascii="宋体" w:hAnsi="宋体"/>
          <w:b/>
          <w:bCs/>
          <w:color w:val="auto"/>
          <w:kern w:val="0"/>
          <w:szCs w:val="21"/>
          <w:highlight w:val="none"/>
        </w:rPr>
      </w:pPr>
      <w:bookmarkStart w:id="808" w:name="_Toc419364462"/>
      <w:bookmarkStart w:id="809" w:name="_Toc433988829"/>
      <w:bookmarkStart w:id="810" w:name="_Toc419320337"/>
      <w:bookmarkStart w:id="811" w:name="_Toc419321373"/>
      <w:bookmarkStart w:id="812" w:name="_Toc419363795"/>
      <w:bookmarkStart w:id="813" w:name="_Toc498953720"/>
      <w:r>
        <w:rPr>
          <w:rFonts w:hint="eastAsia" w:ascii="宋体" w:hAnsi="宋体"/>
          <w:b/>
          <w:bCs/>
          <w:color w:val="auto"/>
          <w:kern w:val="0"/>
          <w:szCs w:val="21"/>
          <w:highlight w:val="none"/>
        </w:rPr>
        <w:t>1.4  适用法律</w:t>
      </w:r>
      <w:bookmarkEnd w:id="808"/>
      <w:bookmarkEnd w:id="809"/>
      <w:bookmarkEnd w:id="810"/>
      <w:bookmarkEnd w:id="811"/>
      <w:bookmarkEnd w:id="812"/>
      <w:bookmarkEnd w:id="813"/>
    </w:p>
    <w:p>
      <w:pPr>
        <w:spacing w:before="120" w:beforeLines="50" w:after="120" w:afterLines="50" w:line="300" w:lineRule="auto"/>
        <w:ind w:firstLine="420" w:firstLineChars="200"/>
        <w:rPr>
          <w:rFonts w:hint="eastAsia"/>
          <w:color w:val="auto"/>
          <w:highlight w:val="none"/>
        </w:rPr>
      </w:pPr>
      <w:r>
        <w:rPr>
          <w:rFonts w:hint="eastAsia"/>
          <w:color w:val="auto"/>
          <w:highlight w:val="none"/>
        </w:rPr>
        <w:t>合同双方需要明示的法律、行政法规、地方性法规：</w:t>
      </w:r>
      <w:r>
        <w:rPr>
          <w:rFonts w:hint="eastAsia" w:ascii="宋体" w:hAnsi="宋体"/>
          <w:color w:val="auto"/>
          <w:kern w:val="0"/>
          <w:szCs w:val="21"/>
          <w:highlight w:val="none"/>
          <w:u w:val="single"/>
        </w:rPr>
        <w:t>《中华人民共和国合同法》、《中华人民共和国建筑法》、《中华人民共和国安全生产法》、《建设工程质量管理条例》、《建设工程安全管理条例》以及合同签订时现行的国家法律和行政法规、工程所在地政府的有关法规和规章。</w:t>
      </w:r>
      <w:r>
        <w:rPr>
          <w:rFonts w:ascii="宋体" w:hAnsi="宋体"/>
          <w:color w:val="auto"/>
          <w:kern w:val="0"/>
          <w:szCs w:val="21"/>
          <w:highlight w:val="none"/>
          <w:u w:val="single"/>
        </w:rPr>
        <w:t xml:space="preserve"> </w:t>
      </w:r>
    </w:p>
    <w:p>
      <w:pPr>
        <w:keepNext/>
        <w:keepLines/>
        <w:spacing w:before="260" w:after="260" w:line="415" w:lineRule="auto"/>
        <w:outlineLvl w:val="2"/>
        <w:rPr>
          <w:rFonts w:ascii="宋体" w:hAnsi="宋体"/>
          <w:b/>
          <w:bCs/>
          <w:color w:val="auto"/>
          <w:kern w:val="0"/>
          <w:szCs w:val="21"/>
          <w:highlight w:val="none"/>
        </w:rPr>
      </w:pPr>
      <w:bookmarkStart w:id="814" w:name="_Toc419320338"/>
      <w:bookmarkStart w:id="815" w:name="_Toc498953721"/>
      <w:bookmarkStart w:id="816" w:name="_Toc419363796"/>
      <w:bookmarkStart w:id="817" w:name="_Toc433988830"/>
      <w:bookmarkStart w:id="818" w:name="_Toc419321374"/>
      <w:bookmarkStart w:id="819" w:name="_Toc419364463"/>
      <w:r>
        <w:rPr>
          <w:rFonts w:hint="eastAsia" w:ascii="宋体" w:hAnsi="宋体"/>
          <w:b/>
          <w:bCs/>
          <w:color w:val="auto"/>
          <w:kern w:val="0"/>
          <w:szCs w:val="21"/>
          <w:highlight w:val="none"/>
        </w:rPr>
        <w:t>1.5  标准、规范</w:t>
      </w:r>
      <w:bookmarkEnd w:id="814"/>
      <w:bookmarkEnd w:id="815"/>
      <w:bookmarkEnd w:id="816"/>
      <w:bookmarkEnd w:id="817"/>
      <w:bookmarkEnd w:id="818"/>
      <w:bookmarkEnd w:id="819"/>
    </w:p>
    <w:p>
      <w:pPr>
        <w:spacing w:line="300" w:lineRule="auto"/>
        <w:ind w:firstLine="420" w:firstLineChars="200"/>
        <w:rPr>
          <w:rFonts w:hint="eastAsia"/>
          <w:color w:val="auto"/>
          <w:highlight w:val="none"/>
          <w:u w:val="single"/>
        </w:rPr>
      </w:pPr>
      <w:r>
        <w:rPr>
          <w:color w:val="auto"/>
          <w:highlight w:val="none"/>
        </w:rPr>
        <w:t>1.5.1</w:t>
      </w:r>
      <w:r>
        <w:rPr>
          <w:rFonts w:hint="eastAsia"/>
          <w:color w:val="auto"/>
          <w:highlight w:val="none"/>
        </w:rPr>
        <w:t>本合同适用的标准、规范（名称）：</w:t>
      </w:r>
      <w:r>
        <w:rPr>
          <w:color w:val="auto"/>
          <w:highlight w:val="none"/>
          <w:u w:val="single"/>
        </w:rPr>
        <w:t xml:space="preserve"> </w:t>
      </w:r>
      <w:r>
        <w:rPr>
          <w:rFonts w:hint="eastAsia" w:ascii="宋体" w:hAnsi="宋体"/>
          <w:color w:val="auto"/>
          <w:szCs w:val="21"/>
          <w:highlight w:val="none"/>
          <w:u w:val="single"/>
        </w:rPr>
        <w:t>现行的国家标准、规范，行业标准及相关规范，包括但不限于《建设工程工程量清单计价规范（</w:t>
      </w:r>
      <w:r>
        <w:rPr>
          <w:rFonts w:ascii="宋体" w:hAnsi="宋体"/>
          <w:color w:val="auto"/>
          <w:szCs w:val="21"/>
          <w:highlight w:val="none"/>
          <w:u w:val="single"/>
        </w:rPr>
        <w:t>GB5050-2013</w:t>
      </w:r>
      <w:r>
        <w:rPr>
          <w:rFonts w:hint="eastAsia" w:ascii="宋体" w:hAnsi="宋体"/>
          <w:color w:val="auto"/>
          <w:szCs w:val="21"/>
          <w:highlight w:val="none"/>
          <w:u w:val="single"/>
        </w:rPr>
        <w:t>）》及其广西实施细则及《关于建筑业实施营业税改征增值税后广西壮族自治区建设工程计价依据调整的通知》（桂建标〔</w:t>
      </w:r>
      <w:r>
        <w:rPr>
          <w:rFonts w:ascii="宋体" w:hAnsi="宋体"/>
          <w:color w:val="auto"/>
          <w:szCs w:val="21"/>
          <w:highlight w:val="none"/>
          <w:u w:val="single"/>
        </w:rPr>
        <w:t>2016</w:t>
      </w:r>
      <w:r>
        <w:rPr>
          <w:rFonts w:hint="eastAsia" w:ascii="宋体" w:hAnsi="宋体"/>
          <w:color w:val="auto"/>
          <w:szCs w:val="21"/>
          <w:highlight w:val="none"/>
          <w:u w:val="single"/>
        </w:rPr>
        <w:t>〕</w:t>
      </w:r>
      <w:r>
        <w:rPr>
          <w:rFonts w:ascii="宋体" w:hAnsi="宋体"/>
          <w:color w:val="auto"/>
          <w:szCs w:val="21"/>
          <w:highlight w:val="none"/>
          <w:u w:val="single"/>
        </w:rPr>
        <w:t>17</w:t>
      </w:r>
      <w:r>
        <w:rPr>
          <w:rFonts w:hint="eastAsia" w:ascii="宋体" w:hAnsi="宋体"/>
          <w:color w:val="auto"/>
          <w:szCs w:val="21"/>
          <w:highlight w:val="none"/>
          <w:u w:val="single"/>
        </w:rPr>
        <w:t>号）、《建设工程工程量清单计算规范（</w:t>
      </w:r>
      <w:r>
        <w:rPr>
          <w:rFonts w:ascii="宋体" w:hAnsi="宋体"/>
          <w:color w:val="auto"/>
          <w:szCs w:val="21"/>
          <w:highlight w:val="none"/>
          <w:u w:val="single"/>
        </w:rPr>
        <w:t>GB5854~50862-2013</w:t>
      </w:r>
      <w:r>
        <w:rPr>
          <w:rFonts w:hint="eastAsia" w:ascii="宋体" w:hAnsi="宋体"/>
          <w:color w:val="auto"/>
          <w:szCs w:val="21"/>
          <w:highlight w:val="none"/>
          <w:u w:val="single"/>
        </w:rPr>
        <w:t>）》及其广西实施细则（修订本）。</w:t>
      </w:r>
      <w:r>
        <w:rPr>
          <w:color w:val="auto"/>
          <w:highlight w:val="none"/>
        </w:rPr>
        <w:t xml:space="preserve">  </w:t>
      </w:r>
    </w:p>
    <w:p>
      <w:pPr>
        <w:spacing w:line="300" w:lineRule="auto"/>
        <w:ind w:firstLine="420" w:firstLineChars="200"/>
        <w:rPr>
          <w:color w:val="auto"/>
          <w:highlight w:val="none"/>
        </w:rPr>
      </w:pPr>
      <w:r>
        <w:rPr>
          <w:color w:val="auto"/>
          <w:highlight w:val="none"/>
        </w:rPr>
        <w:t>1.5.2</w:t>
      </w:r>
      <w:r>
        <w:rPr>
          <w:rFonts w:hint="eastAsia"/>
          <w:color w:val="auto"/>
          <w:highlight w:val="none"/>
        </w:rPr>
        <w:t>发包人提供的国外标准、规范的名称、份数和时间：</w:t>
      </w:r>
      <w:r>
        <w:rPr>
          <w:color w:val="auto"/>
          <w:highlight w:val="none"/>
          <w:u w:val="single"/>
        </w:rPr>
        <w:t xml:space="preserve">  </w:t>
      </w:r>
      <w:r>
        <w:rPr>
          <w:rFonts w:hint="eastAsia"/>
          <w:color w:val="auto"/>
          <w:highlight w:val="none"/>
          <w:u w:val="single"/>
        </w:rPr>
        <w:t>无</w:t>
      </w:r>
      <w:r>
        <w:rPr>
          <w:color w:val="auto"/>
          <w:highlight w:val="none"/>
          <w:u w:val="single"/>
        </w:rPr>
        <w:t xml:space="preserve">  </w:t>
      </w:r>
    </w:p>
    <w:p>
      <w:pPr>
        <w:spacing w:line="300" w:lineRule="auto"/>
        <w:ind w:firstLine="420" w:firstLineChars="200"/>
        <w:rPr>
          <w:color w:val="auto"/>
          <w:highlight w:val="none"/>
          <w:u w:val="single"/>
        </w:rPr>
      </w:pPr>
      <w:r>
        <w:rPr>
          <w:color w:val="auto"/>
          <w:highlight w:val="none"/>
        </w:rPr>
        <w:t>1.5.3</w:t>
      </w:r>
      <w:r>
        <w:rPr>
          <w:rFonts w:hint="eastAsia"/>
          <w:color w:val="auto"/>
          <w:highlight w:val="none"/>
        </w:rPr>
        <w:t>没有成文规范、标准规定的约定：</w:t>
      </w:r>
      <w:r>
        <w:rPr>
          <w:color w:val="auto"/>
          <w:highlight w:val="none"/>
          <w:u w:val="single"/>
        </w:rPr>
        <w:t xml:space="preserve">                 </w:t>
      </w:r>
      <w:r>
        <w:rPr>
          <w:rFonts w:hint="eastAsia"/>
          <w:color w:val="auto"/>
          <w:highlight w:val="none"/>
          <w:u w:val="single"/>
        </w:rPr>
        <w:t>/</w:t>
      </w:r>
      <w:r>
        <w:rPr>
          <w:color w:val="auto"/>
          <w:highlight w:val="none"/>
          <w:u w:val="single"/>
        </w:rPr>
        <w:t xml:space="preserve">                           </w:t>
      </w:r>
    </w:p>
    <w:p>
      <w:pPr>
        <w:spacing w:line="300" w:lineRule="auto"/>
        <w:ind w:firstLine="420" w:firstLineChars="200"/>
        <w:rPr>
          <w:color w:val="auto"/>
          <w:highlight w:val="none"/>
        </w:rPr>
      </w:pPr>
      <w:r>
        <w:rPr>
          <w:rFonts w:hint="eastAsia"/>
          <w:color w:val="auto"/>
          <w:highlight w:val="none"/>
        </w:rPr>
        <w:t>发包人的技术要求及提交时间：</w:t>
      </w:r>
      <w:r>
        <w:rPr>
          <w:color w:val="auto"/>
          <w:highlight w:val="none"/>
          <w:u w:val="single"/>
        </w:rPr>
        <w:t xml:space="preserve">                     </w:t>
      </w:r>
      <w:r>
        <w:rPr>
          <w:rFonts w:hint="eastAsia"/>
          <w:color w:val="auto"/>
          <w:highlight w:val="none"/>
          <w:u w:val="single"/>
        </w:rPr>
        <w:t>/</w:t>
      </w:r>
      <w:r>
        <w:rPr>
          <w:color w:val="auto"/>
          <w:highlight w:val="none"/>
          <w:u w:val="single"/>
        </w:rPr>
        <w:t xml:space="preserve">                       </w:t>
      </w:r>
    </w:p>
    <w:p>
      <w:pPr>
        <w:spacing w:line="300" w:lineRule="auto"/>
        <w:ind w:firstLine="465"/>
        <w:rPr>
          <w:color w:val="auto"/>
          <w:highlight w:val="none"/>
          <w:u w:val="single"/>
        </w:rPr>
      </w:pPr>
      <w:r>
        <w:rPr>
          <w:rFonts w:hint="eastAsia"/>
          <w:color w:val="auto"/>
          <w:highlight w:val="none"/>
        </w:rPr>
        <w:t>承包人提交实施方法的时间：</w:t>
      </w:r>
      <w:r>
        <w:rPr>
          <w:color w:val="auto"/>
          <w:highlight w:val="none"/>
          <w:u w:val="single"/>
        </w:rPr>
        <w:t xml:space="preserve">                      </w:t>
      </w:r>
      <w:r>
        <w:rPr>
          <w:rFonts w:hint="eastAsia"/>
          <w:color w:val="auto"/>
          <w:highlight w:val="none"/>
          <w:u w:val="single"/>
        </w:rPr>
        <w:t>/</w:t>
      </w:r>
      <w:r>
        <w:rPr>
          <w:color w:val="auto"/>
          <w:highlight w:val="none"/>
          <w:u w:val="single"/>
        </w:rPr>
        <w:t xml:space="preserve">                      </w:t>
      </w:r>
    </w:p>
    <w:p>
      <w:pPr>
        <w:pStyle w:val="4"/>
        <w:rPr>
          <w:color w:val="auto"/>
          <w:sz w:val="21"/>
          <w:szCs w:val="21"/>
          <w:highlight w:val="none"/>
        </w:rPr>
      </w:pPr>
      <w:bookmarkStart w:id="820" w:name="_Toc419321375"/>
      <w:bookmarkStart w:id="821" w:name="_Toc419363797"/>
      <w:bookmarkStart w:id="822" w:name="_Toc419320339"/>
      <w:bookmarkStart w:id="823" w:name="_Toc498953722"/>
      <w:bookmarkStart w:id="824" w:name="_Toc419364464"/>
      <w:bookmarkStart w:id="825" w:name="_Toc433988831"/>
      <w:r>
        <w:rPr>
          <w:color w:val="auto"/>
          <w:sz w:val="21"/>
          <w:szCs w:val="21"/>
          <w:highlight w:val="none"/>
        </w:rPr>
        <w:t>1.6</w:t>
      </w:r>
      <w:r>
        <w:rPr>
          <w:rFonts w:hint="eastAsia" w:cs="黑体"/>
          <w:color w:val="auto"/>
          <w:sz w:val="21"/>
          <w:szCs w:val="21"/>
          <w:highlight w:val="none"/>
        </w:rPr>
        <w:t>图纸和承包人文件</w:t>
      </w:r>
      <w:r>
        <w:rPr>
          <w:color w:val="auto"/>
          <w:sz w:val="21"/>
          <w:szCs w:val="21"/>
          <w:highlight w:val="none"/>
        </w:rPr>
        <w:tab/>
      </w:r>
    </w:p>
    <w:p>
      <w:pPr>
        <w:spacing w:line="360" w:lineRule="auto"/>
        <w:ind w:firstLine="420" w:firstLineChars="200"/>
        <w:rPr>
          <w:color w:val="auto"/>
          <w:highlight w:val="none"/>
        </w:rPr>
      </w:pPr>
      <w:r>
        <w:rPr>
          <w:color w:val="auto"/>
          <w:highlight w:val="none"/>
        </w:rPr>
        <w:t xml:space="preserve">1.6.1 </w:t>
      </w:r>
      <w:r>
        <w:rPr>
          <w:rFonts w:hint="eastAsia" w:hAnsi="宋体" w:cs="宋体"/>
          <w:color w:val="auto"/>
          <w:highlight w:val="none"/>
        </w:rPr>
        <w:t>图纸的提供</w:t>
      </w:r>
    </w:p>
    <w:p>
      <w:pPr>
        <w:spacing w:line="360" w:lineRule="auto"/>
        <w:ind w:firstLine="420" w:firstLineChars="200"/>
        <w:rPr>
          <w:color w:val="auto"/>
          <w:highlight w:val="none"/>
        </w:rPr>
      </w:pPr>
      <w:r>
        <w:rPr>
          <w:rFonts w:hint="eastAsia" w:hAnsi="宋体" w:cs="宋体"/>
          <w:color w:val="auto"/>
          <w:highlight w:val="none"/>
        </w:rPr>
        <w:t>承包人向发包人提供图纸的期限：</w:t>
      </w:r>
      <w:r>
        <w:rPr>
          <w:color w:val="auto"/>
          <w:highlight w:val="none"/>
          <w:u w:val="single"/>
        </w:rPr>
        <w:t xml:space="preserve">           </w:t>
      </w:r>
      <w:r>
        <w:rPr>
          <w:rFonts w:hint="eastAsia"/>
          <w:color w:val="auto"/>
          <w:highlight w:val="none"/>
          <w:u w:val="single"/>
        </w:rPr>
        <w:t xml:space="preserve"> </w:t>
      </w:r>
      <w:r>
        <w:rPr>
          <w:color w:val="auto"/>
          <w:highlight w:val="none"/>
          <w:u w:val="single"/>
        </w:rPr>
        <w:t xml:space="preserve"> </w:t>
      </w:r>
      <w:r>
        <w:rPr>
          <w:rFonts w:hint="eastAsia" w:hAnsi="宋体" w:cs="宋体"/>
          <w:color w:val="auto"/>
          <w:highlight w:val="none"/>
        </w:rPr>
        <w:t>；</w:t>
      </w:r>
    </w:p>
    <w:p>
      <w:pPr>
        <w:spacing w:line="360" w:lineRule="auto"/>
        <w:ind w:firstLine="420" w:firstLineChars="200"/>
        <w:rPr>
          <w:color w:val="auto"/>
          <w:highlight w:val="none"/>
        </w:rPr>
      </w:pPr>
      <w:r>
        <w:rPr>
          <w:rFonts w:hint="eastAsia" w:hAnsi="宋体" w:cs="宋体"/>
          <w:color w:val="auto"/>
          <w:highlight w:val="none"/>
        </w:rPr>
        <w:t>承包人向发包人提供图纸的数量：</w:t>
      </w:r>
      <w:r>
        <w:rPr>
          <w:rFonts w:hint="eastAsia" w:hAnsi="宋体" w:cs="宋体"/>
          <w:color w:val="auto"/>
          <w:highlight w:val="none"/>
          <w:u w:val="single"/>
        </w:rPr>
        <w:t xml:space="preserve"> </w:t>
      </w:r>
      <w:r>
        <w:rPr>
          <w:rFonts w:hint="eastAsia" w:ascii="MingLiU_HKSCS" w:cs="MingLiU_HKSCS"/>
          <w:color w:val="auto"/>
          <w:highlight w:val="none"/>
          <w:u w:val="single"/>
        </w:rPr>
        <w:t xml:space="preserve">  </w:t>
      </w:r>
      <w:r>
        <w:rPr>
          <w:rFonts w:ascii="MingLiU_HKSCS" w:cs="MingLiU_HKSCS"/>
          <w:color w:val="auto"/>
          <w:highlight w:val="none"/>
          <w:u w:val="single"/>
        </w:rPr>
        <w:t xml:space="preserve"> </w:t>
      </w:r>
      <w:r>
        <w:rPr>
          <w:rFonts w:hint="eastAsia" w:ascii="MingLiU_HKSCS" w:cs="MingLiU_HKSCS"/>
          <w:color w:val="auto"/>
          <w:highlight w:val="none"/>
          <w:u w:val="single"/>
        </w:rPr>
        <w:t xml:space="preserve"> </w:t>
      </w:r>
      <w:r>
        <w:rPr>
          <w:rFonts w:hint="eastAsia" w:hAnsi="宋体" w:cs="宋体"/>
          <w:color w:val="auto"/>
          <w:highlight w:val="none"/>
        </w:rPr>
        <w:t>套（发包人需要增加图纸套数的，承包人应代为复制，复制费用由承包人承担）；</w:t>
      </w:r>
    </w:p>
    <w:p>
      <w:pPr>
        <w:spacing w:line="360" w:lineRule="auto"/>
        <w:ind w:firstLine="420" w:firstLineChars="200"/>
        <w:rPr>
          <w:color w:val="auto"/>
          <w:highlight w:val="none"/>
        </w:rPr>
      </w:pPr>
      <w:r>
        <w:rPr>
          <w:rFonts w:hint="eastAsia" w:hAnsi="宋体" w:cs="宋体"/>
          <w:color w:val="auto"/>
          <w:highlight w:val="none"/>
        </w:rPr>
        <w:t>承包人向发包人提供图纸的内容：</w:t>
      </w:r>
      <w:r>
        <w:rPr>
          <w:color w:val="auto"/>
          <w:highlight w:val="none"/>
          <w:u w:val="single"/>
        </w:rPr>
        <w:t xml:space="preserve">   </w:t>
      </w:r>
      <w:r>
        <w:rPr>
          <w:rFonts w:hint="eastAsia"/>
          <w:color w:val="auto"/>
          <w:highlight w:val="none"/>
          <w:u w:val="single"/>
        </w:rPr>
        <w:t xml:space="preserve"> </w:t>
      </w:r>
      <w:r>
        <w:rPr>
          <w:color w:val="auto"/>
          <w:highlight w:val="none"/>
          <w:u w:val="single"/>
        </w:rPr>
        <w:t xml:space="preserve">   </w:t>
      </w:r>
      <w:r>
        <w:rPr>
          <w:rFonts w:hint="eastAsia"/>
          <w:color w:val="auto"/>
          <w:highlight w:val="none"/>
          <w:u w:val="single"/>
        </w:rPr>
        <w:t xml:space="preserve"> </w:t>
      </w:r>
      <w:r>
        <w:rPr>
          <w:color w:val="auto"/>
          <w:highlight w:val="none"/>
          <w:u w:val="single"/>
        </w:rPr>
        <w:t xml:space="preserve"> </w:t>
      </w:r>
      <w:r>
        <w:rPr>
          <w:rFonts w:hint="eastAsia" w:hAnsi="宋体" w:cs="宋体"/>
          <w:color w:val="auto"/>
          <w:highlight w:val="none"/>
        </w:rPr>
        <w:t>。</w:t>
      </w:r>
    </w:p>
    <w:p>
      <w:pPr>
        <w:spacing w:line="360" w:lineRule="auto"/>
        <w:ind w:firstLine="420" w:firstLineChars="200"/>
        <w:rPr>
          <w:color w:val="auto"/>
          <w:highlight w:val="none"/>
        </w:rPr>
      </w:pPr>
      <w:r>
        <w:rPr>
          <w:color w:val="auto"/>
          <w:highlight w:val="none"/>
        </w:rPr>
        <w:t>1.6.</w:t>
      </w:r>
      <w:r>
        <w:rPr>
          <w:rFonts w:hint="eastAsia"/>
          <w:color w:val="auto"/>
          <w:highlight w:val="none"/>
        </w:rPr>
        <w:t>2</w:t>
      </w:r>
      <w:r>
        <w:rPr>
          <w:color w:val="auto"/>
          <w:highlight w:val="none"/>
        </w:rPr>
        <w:t xml:space="preserve"> </w:t>
      </w:r>
      <w:r>
        <w:rPr>
          <w:rFonts w:hint="eastAsia" w:hAnsi="宋体" w:cs="宋体"/>
          <w:color w:val="auto"/>
          <w:highlight w:val="none"/>
        </w:rPr>
        <w:t>承包人文件</w:t>
      </w:r>
    </w:p>
    <w:p>
      <w:pPr>
        <w:spacing w:line="360" w:lineRule="auto"/>
        <w:ind w:firstLine="420" w:firstLineChars="200"/>
        <w:jc w:val="left"/>
        <w:rPr>
          <w:color w:val="auto"/>
          <w:highlight w:val="none"/>
          <w:u w:val="single"/>
        </w:rPr>
      </w:pPr>
      <w:r>
        <w:rPr>
          <w:rFonts w:hint="eastAsia" w:hAnsi="宋体" w:cs="宋体"/>
          <w:color w:val="auto"/>
          <w:highlight w:val="none"/>
        </w:rPr>
        <w:t>需要由承包人提供的文件，包括：</w:t>
      </w:r>
      <w:r>
        <w:rPr>
          <w:color w:val="auto"/>
          <w:highlight w:val="none"/>
          <w:u w:val="single"/>
        </w:rPr>
        <w:t xml:space="preserve">    </w:t>
      </w:r>
      <w:r>
        <w:rPr>
          <w:rFonts w:hint="eastAsia"/>
          <w:color w:val="auto"/>
          <w:highlight w:val="none"/>
          <w:u w:val="single"/>
        </w:rPr>
        <w:t xml:space="preserve">应提供营业执照、组织机构代码、资质证书、管理人员名单及证件、安全文明施工方案，设计进度计划、设计方案、施工组织设计、施工进度计划、工程进度表、报建所需要由承包人提供的所有资料等相关资料，其他需要由承包人提供的文件由双方另行确定 </w:t>
      </w:r>
      <w:r>
        <w:rPr>
          <w:color w:val="auto"/>
          <w:highlight w:val="none"/>
          <w:u w:val="single"/>
        </w:rPr>
        <w:t xml:space="preserve"> </w:t>
      </w:r>
      <w:r>
        <w:rPr>
          <w:rFonts w:hint="eastAsia" w:hAnsi="宋体" w:cs="宋体"/>
          <w:color w:val="auto"/>
          <w:highlight w:val="none"/>
        </w:rPr>
        <w:t>；</w:t>
      </w:r>
    </w:p>
    <w:p>
      <w:pPr>
        <w:spacing w:line="360" w:lineRule="auto"/>
        <w:ind w:firstLine="420" w:firstLineChars="200"/>
        <w:rPr>
          <w:color w:val="auto"/>
          <w:highlight w:val="none"/>
        </w:rPr>
      </w:pPr>
      <w:r>
        <w:rPr>
          <w:rFonts w:hint="eastAsia" w:hAnsi="宋体" w:cs="宋体"/>
          <w:color w:val="auto"/>
          <w:highlight w:val="none"/>
        </w:rPr>
        <w:t>承包人提供的文件的期限为：</w:t>
      </w:r>
      <w:r>
        <w:rPr>
          <w:color w:val="auto"/>
          <w:highlight w:val="none"/>
          <w:u w:val="single"/>
        </w:rPr>
        <w:t xml:space="preserve">   </w:t>
      </w:r>
      <w:r>
        <w:rPr>
          <w:rFonts w:hint="eastAsia"/>
          <w:color w:val="auto"/>
          <w:highlight w:val="none"/>
          <w:u w:val="single"/>
        </w:rPr>
        <w:t xml:space="preserve">      </w:t>
      </w:r>
      <w:r>
        <w:rPr>
          <w:color w:val="auto"/>
          <w:highlight w:val="none"/>
          <w:u w:val="single"/>
        </w:rPr>
        <w:t xml:space="preserve">   </w:t>
      </w:r>
      <w:r>
        <w:rPr>
          <w:rFonts w:hAnsi="宋体"/>
          <w:color w:val="auto"/>
          <w:highlight w:val="none"/>
          <w:u w:val="single"/>
        </w:rPr>
        <w:t xml:space="preserve">  </w:t>
      </w:r>
      <w:r>
        <w:rPr>
          <w:rFonts w:hint="eastAsia" w:hAnsi="宋体" w:cs="宋体"/>
          <w:color w:val="auto"/>
          <w:highlight w:val="none"/>
        </w:rPr>
        <w:t>；</w:t>
      </w:r>
    </w:p>
    <w:p>
      <w:pPr>
        <w:spacing w:line="360" w:lineRule="auto"/>
        <w:ind w:firstLine="420" w:firstLineChars="200"/>
        <w:rPr>
          <w:color w:val="auto"/>
          <w:highlight w:val="none"/>
        </w:rPr>
      </w:pPr>
      <w:r>
        <w:rPr>
          <w:rFonts w:hint="eastAsia" w:hAnsi="宋体" w:cs="宋体"/>
          <w:color w:val="auto"/>
          <w:highlight w:val="none"/>
        </w:rPr>
        <w:t>承包人提供的文件的数量为：</w:t>
      </w:r>
      <w:r>
        <w:rPr>
          <w:color w:val="auto"/>
          <w:highlight w:val="none"/>
          <w:u w:val="single"/>
        </w:rPr>
        <w:t xml:space="preserve">     </w:t>
      </w:r>
      <w:r>
        <w:rPr>
          <w:rFonts w:hint="eastAsia"/>
          <w:color w:val="auto"/>
          <w:highlight w:val="none"/>
          <w:u w:val="single"/>
        </w:rPr>
        <w:t xml:space="preserve">  </w:t>
      </w:r>
      <w:r>
        <w:rPr>
          <w:color w:val="auto"/>
          <w:highlight w:val="none"/>
          <w:u w:val="single"/>
        </w:rPr>
        <w:t xml:space="preserve">      </w:t>
      </w:r>
      <w:r>
        <w:rPr>
          <w:rFonts w:hint="eastAsia" w:hAnsi="宋体" w:cs="宋体"/>
          <w:color w:val="auto"/>
          <w:highlight w:val="none"/>
        </w:rPr>
        <w:t>；</w:t>
      </w:r>
    </w:p>
    <w:p>
      <w:pPr>
        <w:spacing w:line="360" w:lineRule="auto"/>
        <w:ind w:firstLine="420" w:firstLineChars="200"/>
        <w:rPr>
          <w:color w:val="auto"/>
          <w:highlight w:val="none"/>
        </w:rPr>
      </w:pPr>
      <w:r>
        <w:rPr>
          <w:rFonts w:hint="eastAsia" w:hAnsi="宋体" w:cs="宋体"/>
          <w:color w:val="auto"/>
          <w:highlight w:val="none"/>
        </w:rPr>
        <w:t>承包人提供的文件的形式为：</w:t>
      </w:r>
      <w:r>
        <w:rPr>
          <w:color w:val="auto"/>
          <w:highlight w:val="none"/>
          <w:u w:val="single"/>
        </w:rPr>
        <w:t xml:space="preserve"> </w:t>
      </w:r>
      <w:r>
        <w:rPr>
          <w:rFonts w:hAnsi="宋体"/>
          <w:color w:val="auto"/>
          <w:highlight w:val="none"/>
          <w:u w:val="single"/>
        </w:rPr>
        <w:t xml:space="preserve">             </w:t>
      </w:r>
      <w:r>
        <w:rPr>
          <w:rFonts w:hint="eastAsia" w:hAnsi="宋体"/>
          <w:color w:val="auto"/>
          <w:highlight w:val="none"/>
          <w:u w:val="single"/>
        </w:rPr>
        <w:t>书面形式或电子文档，相关证件提供复印件并盖公章，核对原件</w:t>
      </w:r>
      <w:r>
        <w:rPr>
          <w:rFonts w:hAnsi="宋体"/>
          <w:color w:val="auto"/>
          <w:highlight w:val="none"/>
          <w:u w:val="single"/>
        </w:rPr>
        <w:t xml:space="preserve">    </w:t>
      </w:r>
      <w:r>
        <w:rPr>
          <w:color w:val="auto"/>
          <w:highlight w:val="none"/>
          <w:u w:val="single"/>
        </w:rPr>
        <w:t xml:space="preserve">    </w:t>
      </w:r>
      <w:r>
        <w:rPr>
          <w:rFonts w:hint="eastAsia"/>
          <w:color w:val="auto"/>
          <w:highlight w:val="none"/>
          <w:u w:val="single"/>
        </w:rPr>
        <w:t xml:space="preserve"> </w:t>
      </w:r>
      <w:r>
        <w:rPr>
          <w:rFonts w:hAnsi="宋体"/>
          <w:color w:val="auto"/>
          <w:highlight w:val="none"/>
          <w:u w:val="single"/>
        </w:rPr>
        <w:t xml:space="preserve">  </w:t>
      </w:r>
      <w:r>
        <w:rPr>
          <w:rFonts w:hint="eastAsia" w:hAnsi="宋体" w:cs="宋体"/>
          <w:color w:val="auto"/>
          <w:highlight w:val="none"/>
        </w:rPr>
        <w:t>；</w:t>
      </w:r>
    </w:p>
    <w:p>
      <w:pPr>
        <w:spacing w:line="360" w:lineRule="auto"/>
        <w:ind w:firstLine="420" w:firstLineChars="200"/>
        <w:rPr>
          <w:color w:val="auto"/>
          <w:highlight w:val="none"/>
        </w:rPr>
      </w:pPr>
      <w:r>
        <w:rPr>
          <w:rFonts w:hint="eastAsia" w:hAnsi="宋体" w:cs="宋体"/>
          <w:color w:val="auto"/>
          <w:highlight w:val="none"/>
        </w:rPr>
        <w:t>发包人审批承包人文件的期限：</w:t>
      </w:r>
      <w:r>
        <w:rPr>
          <w:color w:val="auto"/>
          <w:highlight w:val="none"/>
          <w:u w:val="single"/>
        </w:rPr>
        <w:t xml:space="preserve">       </w:t>
      </w:r>
      <w:r>
        <w:rPr>
          <w:rFonts w:hAnsi="宋体"/>
          <w:color w:val="auto"/>
          <w:highlight w:val="none"/>
          <w:u w:val="single"/>
        </w:rPr>
        <w:t xml:space="preserve">   </w:t>
      </w:r>
      <w:r>
        <w:rPr>
          <w:rFonts w:hint="eastAsia" w:hAnsi="宋体"/>
          <w:color w:val="auto"/>
          <w:highlight w:val="none"/>
          <w:u w:val="single"/>
        </w:rPr>
        <w:t>天</w:t>
      </w:r>
      <w:r>
        <w:rPr>
          <w:rFonts w:hAnsi="宋体"/>
          <w:color w:val="auto"/>
          <w:highlight w:val="none"/>
          <w:u w:val="single"/>
        </w:rPr>
        <w:t xml:space="preserve">    </w:t>
      </w:r>
      <w:r>
        <w:rPr>
          <w:rFonts w:hint="eastAsia" w:hAnsi="宋体"/>
          <w:color w:val="auto"/>
          <w:highlight w:val="none"/>
          <w:u w:val="single"/>
        </w:rPr>
        <w:t xml:space="preserve">       </w:t>
      </w:r>
      <w:r>
        <w:rPr>
          <w:rFonts w:hAnsi="宋体"/>
          <w:color w:val="auto"/>
          <w:highlight w:val="none"/>
          <w:u w:val="single"/>
        </w:rPr>
        <w:t xml:space="preserve">     </w:t>
      </w:r>
      <w:r>
        <w:rPr>
          <w:rFonts w:hint="eastAsia" w:hAnsi="宋体" w:cs="宋体"/>
          <w:color w:val="auto"/>
          <w:highlight w:val="none"/>
        </w:rPr>
        <w:t>。</w:t>
      </w:r>
    </w:p>
    <w:p>
      <w:pPr>
        <w:spacing w:line="360" w:lineRule="auto"/>
        <w:ind w:firstLine="420" w:firstLineChars="200"/>
        <w:rPr>
          <w:color w:val="auto"/>
          <w:highlight w:val="none"/>
        </w:rPr>
      </w:pPr>
      <w:r>
        <w:rPr>
          <w:color w:val="auto"/>
          <w:highlight w:val="none"/>
        </w:rPr>
        <w:t>1.6.</w:t>
      </w:r>
      <w:r>
        <w:rPr>
          <w:rFonts w:hint="eastAsia"/>
          <w:color w:val="auto"/>
          <w:highlight w:val="none"/>
        </w:rPr>
        <w:t>3</w:t>
      </w:r>
      <w:r>
        <w:rPr>
          <w:color w:val="auto"/>
          <w:highlight w:val="none"/>
        </w:rPr>
        <w:t xml:space="preserve"> </w:t>
      </w:r>
      <w:r>
        <w:rPr>
          <w:rFonts w:hint="eastAsia" w:hAnsi="宋体" w:cs="宋体"/>
          <w:color w:val="auto"/>
          <w:highlight w:val="none"/>
        </w:rPr>
        <w:t>现场图纸准备</w:t>
      </w:r>
    </w:p>
    <w:p>
      <w:pPr>
        <w:spacing w:line="360" w:lineRule="auto"/>
        <w:ind w:firstLine="420" w:firstLineChars="200"/>
        <w:rPr>
          <w:color w:val="auto"/>
          <w:highlight w:val="none"/>
        </w:rPr>
      </w:pPr>
      <w:r>
        <w:rPr>
          <w:rFonts w:hint="eastAsia" w:hAnsi="宋体" w:cs="宋体"/>
          <w:color w:val="auto"/>
          <w:highlight w:val="none"/>
        </w:rPr>
        <w:t>关于现场图纸准备的约定：</w:t>
      </w:r>
      <w:r>
        <w:rPr>
          <w:color w:val="auto"/>
          <w:highlight w:val="none"/>
          <w:u w:val="single"/>
        </w:rPr>
        <w:t xml:space="preserve">        </w:t>
      </w:r>
      <w:r>
        <w:rPr>
          <w:rFonts w:hint="eastAsia"/>
          <w:color w:val="auto"/>
          <w:highlight w:val="none"/>
          <w:u w:val="single"/>
        </w:rPr>
        <w:t>施工单位需在施工现场放置一份图纸，供发包人、监理人、质监人员进行工程检查验收时使用。</w:t>
      </w:r>
      <w:r>
        <w:rPr>
          <w:rFonts w:hint="eastAsia" w:hAnsi="宋体"/>
          <w:color w:val="auto"/>
          <w:highlight w:val="none"/>
          <w:u w:val="single"/>
        </w:rPr>
        <w:t xml:space="preserve">      </w:t>
      </w:r>
      <w:r>
        <w:rPr>
          <w:rFonts w:hAnsi="宋体"/>
          <w:color w:val="auto"/>
          <w:highlight w:val="none"/>
          <w:u w:val="single"/>
        </w:rPr>
        <w:t xml:space="preserve">  </w:t>
      </w:r>
      <w:r>
        <w:rPr>
          <w:rFonts w:hint="eastAsia" w:hAnsi="宋体" w:cs="宋体"/>
          <w:color w:val="auto"/>
          <w:highlight w:val="none"/>
        </w:rPr>
        <w:t>。</w:t>
      </w:r>
    </w:p>
    <w:p>
      <w:pPr>
        <w:pStyle w:val="4"/>
        <w:rPr>
          <w:color w:val="auto"/>
          <w:sz w:val="21"/>
          <w:szCs w:val="21"/>
          <w:highlight w:val="none"/>
        </w:rPr>
      </w:pPr>
      <w:bookmarkStart w:id="826" w:name="_Toc389065264"/>
      <w:bookmarkStart w:id="827" w:name="_Toc407135200"/>
      <w:bookmarkStart w:id="828" w:name="_Toc373227698"/>
      <w:bookmarkStart w:id="829" w:name="_Toc373478345"/>
      <w:bookmarkStart w:id="830" w:name="_Toc534913691"/>
      <w:r>
        <w:rPr>
          <w:color w:val="auto"/>
          <w:sz w:val="21"/>
          <w:szCs w:val="21"/>
          <w:highlight w:val="none"/>
        </w:rPr>
        <w:t xml:space="preserve">1.7 </w:t>
      </w:r>
      <w:r>
        <w:rPr>
          <w:rFonts w:hint="eastAsia" w:hAnsi="宋体" w:cs="黑体"/>
          <w:color w:val="auto"/>
          <w:sz w:val="21"/>
          <w:szCs w:val="21"/>
          <w:highlight w:val="none"/>
        </w:rPr>
        <w:t>联络</w:t>
      </w:r>
      <w:bookmarkEnd w:id="826"/>
      <w:bookmarkEnd w:id="827"/>
      <w:bookmarkEnd w:id="828"/>
      <w:bookmarkEnd w:id="829"/>
      <w:bookmarkEnd w:id="830"/>
    </w:p>
    <w:p>
      <w:pPr>
        <w:spacing w:line="360" w:lineRule="auto"/>
        <w:ind w:firstLine="420" w:firstLineChars="200"/>
        <w:rPr>
          <w:color w:val="auto"/>
          <w:kern w:val="0"/>
          <w:highlight w:val="none"/>
        </w:rPr>
      </w:pPr>
      <w:r>
        <w:rPr>
          <w:color w:val="auto"/>
          <w:kern w:val="0"/>
          <w:highlight w:val="none"/>
        </w:rPr>
        <w:t>1.7.1</w:t>
      </w:r>
      <w:r>
        <w:rPr>
          <w:rFonts w:hint="eastAsia" w:hAnsi="宋体" w:cs="宋体"/>
          <w:color w:val="auto"/>
          <w:kern w:val="0"/>
          <w:highlight w:val="none"/>
        </w:rPr>
        <w:t>发包人和承包人应当在</w:t>
      </w:r>
      <w:r>
        <w:rPr>
          <w:color w:val="auto"/>
          <w:highlight w:val="none"/>
          <w:u w:val="single"/>
        </w:rPr>
        <w:t xml:space="preserve"> </w:t>
      </w:r>
      <w:r>
        <w:rPr>
          <w:rFonts w:hint="eastAsia"/>
          <w:color w:val="auto"/>
          <w:highlight w:val="none"/>
          <w:u w:val="single"/>
        </w:rPr>
        <w:t>7</w:t>
      </w:r>
      <w:r>
        <w:rPr>
          <w:color w:val="auto"/>
          <w:highlight w:val="none"/>
          <w:u w:val="single"/>
        </w:rPr>
        <w:t xml:space="preserve"> </w:t>
      </w:r>
      <w:r>
        <w:rPr>
          <w:rFonts w:hint="eastAsia" w:hAnsi="宋体" w:cs="宋体"/>
          <w:color w:val="auto"/>
          <w:kern w:val="0"/>
          <w:highlight w:val="none"/>
        </w:rPr>
        <w:t>天内将与合同有关的通知、批准、证明、证书、指示、指令、要求、请求、同意、意见、确定和决定等书面函件送达对方当事人。</w:t>
      </w:r>
    </w:p>
    <w:p>
      <w:pPr>
        <w:spacing w:line="360" w:lineRule="auto"/>
        <w:ind w:firstLine="420" w:firstLineChars="200"/>
        <w:rPr>
          <w:rFonts w:hAnsi="宋体" w:cs="宋体"/>
          <w:color w:val="auto"/>
          <w:kern w:val="0"/>
          <w:highlight w:val="none"/>
        </w:rPr>
      </w:pPr>
      <w:r>
        <w:rPr>
          <w:color w:val="auto"/>
          <w:kern w:val="0"/>
          <w:highlight w:val="none"/>
        </w:rPr>
        <w:t xml:space="preserve">1.7.2 </w:t>
      </w:r>
      <w:r>
        <w:rPr>
          <w:rFonts w:hint="eastAsia" w:hAnsi="宋体" w:cs="宋体"/>
          <w:color w:val="auto"/>
          <w:kern w:val="0"/>
          <w:highlight w:val="none"/>
        </w:rPr>
        <w:t xml:space="preserve">发包人接收文件的地点： </w:t>
      </w:r>
      <w:r>
        <w:rPr>
          <w:rFonts w:hAnsi="宋体" w:cs="宋体"/>
          <w:color w:val="auto"/>
          <w:kern w:val="0"/>
          <w:highlight w:val="none"/>
        </w:rPr>
        <w:t xml:space="preserve">                   </w:t>
      </w:r>
    </w:p>
    <w:p>
      <w:pPr>
        <w:spacing w:line="360" w:lineRule="auto"/>
        <w:ind w:firstLine="420" w:firstLineChars="200"/>
        <w:rPr>
          <w:color w:val="auto"/>
          <w:kern w:val="0"/>
          <w:highlight w:val="none"/>
        </w:rPr>
      </w:pPr>
      <w:r>
        <w:rPr>
          <w:rFonts w:hint="eastAsia" w:hAnsi="宋体" w:cs="宋体"/>
          <w:color w:val="auto"/>
          <w:kern w:val="0"/>
          <w:highlight w:val="none"/>
        </w:rPr>
        <w:t>发包人指定的接收人为：</w:t>
      </w:r>
      <w:r>
        <w:rPr>
          <w:color w:val="auto"/>
          <w:highlight w:val="none"/>
          <w:u w:val="single"/>
        </w:rPr>
        <w:t xml:space="preserve"> </w:t>
      </w:r>
      <w:r>
        <w:rPr>
          <w:rFonts w:hint="eastAsia"/>
          <w:color w:val="auto"/>
          <w:highlight w:val="none"/>
          <w:u w:val="single"/>
        </w:rPr>
        <w:t xml:space="preserve">经授权的发包人资料员                   </w:t>
      </w:r>
      <w:r>
        <w:rPr>
          <w:color w:val="auto"/>
          <w:highlight w:val="none"/>
          <w:u w:val="single"/>
        </w:rPr>
        <w:t xml:space="preserve"> </w:t>
      </w:r>
      <w:r>
        <w:rPr>
          <w:rFonts w:hint="eastAsia" w:hAnsi="宋体" w:cs="宋体"/>
          <w:color w:val="auto"/>
          <w:kern w:val="0"/>
          <w:highlight w:val="none"/>
        </w:rPr>
        <w:t>。</w:t>
      </w:r>
    </w:p>
    <w:p>
      <w:pPr>
        <w:spacing w:line="360" w:lineRule="auto"/>
        <w:ind w:firstLine="420" w:firstLineChars="200"/>
        <w:rPr>
          <w:color w:val="auto"/>
          <w:kern w:val="0"/>
          <w:highlight w:val="none"/>
        </w:rPr>
      </w:pPr>
      <w:r>
        <w:rPr>
          <w:rFonts w:hint="eastAsia" w:hAnsi="宋体" w:cs="宋体"/>
          <w:color w:val="auto"/>
          <w:kern w:val="0"/>
          <w:highlight w:val="none"/>
        </w:rPr>
        <w:t>承包人接收文件的地点：</w:t>
      </w:r>
      <w:r>
        <w:rPr>
          <w:color w:val="auto"/>
          <w:highlight w:val="none"/>
          <w:u w:val="single"/>
        </w:rPr>
        <w:t xml:space="preserve">          </w:t>
      </w:r>
      <w:r>
        <w:rPr>
          <w:rFonts w:hint="eastAsia" w:hAnsi="宋体" w:cs="宋体"/>
          <w:color w:val="auto"/>
          <w:kern w:val="0"/>
          <w:highlight w:val="none"/>
        </w:rPr>
        <w:t>；</w:t>
      </w:r>
    </w:p>
    <w:p>
      <w:pPr>
        <w:spacing w:line="360" w:lineRule="auto"/>
        <w:ind w:firstLine="420" w:firstLineChars="200"/>
        <w:rPr>
          <w:color w:val="auto"/>
          <w:kern w:val="0"/>
          <w:highlight w:val="none"/>
        </w:rPr>
      </w:pPr>
      <w:r>
        <w:rPr>
          <w:rFonts w:hint="eastAsia" w:hAnsi="宋体" w:cs="宋体"/>
          <w:color w:val="auto"/>
          <w:kern w:val="0"/>
          <w:highlight w:val="none"/>
        </w:rPr>
        <w:t>承包人指定的接收人为：</w:t>
      </w:r>
      <w:r>
        <w:rPr>
          <w:color w:val="auto"/>
          <w:highlight w:val="none"/>
          <w:u w:val="single"/>
        </w:rPr>
        <w:t xml:space="preserve">  </w:t>
      </w:r>
      <w:r>
        <w:rPr>
          <w:rFonts w:hint="eastAsia"/>
          <w:color w:val="auto"/>
          <w:highlight w:val="none"/>
          <w:u w:val="single"/>
        </w:rPr>
        <w:t>项目经理</w:t>
      </w:r>
      <w:r>
        <w:rPr>
          <w:color w:val="auto"/>
          <w:highlight w:val="none"/>
          <w:u w:val="single"/>
        </w:rPr>
        <w:t xml:space="preserve">         </w:t>
      </w:r>
      <w:r>
        <w:rPr>
          <w:rFonts w:hint="eastAsia"/>
          <w:color w:val="auto"/>
          <w:highlight w:val="none"/>
          <w:u w:val="single"/>
        </w:rPr>
        <w:t xml:space="preserve">                      </w:t>
      </w:r>
      <w:r>
        <w:rPr>
          <w:color w:val="auto"/>
          <w:highlight w:val="none"/>
          <w:u w:val="single"/>
        </w:rPr>
        <w:t xml:space="preserve"> </w:t>
      </w:r>
      <w:r>
        <w:rPr>
          <w:rFonts w:hint="eastAsia" w:hAnsi="宋体" w:cs="宋体"/>
          <w:color w:val="auto"/>
          <w:kern w:val="0"/>
          <w:highlight w:val="none"/>
        </w:rPr>
        <w:t>。</w:t>
      </w:r>
    </w:p>
    <w:p>
      <w:pPr>
        <w:spacing w:line="360" w:lineRule="auto"/>
        <w:ind w:firstLine="420" w:firstLineChars="200"/>
        <w:rPr>
          <w:color w:val="auto"/>
          <w:kern w:val="0"/>
          <w:highlight w:val="none"/>
        </w:rPr>
      </w:pPr>
      <w:r>
        <w:rPr>
          <w:rFonts w:hint="eastAsia" w:hAnsi="宋体" w:cs="宋体"/>
          <w:color w:val="auto"/>
          <w:kern w:val="0"/>
          <w:highlight w:val="none"/>
        </w:rPr>
        <w:t>监理人接收文件的地点：</w:t>
      </w:r>
      <w:r>
        <w:rPr>
          <w:color w:val="auto"/>
          <w:highlight w:val="none"/>
          <w:u w:val="single"/>
        </w:rPr>
        <w:t xml:space="preserve">                 </w:t>
      </w:r>
      <w:r>
        <w:rPr>
          <w:rFonts w:hint="eastAsia" w:hAnsi="宋体" w:cs="宋体"/>
          <w:color w:val="auto"/>
          <w:kern w:val="0"/>
          <w:highlight w:val="none"/>
        </w:rPr>
        <w:t>；</w:t>
      </w:r>
    </w:p>
    <w:p>
      <w:pPr>
        <w:spacing w:line="360" w:lineRule="auto"/>
        <w:ind w:firstLine="420" w:firstLineChars="200"/>
        <w:rPr>
          <w:color w:val="auto"/>
          <w:kern w:val="0"/>
          <w:highlight w:val="none"/>
        </w:rPr>
      </w:pPr>
      <w:r>
        <w:rPr>
          <w:rFonts w:hint="eastAsia" w:hAnsi="宋体" w:cs="宋体"/>
          <w:color w:val="auto"/>
          <w:kern w:val="0"/>
          <w:highlight w:val="none"/>
        </w:rPr>
        <w:t>监理人指定的接收人为：</w:t>
      </w:r>
      <w:r>
        <w:rPr>
          <w:rFonts w:hint="eastAsia"/>
          <w:color w:val="auto"/>
          <w:highlight w:val="none"/>
          <w:u w:val="single"/>
        </w:rPr>
        <w:t xml:space="preserve">经授权的监理人资料员                    </w:t>
      </w:r>
      <w:r>
        <w:rPr>
          <w:color w:val="auto"/>
          <w:highlight w:val="none"/>
          <w:u w:val="single"/>
        </w:rPr>
        <w:t xml:space="preserve">   </w:t>
      </w:r>
      <w:r>
        <w:rPr>
          <w:rFonts w:hint="eastAsia" w:hAnsi="宋体" w:cs="宋体"/>
          <w:color w:val="auto"/>
          <w:kern w:val="0"/>
          <w:highlight w:val="none"/>
        </w:rPr>
        <w:t>。</w:t>
      </w:r>
    </w:p>
    <w:p>
      <w:pPr>
        <w:pStyle w:val="4"/>
        <w:rPr>
          <w:rFonts w:ascii="宋体" w:hAnsi="宋体"/>
          <w:color w:val="auto"/>
          <w:sz w:val="21"/>
          <w:szCs w:val="21"/>
          <w:highlight w:val="none"/>
        </w:rPr>
      </w:pPr>
      <w:bookmarkStart w:id="831" w:name="_Toc373227700"/>
      <w:bookmarkStart w:id="832" w:name="_Toc373478347"/>
      <w:bookmarkStart w:id="833" w:name="_Toc389065266"/>
      <w:bookmarkStart w:id="834" w:name="_Toc407135202"/>
      <w:bookmarkStart w:id="835" w:name="_Toc534913693"/>
      <w:r>
        <w:rPr>
          <w:rFonts w:ascii="宋体" w:hAnsi="宋体"/>
          <w:color w:val="auto"/>
          <w:sz w:val="21"/>
          <w:szCs w:val="21"/>
          <w:highlight w:val="none"/>
        </w:rPr>
        <w:t xml:space="preserve">1.8 </w:t>
      </w:r>
      <w:r>
        <w:rPr>
          <w:rFonts w:hint="eastAsia" w:ascii="宋体" w:hAnsi="宋体" w:cs="黑体"/>
          <w:color w:val="auto"/>
          <w:sz w:val="21"/>
          <w:szCs w:val="21"/>
          <w:highlight w:val="none"/>
        </w:rPr>
        <w:t>知识产权</w:t>
      </w:r>
      <w:bookmarkEnd w:id="831"/>
      <w:bookmarkEnd w:id="832"/>
      <w:bookmarkEnd w:id="833"/>
      <w:bookmarkEnd w:id="834"/>
      <w:bookmarkEnd w:id="835"/>
    </w:p>
    <w:p>
      <w:pPr>
        <w:spacing w:line="360" w:lineRule="auto"/>
        <w:ind w:firstLine="420" w:firstLineChars="200"/>
        <w:rPr>
          <w:color w:val="auto"/>
          <w:highlight w:val="none"/>
        </w:rPr>
      </w:pPr>
      <w:r>
        <w:rPr>
          <w:color w:val="auto"/>
          <w:highlight w:val="none"/>
        </w:rPr>
        <w:t xml:space="preserve">1.8.1 </w:t>
      </w:r>
      <w:r>
        <w:rPr>
          <w:rFonts w:hint="eastAsia" w:hAnsi="宋体" w:cs="宋体"/>
          <w:color w:val="auto"/>
          <w:highlight w:val="none"/>
        </w:rPr>
        <w:t>关于发包人提供给承包人的图纸、发包人为实施工程自行编制或委托编制的技术规范以及反映发包人关于合同要求或其他类似性质的文件的著作权的归属：</w:t>
      </w:r>
      <w:r>
        <w:rPr>
          <w:rFonts w:hint="eastAsia"/>
          <w:color w:val="auto"/>
          <w:highlight w:val="none"/>
          <w:u w:val="single"/>
        </w:rPr>
        <w:t>发包人</w:t>
      </w:r>
      <w:r>
        <w:rPr>
          <w:color w:val="auto"/>
          <w:highlight w:val="none"/>
          <w:u w:val="single"/>
        </w:rPr>
        <w:t xml:space="preserve">  </w:t>
      </w:r>
      <w:r>
        <w:rPr>
          <w:rFonts w:hint="eastAsia"/>
          <w:color w:val="auto"/>
          <w:highlight w:val="none"/>
          <w:u w:val="single"/>
        </w:rPr>
        <w:t xml:space="preserve">       </w:t>
      </w:r>
      <w:r>
        <w:rPr>
          <w:color w:val="auto"/>
          <w:highlight w:val="none"/>
          <w:u w:val="single"/>
        </w:rPr>
        <w:t xml:space="preserve"> </w:t>
      </w:r>
      <w:r>
        <w:rPr>
          <w:rFonts w:hint="eastAsia" w:hAnsi="宋体" w:cs="宋体"/>
          <w:color w:val="auto"/>
          <w:highlight w:val="none"/>
        </w:rPr>
        <w:t>。</w:t>
      </w:r>
    </w:p>
    <w:p>
      <w:pPr>
        <w:spacing w:line="360" w:lineRule="auto"/>
        <w:ind w:firstLine="420" w:firstLineChars="200"/>
        <w:rPr>
          <w:color w:val="auto"/>
          <w:highlight w:val="none"/>
        </w:rPr>
      </w:pPr>
      <w:r>
        <w:rPr>
          <w:rFonts w:hint="eastAsia" w:hAnsi="宋体" w:cs="宋体"/>
          <w:color w:val="auto"/>
          <w:highlight w:val="none"/>
        </w:rPr>
        <w:t>关于发包人提供的上述文件的使用限制的要求：</w:t>
      </w:r>
      <w:r>
        <w:rPr>
          <w:color w:val="auto"/>
          <w:highlight w:val="none"/>
          <w:u w:val="single"/>
        </w:rPr>
        <w:t xml:space="preserve">   </w:t>
      </w:r>
      <w:r>
        <w:rPr>
          <w:rFonts w:hint="eastAsia"/>
          <w:color w:val="auto"/>
          <w:highlight w:val="none"/>
          <w:u w:val="single"/>
        </w:rPr>
        <w:t>按《通用合同条款》执行</w:t>
      </w:r>
      <w:r>
        <w:rPr>
          <w:color w:val="auto"/>
          <w:highlight w:val="none"/>
          <w:u w:val="single"/>
        </w:rPr>
        <w:t xml:space="preserve">   </w:t>
      </w:r>
      <w:r>
        <w:rPr>
          <w:rFonts w:hint="eastAsia" w:hAnsi="宋体" w:cs="宋体"/>
          <w:color w:val="auto"/>
          <w:highlight w:val="none"/>
        </w:rPr>
        <w:t>。</w:t>
      </w:r>
    </w:p>
    <w:p>
      <w:pPr>
        <w:spacing w:line="360" w:lineRule="auto"/>
        <w:ind w:firstLine="420" w:firstLineChars="200"/>
        <w:rPr>
          <w:color w:val="auto"/>
          <w:highlight w:val="none"/>
        </w:rPr>
      </w:pPr>
      <w:r>
        <w:rPr>
          <w:color w:val="auto"/>
          <w:highlight w:val="none"/>
        </w:rPr>
        <w:t xml:space="preserve">1.8.2 </w:t>
      </w:r>
      <w:r>
        <w:rPr>
          <w:rFonts w:hint="eastAsia" w:hAnsi="宋体" w:cs="宋体"/>
          <w:color w:val="auto"/>
          <w:highlight w:val="none"/>
        </w:rPr>
        <w:t>关于承包人为实施工程所编制文件的著作权的归属：</w:t>
      </w:r>
      <w:r>
        <w:rPr>
          <w:color w:val="auto"/>
          <w:highlight w:val="none"/>
          <w:u w:val="single"/>
        </w:rPr>
        <w:t xml:space="preserve">   </w:t>
      </w:r>
      <w:r>
        <w:rPr>
          <w:rFonts w:hint="eastAsia"/>
          <w:color w:val="auto"/>
          <w:highlight w:val="none"/>
          <w:u w:val="single"/>
        </w:rPr>
        <w:t>发包人</w:t>
      </w:r>
      <w:r>
        <w:rPr>
          <w:color w:val="auto"/>
          <w:highlight w:val="none"/>
          <w:u w:val="single"/>
        </w:rPr>
        <w:t xml:space="preserve"> </w:t>
      </w:r>
      <w:r>
        <w:rPr>
          <w:rFonts w:hint="eastAsia"/>
          <w:color w:val="auto"/>
          <w:highlight w:val="none"/>
          <w:u w:val="single"/>
        </w:rPr>
        <w:t>（承包人可保留署名权）</w:t>
      </w:r>
      <w:r>
        <w:rPr>
          <w:rFonts w:hint="eastAsia" w:hAnsi="宋体" w:cs="宋体"/>
          <w:color w:val="auto"/>
          <w:highlight w:val="none"/>
        </w:rPr>
        <w:t>。</w:t>
      </w:r>
    </w:p>
    <w:p>
      <w:pPr>
        <w:spacing w:line="360" w:lineRule="auto"/>
        <w:ind w:firstLine="420" w:firstLineChars="200"/>
        <w:rPr>
          <w:color w:val="auto"/>
          <w:highlight w:val="none"/>
          <w:u w:val="single"/>
        </w:rPr>
      </w:pPr>
      <w:r>
        <w:rPr>
          <w:rFonts w:hint="eastAsia" w:hAnsi="宋体" w:cs="宋体"/>
          <w:color w:val="auto"/>
          <w:highlight w:val="none"/>
        </w:rPr>
        <w:t>关于承包人提供的上述文件的使用限制的要求：</w:t>
      </w:r>
      <w:r>
        <w:rPr>
          <w:color w:val="auto"/>
          <w:highlight w:val="none"/>
          <w:u w:val="single"/>
        </w:rPr>
        <w:t xml:space="preserve">    </w:t>
      </w:r>
      <w:r>
        <w:rPr>
          <w:rFonts w:hint="eastAsia"/>
          <w:color w:val="auto"/>
          <w:highlight w:val="none"/>
          <w:u w:val="single"/>
        </w:rPr>
        <w:t xml:space="preserve">按《通用合同条款》执行    </w:t>
      </w:r>
      <w:r>
        <w:rPr>
          <w:color w:val="auto"/>
          <w:highlight w:val="none"/>
          <w:u w:val="single"/>
        </w:rPr>
        <w:t xml:space="preserve"> </w:t>
      </w:r>
      <w:r>
        <w:rPr>
          <w:rFonts w:hint="eastAsia" w:hAnsi="宋体" w:cs="宋体"/>
          <w:color w:val="auto"/>
          <w:highlight w:val="none"/>
        </w:rPr>
        <w:t>。</w:t>
      </w:r>
    </w:p>
    <w:p>
      <w:pPr>
        <w:spacing w:line="360" w:lineRule="auto"/>
        <w:ind w:firstLine="420" w:firstLineChars="200"/>
        <w:rPr>
          <w:rFonts w:hAnsi="宋体"/>
          <w:color w:val="auto"/>
          <w:highlight w:val="none"/>
          <w:u w:val="single"/>
        </w:rPr>
      </w:pPr>
      <w:r>
        <w:rPr>
          <w:color w:val="auto"/>
          <w:highlight w:val="none"/>
        </w:rPr>
        <w:t>1.98.</w:t>
      </w:r>
      <w:r>
        <w:rPr>
          <w:rFonts w:hint="eastAsia"/>
          <w:color w:val="auto"/>
          <w:highlight w:val="none"/>
        </w:rPr>
        <w:t>3</w:t>
      </w:r>
      <w:r>
        <w:rPr>
          <w:color w:val="auto"/>
          <w:highlight w:val="none"/>
        </w:rPr>
        <w:t xml:space="preserve"> </w:t>
      </w:r>
      <w:r>
        <w:rPr>
          <w:rFonts w:hint="eastAsia" w:hAnsi="宋体" w:cs="宋体"/>
          <w:color w:val="auto"/>
          <w:highlight w:val="none"/>
        </w:rPr>
        <w:t>承包人在施工过程中所采用的专利、专有技术、技术秘密的使用费的承担方式：</w:t>
      </w:r>
    </w:p>
    <w:p>
      <w:pPr>
        <w:keepNext w:val="0"/>
        <w:keepLines w:val="0"/>
        <w:spacing w:before="0" w:after="0" w:line="360" w:lineRule="auto"/>
        <w:ind w:firstLine="420"/>
        <w:outlineLvl w:val="9"/>
        <w:rPr>
          <w:rFonts w:hint="eastAsia" w:hAnsi="宋体" w:cs="宋体"/>
          <w:color w:val="auto"/>
          <w:kern w:val="0"/>
          <w:highlight w:val="none"/>
        </w:rPr>
      </w:pPr>
      <w:r>
        <w:rPr>
          <w:rFonts w:hint="eastAsia"/>
          <w:color w:val="auto"/>
          <w:highlight w:val="none"/>
          <w:u w:val="single"/>
        </w:rPr>
        <w:t xml:space="preserve">已包含在签约合同价中，由承包人自行支付并承担因使用不当造成的一切责任和损失，发包人不再另行支付   </w:t>
      </w:r>
      <w:r>
        <w:rPr>
          <w:color w:val="auto"/>
          <w:highlight w:val="none"/>
          <w:u w:val="single"/>
        </w:rPr>
        <w:t xml:space="preserve"> </w:t>
      </w:r>
      <w:r>
        <w:rPr>
          <w:rFonts w:hint="eastAsia" w:hAnsi="宋体" w:cs="宋体"/>
          <w:color w:val="auto"/>
          <w:kern w:val="0"/>
          <w:highlight w:val="none"/>
        </w:rPr>
        <w:t>。</w:t>
      </w:r>
    </w:p>
    <w:p>
      <w:pPr>
        <w:keepNext w:val="0"/>
        <w:keepLines w:val="0"/>
        <w:spacing w:before="0" w:after="0" w:line="360" w:lineRule="auto"/>
        <w:ind w:firstLine="420"/>
        <w:outlineLvl w:val="9"/>
        <w:rPr>
          <w:rFonts w:hint="eastAsia" w:ascii="宋体" w:hAnsi="宋体"/>
          <w:b/>
          <w:bCs/>
          <w:color w:val="auto"/>
          <w:kern w:val="0"/>
          <w:szCs w:val="21"/>
          <w:highlight w:val="none"/>
        </w:rPr>
      </w:pPr>
    </w:p>
    <w:p>
      <w:pPr>
        <w:keepNext w:val="0"/>
        <w:keepLines w:val="0"/>
        <w:spacing w:before="0" w:after="0" w:line="360" w:lineRule="auto"/>
        <w:ind w:firstLine="420"/>
        <w:outlineLvl w:val="9"/>
        <w:rPr>
          <w:rFonts w:ascii="宋体" w:hAnsi="宋体"/>
          <w:b/>
          <w:bCs/>
          <w:color w:val="auto"/>
          <w:kern w:val="0"/>
          <w:szCs w:val="21"/>
          <w:highlight w:val="none"/>
        </w:rPr>
      </w:pPr>
      <w:r>
        <w:rPr>
          <w:rFonts w:hint="eastAsia" w:ascii="宋体" w:hAnsi="宋体"/>
          <w:b/>
          <w:bCs/>
          <w:color w:val="auto"/>
          <w:kern w:val="0"/>
          <w:szCs w:val="21"/>
          <w:highlight w:val="none"/>
        </w:rPr>
        <w:t>1.</w:t>
      </w:r>
      <w:r>
        <w:rPr>
          <w:rFonts w:hint="eastAsia" w:ascii="宋体" w:hAnsi="宋体"/>
          <w:b/>
          <w:bCs/>
          <w:color w:val="auto"/>
          <w:kern w:val="0"/>
          <w:szCs w:val="21"/>
          <w:highlight w:val="none"/>
          <w:lang w:val="en-US" w:eastAsia="zh-CN"/>
        </w:rPr>
        <w:t>9</w:t>
      </w:r>
      <w:r>
        <w:rPr>
          <w:rFonts w:hint="eastAsia" w:ascii="宋体" w:hAnsi="宋体"/>
          <w:b/>
          <w:bCs/>
          <w:color w:val="auto"/>
          <w:kern w:val="0"/>
          <w:szCs w:val="21"/>
          <w:highlight w:val="none"/>
        </w:rPr>
        <w:t xml:space="preserve"> 保密事项</w:t>
      </w:r>
      <w:bookmarkEnd w:id="820"/>
      <w:bookmarkEnd w:id="821"/>
      <w:bookmarkEnd w:id="822"/>
      <w:bookmarkEnd w:id="823"/>
      <w:bookmarkEnd w:id="824"/>
      <w:bookmarkEnd w:id="825"/>
    </w:p>
    <w:p>
      <w:pPr>
        <w:spacing w:line="300" w:lineRule="auto"/>
        <w:ind w:firstLine="420" w:firstLineChars="200"/>
        <w:rPr>
          <w:rFonts w:hint="eastAsia"/>
          <w:color w:val="auto"/>
          <w:highlight w:val="none"/>
        </w:rPr>
      </w:pPr>
      <w:r>
        <w:rPr>
          <w:rFonts w:hint="eastAsia"/>
          <w:color w:val="auto"/>
          <w:highlight w:val="none"/>
        </w:rPr>
        <w:t>双方签订的商业保密协议（名称）：</w:t>
      </w:r>
      <w:r>
        <w:rPr>
          <w:color w:val="auto"/>
          <w:highlight w:val="none"/>
          <w:u w:val="single"/>
        </w:rPr>
        <w:t xml:space="preserve">                  </w:t>
      </w:r>
      <w:r>
        <w:rPr>
          <w:rFonts w:hint="eastAsia"/>
          <w:color w:val="auto"/>
          <w:highlight w:val="none"/>
          <w:u w:val="single"/>
        </w:rPr>
        <w:t>/</w:t>
      </w:r>
      <w:r>
        <w:rPr>
          <w:color w:val="auto"/>
          <w:highlight w:val="none"/>
          <w:u w:val="single"/>
        </w:rPr>
        <w:t xml:space="preserve">            </w:t>
      </w:r>
      <w:r>
        <w:rPr>
          <w:rFonts w:hint="eastAsia"/>
          <w:color w:val="auto"/>
          <w:highlight w:val="none"/>
        </w:rPr>
        <w:t>，作为本合同附件。</w:t>
      </w:r>
    </w:p>
    <w:p>
      <w:pPr>
        <w:spacing w:line="300" w:lineRule="auto"/>
        <w:ind w:firstLine="420" w:firstLineChars="200"/>
        <w:rPr>
          <w:color w:val="auto"/>
          <w:highlight w:val="none"/>
        </w:rPr>
      </w:pPr>
      <w:r>
        <w:rPr>
          <w:rFonts w:hint="eastAsia"/>
          <w:color w:val="auto"/>
          <w:highlight w:val="none"/>
        </w:rPr>
        <w:t>双方签订的技术保密协议（名称）：</w:t>
      </w:r>
      <w:r>
        <w:rPr>
          <w:color w:val="auto"/>
          <w:highlight w:val="none"/>
          <w:u w:val="single"/>
        </w:rPr>
        <w:t xml:space="preserve">                 </w:t>
      </w:r>
      <w:r>
        <w:rPr>
          <w:rFonts w:hint="eastAsia"/>
          <w:color w:val="auto"/>
          <w:highlight w:val="none"/>
          <w:u w:val="single"/>
        </w:rPr>
        <w:t>/</w:t>
      </w:r>
      <w:r>
        <w:rPr>
          <w:color w:val="auto"/>
          <w:highlight w:val="none"/>
          <w:u w:val="single"/>
        </w:rPr>
        <w:t xml:space="preserve">             </w:t>
      </w:r>
      <w:r>
        <w:rPr>
          <w:rFonts w:hint="eastAsia"/>
          <w:color w:val="auto"/>
          <w:highlight w:val="none"/>
        </w:rPr>
        <w:t>，作为本合同附件。</w:t>
      </w:r>
    </w:p>
    <w:p>
      <w:pPr>
        <w:keepNext/>
        <w:keepLines/>
        <w:spacing w:before="60" w:after="60" w:line="412" w:lineRule="auto"/>
        <w:outlineLvl w:val="1"/>
        <w:rPr>
          <w:rFonts w:ascii="宋体" w:hAnsi="宋体"/>
          <w:b/>
          <w:bCs/>
          <w:color w:val="auto"/>
          <w:sz w:val="28"/>
          <w:szCs w:val="28"/>
          <w:highlight w:val="none"/>
        </w:rPr>
      </w:pPr>
      <w:bookmarkStart w:id="836" w:name="_Toc419320340"/>
      <w:bookmarkStart w:id="837" w:name="_Toc433988832"/>
      <w:bookmarkStart w:id="838" w:name="_Toc419321376"/>
      <w:bookmarkStart w:id="839" w:name="_Toc498953723"/>
      <w:bookmarkStart w:id="840" w:name="_Toc419364465"/>
      <w:bookmarkStart w:id="841" w:name="_Toc419363798"/>
      <w:r>
        <w:rPr>
          <w:rFonts w:hint="eastAsia" w:ascii="宋体" w:hAnsi="宋体"/>
          <w:b/>
          <w:bCs/>
          <w:color w:val="auto"/>
          <w:sz w:val="28"/>
          <w:szCs w:val="28"/>
          <w:highlight w:val="none"/>
        </w:rPr>
        <w:t>第2条发包人</w:t>
      </w:r>
      <w:bookmarkEnd w:id="836"/>
      <w:bookmarkEnd w:id="837"/>
      <w:bookmarkEnd w:id="838"/>
      <w:bookmarkEnd w:id="839"/>
      <w:bookmarkEnd w:id="840"/>
      <w:bookmarkEnd w:id="841"/>
    </w:p>
    <w:p>
      <w:pPr>
        <w:keepNext/>
        <w:keepLines/>
        <w:spacing w:before="260" w:after="260" w:line="415" w:lineRule="auto"/>
        <w:outlineLvl w:val="2"/>
        <w:rPr>
          <w:rFonts w:hint="eastAsia" w:ascii="宋体" w:hAnsi="宋体"/>
          <w:b/>
          <w:bCs/>
          <w:color w:val="auto"/>
          <w:kern w:val="0"/>
          <w:szCs w:val="21"/>
          <w:highlight w:val="none"/>
        </w:rPr>
      </w:pPr>
      <w:bookmarkStart w:id="842" w:name="_Toc419364466"/>
      <w:bookmarkStart w:id="843" w:name="_Toc419321377"/>
      <w:bookmarkStart w:id="844" w:name="_Toc419363799"/>
      <w:bookmarkStart w:id="845" w:name="_Toc498953724"/>
      <w:bookmarkStart w:id="846" w:name="_Toc433988833"/>
      <w:bookmarkStart w:id="847" w:name="_Toc419320341"/>
      <w:r>
        <w:rPr>
          <w:rFonts w:hint="eastAsia" w:ascii="宋体" w:hAnsi="宋体"/>
          <w:b/>
          <w:bCs/>
          <w:color w:val="auto"/>
          <w:kern w:val="0"/>
          <w:szCs w:val="21"/>
          <w:highlight w:val="none"/>
        </w:rPr>
        <w:t>2.</w:t>
      </w:r>
      <w:r>
        <w:rPr>
          <w:rFonts w:hint="eastAsia" w:ascii="宋体" w:hAnsi="宋体"/>
          <w:b/>
          <w:bCs/>
          <w:color w:val="auto"/>
          <w:kern w:val="0"/>
          <w:szCs w:val="21"/>
          <w:highlight w:val="none"/>
          <w:lang w:val="en-US" w:eastAsia="zh-CN"/>
        </w:rPr>
        <w:t>1</w:t>
      </w:r>
      <w:r>
        <w:rPr>
          <w:rFonts w:hint="eastAsia" w:ascii="宋体" w:hAnsi="宋体"/>
          <w:b/>
          <w:bCs/>
          <w:color w:val="auto"/>
          <w:kern w:val="0"/>
          <w:szCs w:val="21"/>
          <w:highlight w:val="none"/>
        </w:rPr>
        <w:t xml:space="preserve">  发包人代表</w:t>
      </w:r>
      <w:bookmarkEnd w:id="842"/>
      <w:bookmarkEnd w:id="843"/>
      <w:bookmarkEnd w:id="844"/>
      <w:bookmarkEnd w:id="845"/>
      <w:bookmarkEnd w:id="846"/>
      <w:bookmarkEnd w:id="847"/>
    </w:p>
    <w:p>
      <w:pPr>
        <w:spacing w:line="300" w:lineRule="auto"/>
        <w:ind w:firstLine="420" w:firstLineChars="200"/>
        <w:rPr>
          <w:rFonts w:hint="eastAsia"/>
          <w:color w:val="auto"/>
          <w:highlight w:val="none"/>
          <w:u w:val="single"/>
        </w:rPr>
      </w:pPr>
      <w:r>
        <w:rPr>
          <w:rFonts w:hint="eastAsia"/>
          <w:color w:val="auto"/>
          <w:highlight w:val="none"/>
          <w:u w:val="none"/>
        </w:rPr>
        <w:t>发包人代表的姓名：</w:t>
      </w:r>
      <w:r>
        <w:rPr>
          <w:color w:val="auto"/>
          <w:highlight w:val="none"/>
          <w:u w:val="single"/>
        </w:rPr>
        <w:t xml:space="preserve">     </w:t>
      </w:r>
      <w:r>
        <w:rPr>
          <w:rFonts w:hint="eastAsia"/>
          <w:color w:val="auto"/>
          <w:highlight w:val="none"/>
          <w:u w:val="single"/>
        </w:rPr>
        <w:t xml:space="preserve">       </w:t>
      </w:r>
      <w:r>
        <w:rPr>
          <w:color w:val="auto"/>
          <w:highlight w:val="none"/>
          <w:u w:val="single"/>
        </w:rPr>
        <w:t xml:space="preserve">    </w:t>
      </w:r>
      <w:r>
        <w:rPr>
          <w:rFonts w:hint="eastAsia"/>
          <w:color w:val="auto"/>
          <w:highlight w:val="none"/>
          <w:u w:val="single"/>
        </w:rPr>
        <w:t>；</w:t>
      </w:r>
    </w:p>
    <w:p>
      <w:pPr>
        <w:spacing w:line="300" w:lineRule="auto"/>
        <w:ind w:firstLine="420" w:firstLineChars="200"/>
        <w:rPr>
          <w:color w:val="auto"/>
          <w:highlight w:val="none"/>
          <w:u w:val="single"/>
        </w:rPr>
      </w:pPr>
      <w:r>
        <w:rPr>
          <w:rFonts w:hint="eastAsia"/>
          <w:color w:val="auto"/>
          <w:highlight w:val="none"/>
          <w:u w:val="none"/>
        </w:rPr>
        <w:t>发包人代表的职务：</w:t>
      </w:r>
      <w:r>
        <w:rPr>
          <w:color w:val="auto"/>
          <w:highlight w:val="none"/>
          <w:u w:val="single"/>
        </w:rPr>
        <w:t xml:space="preserve">      </w:t>
      </w:r>
      <w:r>
        <w:rPr>
          <w:rFonts w:hint="eastAsia"/>
          <w:color w:val="auto"/>
          <w:highlight w:val="none"/>
          <w:u w:val="single"/>
        </w:rPr>
        <w:t xml:space="preserve">       </w:t>
      </w:r>
      <w:r>
        <w:rPr>
          <w:color w:val="auto"/>
          <w:highlight w:val="none"/>
          <w:u w:val="single"/>
        </w:rPr>
        <w:t xml:space="preserve">   </w:t>
      </w:r>
      <w:r>
        <w:rPr>
          <w:rFonts w:hint="eastAsia"/>
          <w:color w:val="auto"/>
          <w:highlight w:val="none"/>
          <w:u w:val="single"/>
        </w:rPr>
        <w:t>；</w:t>
      </w:r>
    </w:p>
    <w:p>
      <w:pPr>
        <w:spacing w:line="300" w:lineRule="auto"/>
        <w:ind w:firstLine="420" w:firstLineChars="200"/>
        <w:rPr>
          <w:color w:val="auto"/>
          <w:highlight w:val="none"/>
          <w:u w:val="single"/>
        </w:rPr>
      </w:pPr>
      <w:r>
        <w:rPr>
          <w:rFonts w:hint="eastAsia" w:ascii="宋体" w:hAnsi="宋体"/>
          <w:color w:val="auto"/>
          <w:szCs w:val="21"/>
          <w:highlight w:val="none"/>
          <w:u w:val="none"/>
        </w:rPr>
        <w:t>联系电话</w:t>
      </w:r>
      <w:r>
        <w:rPr>
          <w:rFonts w:hint="eastAsia"/>
          <w:color w:val="auto"/>
          <w:highlight w:val="none"/>
          <w:u w:val="none"/>
        </w:rPr>
        <w:t>：</w:t>
      </w:r>
      <w:r>
        <w:rPr>
          <w:color w:val="auto"/>
          <w:highlight w:val="none"/>
          <w:u w:val="single"/>
        </w:rPr>
        <w:t xml:space="preserve">         </w:t>
      </w:r>
      <w:r>
        <w:rPr>
          <w:rFonts w:hint="eastAsia"/>
          <w:color w:val="auto"/>
          <w:highlight w:val="none"/>
          <w:u w:val="single"/>
        </w:rPr>
        <w:t xml:space="preserve">           </w:t>
      </w:r>
      <w:r>
        <w:rPr>
          <w:color w:val="auto"/>
          <w:highlight w:val="none"/>
          <w:u w:val="single"/>
        </w:rPr>
        <w:t xml:space="preserve">    </w:t>
      </w:r>
      <w:r>
        <w:rPr>
          <w:rFonts w:hint="eastAsia"/>
          <w:color w:val="auto"/>
          <w:highlight w:val="none"/>
          <w:u w:val="single"/>
        </w:rPr>
        <w:t>；</w:t>
      </w:r>
    </w:p>
    <w:p>
      <w:pPr>
        <w:spacing w:line="300" w:lineRule="auto"/>
        <w:ind w:firstLine="420" w:firstLineChars="200"/>
        <w:rPr>
          <w:color w:val="auto"/>
          <w:highlight w:val="none"/>
          <w:u w:val="single"/>
        </w:rPr>
      </w:pPr>
      <w:r>
        <w:rPr>
          <w:rFonts w:hint="eastAsia" w:ascii="宋体" w:hAnsi="宋体"/>
          <w:color w:val="auto"/>
          <w:szCs w:val="21"/>
          <w:highlight w:val="none"/>
          <w:u w:val="none"/>
        </w:rPr>
        <w:t>电子邮箱</w:t>
      </w:r>
      <w:r>
        <w:rPr>
          <w:rFonts w:hint="eastAsia"/>
          <w:color w:val="auto"/>
          <w:highlight w:val="none"/>
          <w:u w:val="none"/>
        </w:rPr>
        <w:t>：</w:t>
      </w:r>
      <w:r>
        <w:rPr>
          <w:color w:val="auto"/>
          <w:highlight w:val="none"/>
          <w:u w:val="single"/>
        </w:rPr>
        <w:t xml:space="preserve">  </w:t>
      </w:r>
      <w:r>
        <w:rPr>
          <w:rFonts w:hint="eastAsia"/>
          <w:color w:val="auto"/>
          <w:highlight w:val="none"/>
          <w:u w:val="single"/>
        </w:rPr>
        <w:t xml:space="preserve">                     ；</w:t>
      </w:r>
    </w:p>
    <w:p>
      <w:pPr>
        <w:spacing w:line="300" w:lineRule="auto"/>
        <w:ind w:firstLine="420" w:firstLineChars="200"/>
        <w:rPr>
          <w:color w:val="auto"/>
          <w:highlight w:val="none"/>
          <w:u w:val="single"/>
        </w:rPr>
      </w:pPr>
      <w:r>
        <w:rPr>
          <w:rFonts w:hint="eastAsia"/>
          <w:color w:val="auto"/>
          <w:highlight w:val="none"/>
          <w:u w:val="none"/>
        </w:rPr>
        <w:t>通讯地址：</w:t>
      </w:r>
      <w:r>
        <w:rPr>
          <w:rFonts w:hint="eastAsia"/>
          <w:color w:val="auto"/>
          <w:highlight w:val="none"/>
          <w:u w:val="single"/>
          <w:lang w:val="en-US" w:eastAsia="zh-CN"/>
        </w:rPr>
        <w:t xml:space="preserve">   </w:t>
      </w:r>
      <w:r>
        <w:rPr>
          <w:rFonts w:hint="eastAsia"/>
          <w:color w:val="auto"/>
          <w:highlight w:val="none"/>
          <w:u w:val="single"/>
        </w:rPr>
        <w:t xml:space="preserve"> </w:t>
      </w:r>
      <w:r>
        <w:rPr>
          <w:color w:val="auto"/>
          <w:highlight w:val="none"/>
          <w:u w:val="single"/>
        </w:rPr>
        <w:t xml:space="preserve">                   </w:t>
      </w:r>
      <w:r>
        <w:rPr>
          <w:rFonts w:hint="eastAsia"/>
          <w:color w:val="auto"/>
          <w:highlight w:val="none"/>
          <w:u w:val="single"/>
        </w:rPr>
        <w:t>。</w:t>
      </w:r>
    </w:p>
    <w:p>
      <w:pPr>
        <w:spacing w:line="360" w:lineRule="auto"/>
        <w:ind w:firstLine="420" w:firstLineChars="200"/>
        <w:rPr>
          <w:rFonts w:hint="eastAsia"/>
          <w:color w:val="auto"/>
          <w:highlight w:val="none"/>
          <w:u w:val="none"/>
        </w:rPr>
      </w:pPr>
      <w:r>
        <w:rPr>
          <w:rFonts w:hint="eastAsia" w:hAnsi="宋体" w:cs="宋体"/>
          <w:color w:val="auto"/>
          <w:highlight w:val="none"/>
          <w:u w:val="none"/>
        </w:rPr>
        <w:t>发包人对发包人代表的授权范围如下：</w:t>
      </w:r>
    </w:p>
    <w:p>
      <w:pPr>
        <w:spacing w:line="360" w:lineRule="auto"/>
        <w:ind w:firstLine="420" w:firstLineChars="200"/>
        <w:rPr>
          <w:color w:val="auto"/>
          <w:highlight w:val="none"/>
          <w:u w:val="none"/>
        </w:rPr>
      </w:pPr>
      <w:r>
        <w:rPr>
          <w:rFonts w:hint="eastAsia"/>
          <w:color w:val="auto"/>
          <w:highlight w:val="none"/>
          <w:u w:val="none"/>
        </w:rPr>
        <w:t>（</w:t>
      </w:r>
      <w:r>
        <w:rPr>
          <w:color w:val="auto"/>
          <w:highlight w:val="none"/>
          <w:u w:val="none"/>
        </w:rPr>
        <w:t>1</w:t>
      </w:r>
      <w:r>
        <w:rPr>
          <w:rFonts w:hint="eastAsia"/>
          <w:color w:val="auto"/>
          <w:highlight w:val="none"/>
          <w:u w:val="none"/>
        </w:rPr>
        <w:t>）负责工程施工现场的管理；</w:t>
      </w:r>
    </w:p>
    <w:p>
      <w:pPr>
        <w:spacing w:line="360" w:lineRule="auto"/>
        <w:ind w:firstLine="420" w:firstLineChars="200"/>
        <w:rPr>
          <w:color w:val="auto"/>
          <w:highlight w:val="none"/>
          <w:u w:val="none"/>
        </w:rPr>
      </w:pPr>
      <w:r>
        <w:rPr>
          <w:rFonts w:hint="eastAsia"/>
          <w:color w:val="auto"/>
          <w:highlight w:val="none"/>
          <w:u w:val="none"/>
        </w:rPr>
        <w:t>（</w:t>
      </w:r>
      <w:r>
        <w:rPr>
          <w:color w:val="auto"/>
          <w:highlight w:val="none"/>
          <w:u w:val="none"/>
        </w:rPr>
        <w:t>2</w:t>
      </w:r>
      <w:r>
        <w:rPr>
          <w:rFonts w:hint="eastAsia"/>
          <w:color w:val="auto"/>
          <w:highlight w:val="none"/>
          <w:u w:val="none"/>
        </w:rPr>
        <w:t>）负责协调与工程项目有关的事项；</w:t>
      </w:r>
    </w:p>
    <w:p>
      <w:pPr>
        <w:spacing w:line="360" w:lineRule="auto"/>
        <w:ind w:firstLine="420" w:firstLineChars="200"/>
        <w:rPr>
          <w:color w:val="auto"/>
          <w:highlight w:val="none"/>
          <w:u w:val="none"/>
        </w:rPr>
      </w:pPr>
      <w:r>
        <w:rPr>
          <w:rFonts w:hint="eastAsia"/>
          <w:color w:val="auto"/>
          <w:highlight w:val="none"/>
          <w:u w:val="none"/>
        </w:rPr>
        <w:t>（</w:t>
      </w:r>
      <w:r>
        <w:rPr>
          <w:color w:val="auto"/>
          <w:highlight w:val="none"/>
          <w:u w:val="none"/>
        </w:rPr>
        <w:t>3</w:t>
      </w:r>
      <w:r>
        <w:rPr>
          <w:rFonts w:hint="eastAsia"/>
          <w:color w:val="auto"/>
          <w:highlight w:val="none"/>
          <w:u w:val="none"/>
        </w:rPr>
        <w:t>）工程量确认（须加盖发包人公章确认）；</w:t>
      </w:r>
    </w:p>
    <w:p>
      <w:pPr>
        <w:spacing w:line="360" w:lineRule="auto"/>
        <w:ind w:firstLine="420" w:firstLineChars="200"/>
        <w:rPr>
          <w:color w:val="auto"/>
          <w:highlight w:val="none"/>
          <w:u w:val="none"/>
        </w:rPr>
      </w:pPr>
      <w:r>
        <w:rPr>
          <w:rFonts w:hint="eastAsia"/>
          <w:color w:val="auto"/>
          <w:highlight w:val="none"/>
          <w:u w:val="none"/>
        </w:rPr>
        <w:t>（</w:t>
      </w:r>
      <w:r>
        <w:rPr>
          <w:color w:val="auto"/>
          <w:highlight w:val="none"/>
          <w:u w:val="none"/>
        </w:rPr>
        <w:t>4</w:t>
      </w:r>
      <w:r>
        <w:rPr>
          <w:rFonts w:hint="eastAsia"/>
          <w:color w:val="auto"/>
          <w:highlight w:val="none"/>
          <w:u w:val="none"/>
        </w:rPr>
        <w:t>）同意监理工程师发布开工令、停工令及复工令；</w:t>
      </w:r>
    </w:p>
    <w:p>
      <w:pPr>
        <w:spacing w:line="360" w:lineRule="auto"/>
        <w:ind w:firstLine="420" w:firstLineChars="200"/>
        <w:rPr>
          <w:color w:val="auto"/>
          <w:highlight w:val="none"/>
          <w:u w:val="none"/>
        </w:rPr>
      </w:pPr>
      <w:r>
        <w:rPr>
          <w:rFonts w:hint="eastAsia"/>
          <w:color w:val="auto"/>
          <w:highlight w:val="none"/>
          <w:u w:val="none"/>
        </w:rPr>
        <w:t>（</w:t>
      </w:r>
      <w:r>
        <w:rPr>
          <w:color w:val="auto"/>
          <w:highlight w:val="none"/>
          <w:u w:val="none"/>
        </w:rPr>
        <w:t>5</w:t>
      </w:r>
      <w:r>
        <w:rPr>
          <w:rFonts w:hint="eastAsia"/>
          <w:color w:val="auto"/>
          <w:highlight w:val="none"/>
          <w:u w:val="none"/>
        </w:rPr>
        <w:t>）确认或修改承包人的设计方案、施工组织设计和工程进行计划（须加盖发包人公章确认）；</w:t>
      </w:r>
    </w:p>
    <w:p>
      <w:pPr>
        <w:spacing w:line="360" w:lineRule="auto"/>
        <w:ind w:firstLine="420" w:firstLineChars="200"/>
        <w:rPr>
          <w:color w:val="auto"/>
          <w:highlight w:val="none"/>
          <w:u w:val="none"/>
        </w:rPr>
      </w:pPr>
      <w:r>
        <w:rPr>
          <w:rFonts w:hint="eastAsia"/>
          <w:color w:val="auto"/>
          <w:highlight w:val="none"/>
          <w:u w:val="none"/>
        </w:rPr>
        <w:t>（</w:t>
      </w:r>
      <w:r>
        <w:rPr>
          <w:color w:val="auto"/>
          <w:highlight w:val="none"/>
          <w:u w:val="none"/>
        </w:rPr>
        <w:t>6</w:t>
      </w:r>
      <w:r>
        <w:rPr>
          <w:rFonts w:hint="eastAsia"/>
          <w:color w:val="auto"/>
          <w:highlight w:val="none"/>
          <w:u w:val="none"/>
        </w:rPr>
        <w:t>）对进度的检查、监督和提出改进措施（须加盖发包人公章确认）；</w:t>
      </w:r>
    </w:p>
    <w:p>
      <w:pPr>
        <w:spacing w:line="360" w:lineRule="auto"/>
        <w:ind w:firstLine="420" w:firstLineChars="200"/>
        <w:rPr>
          <w:color w:val="auto"/>
          <w:highlight w:val="none"/>
          <w:u w:val="none"/>
        </w:rPr>
      </w:pPr>
      <w:r>
        <w:rPr>
          <w:rFonts w:hint="eastAsia"/>
          <w:color w:val="auto"/>
          <w:highlight w:val="none"/>
          <w:u w:val="none"/>
        </w:rPr>
        <w:t>（</w:t>
      </w:r>
      <w:r>
        <w:rPr>
          <w:color w:val="auto"/>
          <w:highlight w:val="none"/>
          <w:u w:val="none"/>
        </w:rPr>
        <w:t>7</w:t>
      </w:r>
      <w:r>
        <w:rPr>
          <w:rFonts w:hint="eastAsia"/>
          <w:color w:val="auto"/>
          <w:highlight w:val="none"/>
          <w:u w:val="none"/>
        </w:rPr>
        <w:t>）对承包人延期开工要求进行初步答复；最终答复需要发包人盖章确认才有效；</w:t>
      </w:r>
    </w:p>
    <w:p>
      <w:pPr>
        <w:spacing w:line="360" w:lineRule="auto"/>
        <w:ind w:firstLine="420" w:firstLineChars="200"/>
        <w:rPr>
          <w:color w:val="auto"/>
          <w:highlight w:val="none"/>
          <w:u w:val="none"/>
        </w:rPr>
      </w:pPr>
      <w:r>
        <w:rPr>
          <w:rFonts w:hint="eastAsia"/>
          <w:color w:val="auto"/>
          <w:highlight w:val="none"/>
          <w:u w:val="none"/>
        </w:rPr>
        <w:t>（</w:t>
      </w:r>
      <w:r>
        <w:rPr>
          <w:color w:val="auto"/>
          <w:highlight w:val="none"/>
          <w:u w:val="none"/>
        </w:rPr>
        <w:t>8</w:t>
      </w:r>
      <w:r>
        <w:rPr>
          <w:rFonts w:hint="eastAsia"/>
          <w:color w:val="auto"/>
          <w:highlight w:val="none"/>
          <w:u w:val="none"/>
        </w:rPr>
        <w:t>）以书面通知方式推迟开工日期</w:t>
      </w:r>
      <w:bookmarkStart w:id="848" w:name="_Hlk535938932"/>
      <w:r>
        <w:rPr>
          <w:rFonts w:hint="eastAsia"/>
          <w:color w:val="auto"/>
          <w:highlight w:val="none"/>
          <w:u w:val="none"/>
        </w:rPr>
        <w:t>（须加盖发包人公章确认）</w:t>
      </w:r>
      <w:bookmarkEnd w:id="848"/>
      <w:r>
        <w:rPr>
          <w:rFonts w:hint="eastAsia"/>
          <w:color w:val="auto"/>
          <w:highlight w:val="none"/>
          <w:u w:val="none"/>
        </w:rPr>
        <w:t>；</w:t>
      </w:r>
    </w:p>
    <w:p>
      <w:pPr>
        <w:spacing w:line="360" w:lineRule="auto"/>
        <w:ind w:firstLine="420" w:firstLineChars="200"/>
        <w:rPr>
          <w:color w:val="auto"/>
          <w:highlight w:val="none"/>
          <w:u w:val="none"/>
        </w:rPr>
      </w:pPr>
      <w:r>
        <w:rPr>
          <w:rFonts w:hint="eastAsia"/>
          <w:color w:val="auto"/>
          <w:highlight w:val="none"/>
          <w:u w:val="none"/>
        </w:rPr>
        <w:t>（</w:t>
      </w:r>
      <w:r>
        <w:rPr>
          <w:color w:val="auto"/>
          <w:highlight w:val="none"/>
          <w:u w:val="none"/>
        </w:rPr>
        <w:t>9</w:t>
      </w:r>
      <w:r>
        <w:rPr>
          <w:rFonts w:hint="eastAsia"/>
          <w:color w:val="auto"/>
          <w:highlight w:val="none"/>
          <w:u w:val="none"/>
        </w:rPr>
        <w:t>）通知暂停施工并提出处理意见，对承包人复工要求进行答复（须加盖发包人公章确认）；</w:t>
      </w:r>
    </w:p>
    <w:p>
      <w:pPr>
        <w:spacing w:line="360" w:lineRule="auto"/>
        <w:ind w:firstLine="420" w:firstLineChars="200"/>
        <w:rPr>
          <w:color w:val="auto"/>
          <w:highlight w:val="none"/>
          <w:u w:val="none"/>
        </w:rPr>
      </w:pPr>
      <w:r>
        <w:rPr>
          <w:rFonts w:hint="eastAsia"/>
          <w:color w:val="auto"/>
          <w:highlight w:val="none"/>
          <w:u w:val="none"/>
        </w:rPr>
        <w:t>（</w:t>
      </w:r>
      <w:r>
        <w:rPr>
          <w:color w:val="auto"/>
          <w:highlight w:val="none"/>
          <w:u w:val="none"/>
        </w:rPr>
        <w:t>10</w:t>
      </w:r>
      <w:r>
        <w:rPr>
          <w:rFonts w:hint="eastAsia"/>
          <w:color w:val="auto"/>
          <w:highlight w:val="none"/>
          <w:u w:val="none"/>
        </w:rPr>
        <w:t>）对承包人提出的工期顺延要求提出初步意见；承包人提出的工期顺延申请经发包人盖章确认才有效；</w:t>
      </w:r>
    </w:p>
    <w:p>
      <w:pPr>
        <w:spacing w:line="360" w:lineRule="auto"/>
        <w:ind w:firstLine="420" w:firstLineChars="200"/>
        <w:rPr>
          <w:color w:val="auto"/>
          <w:highlight w:val="none"/>
          <w:u w:val="none"/>
        </w:rPr>
      </w:pPr>
      <w:r>
        <w:rPr>
          <w:rFonts w:hint="eastAsia"/>
          <w:color w:val="auto"/>
          <w:highlight w:val="none"/>
          <w:u w:val="none"/>
        </w:rPr>
        <w:t>（</w:t>
      </w:r>
      <w:r>
        <w:rPr>
          <w:color w:val="auto"/>
          <w:highlight w:val="none"/>
          <w:u w:val="none"/>
        </w:rPr>
        <w:t>11</w:t>
      </w:r>
      <w:r>
        <w:rPr>
          <w:rFonts w:hint="eastAsia"/>
          <w:color w:val="auto"/>
          <w:highlight w:val="none"/>
          <w:u w:val="none"/>
        </w:rPr>
        <w:t>）对承包人工作质量检查检验（须加盖发包人公章确认）；</w:t>
      </w:r>
    </w:p>
    <w:p>
      <w:pPr>
        <w:spacing w:line="360" w:lineRule="auto"/>
        <w:ind w:firstLine="420" w:firstLineChars="200"/>
        <w:rPr>
          <w:color w:val="auto"/>
          <w:highlight w:val="none"/>
          <w:u w:val="none"/>
        </w:rPr>
      </w:pPr>
      <w:r>
        <w:rPr>
          <w:rFonts w:hint="eastAsia"/>
          <w:color w:val="auto"/>
          <w:highlight w:val="none"/>
          <w:u w:val="none"/>
        </w:rPr>
        <w:t>（</w:t>
      </w:r>
      <w:r>
        <w:rPr>
          <w:color w:val="auto"/>
          <w:highlight w:val="none"/>
          <w:u w:val="none"/>
        </w:rPr>
        <w:t>12</w:t>
      </w:r>
      <w:r>
        <w:rPr>
          <w:rFonts w:hint="eastAsia"/>
          <w:color w:val="auto"/>
          <w:highlight w:val="none"/>
          <w:u w:val="none"/>
        </w:rPr>
        <w:t>）工程质量达不到约定标准的部分，要求承包人拆除和重新施工（须加盖发包人公章确认）。</w:t>
      </w:r>
    </w:p>
    <w:p>
      <w:pPr>
        <w:spacing w:line="360" w:lineRule="auto"/>
        <w:ind w:firstLine="420" w:firstLineChars="200"/>
        <w:rPr>
          <w:color w:val="auto"/>
          <w:highlight w:val="none"/>
          <w:u w:val="none"/>
        </w:rPr>
      </w:pPr>
      <w:r>
        <w:rPr>
          <w:rFonts w:hint="eastAsia"/>
          <w:color w:val="auto"/>
          <w:highlight w:val="none"/>
          <w:u w:val="none"/>
        </w:rPr>
        <w:t>（</w:t>
      </w:r>
      <w:r>
        <w:rPr>
          <w:color w:val="auto"/>
          <w:highlight w:val="none"/>
          <w:u w:val="none"/>
        </w:rPr>
        <w:t>13</w:t>
      </w:r>
      <w:r>
        <w:rPr>
          <w:rFonts w:hint="eastAsia"/>
          <w:color w:val="auto"/>
          <w:highlight w:val="none"/>
          <w:u w:val="none"/>
        </w:rPr>
        <w:t>）隐蔽工程验收（须加盖发包人公章确认）；</w:t>
      </w:r>
    </w:p>
    <w:p>
      <w:pPr>
        <w:spacing w:line="360" w:lineRule="auto"/>
        <w:ind w:firstLine="420" w:firstLineChars="200"/>
        <w:rPr>
          <w:color w:val="auto"/>
          <w:highlight w:val="none"/>
          <w:u w:val="none"/>
        </w:rPr>
      </w:pPr>
      <w:r>
        <w:rPr>
          <w:rFonts w:hint="eastAsia"/>
          <w:color w:val="auto"/>
          <w:highlight w:val="none"/>
          <w:u w:val="none"/>
        </w:rPr>
        <w:t>（</w:t>
      </w:r>
      <w:r>
        <w:rPr>
          <w:color w:val="auto"/>
          <w:highlight w:val="none"/>
          <w:u w:val="none"/>
        </w:rPr>
        <w:t>14</w:t>
      </w:r>
      <w:r>
        <w:rPr>
          <w:rFonts w:hint="eastAsia"/>
          <w:color w:val="auto"/>
          <w:highlight w:val="none"/>
          <w:u w:val="none"/>
        </w:rPr>
        <w:t>）隐蔽工程重新检验（须加盖发包人公章确认）；</w:t>
      </w:r>
    </w:p>
    <w:p>
      <w:pPr>
        <w:spacing w:line="360" w:lineRule="auto"/>
        <w:ind w:firstLine="420" w:firstLineChars="200"/>
        <w:rPr>
          <w:color w:val="auto"/>
          <w:highlight w:val="none"/>
          <w:u w:val="none"/>
        </w:rPr>
      </w:pPr>
      <w:r>
        <w:rPr>
          <w:rFonts w:hint="eastAsia"/>
          <w:color w:val="auto"/>
          <w:highlight w:val="none"/>
          <w:u w:val="none"/>
        </w:rPr>
        <w:t>（</w:t>
      </w:r>
      <w:r>
        <w:rPr>
          <w:color w:val="auto"/>
          <w:highlight w:val="none"/>
          <w:u w:val="none"/>
        </w:rPr>
        <w:t>15</w:t>
      </w:r>
      <w:r>
        <w:rPr>
          <w:rFonts w:hint="eastAsia"/>
          <w:color w:val="auto"/>
          <w:highlight w:val="none"/>
          <w:u w:val="none"/>
        </w:rPr>
        <w:t>）确认或修改承包人提出的调整金额（须加盖发包人公章确认）；</w:t>
      </w:r>
    </w:p>
    <w:p>
      <w:pPr>
        <w:spacing w:line="360" w:lineRule="auto"/>
        <w:ind w:firstLine="420" w:firstLineChars="200"/>
        <w:rPr>
          <w:color w:val="auto"/>
          <w:highlight w:val="none"/>
          <w:u w:val="none"/>
        </w:rPr>
      </w:pPr>
      <w:r>
        <w:rPr>
          <w:rFonts w:hint="eastAsia"/>
          <w:color w:val="auto"/>
          <w:highlight w:val="none"/>
          <w:u w:val="none"/>
        </w:rPr>
        <w:t>（</w:t>
      </w:r>
      <w:r>
        <w:rPr>
          <w:color w:val="auto"/>
          <w:highlight w:val="none"/>
          <w:u w:val="none"/>
        </w:rPr>
        <w:t>16</w:t>
      </w:r>
      <w:r>
        <w:rPr>
          <w:rFonts w:hint="eastAsia"/>
          <w:color w:val="auto"/>
          <w:highlight w:val="none"/>
          <w:u w:val="none"/>
        </w:rPr>
        <w:t>）核实承包人已完工程量（须加盖发包人公章确认）；</w:t>
      </w:r>
    </w:p>
    <w:p>
      <w:pPr>
        <w:spacing w:line="360" w:lineRule="auto"/>
        <w:ind w:firstLine="420" w:firstLineChars="200"/>
        <w:rPr>
          <w:color w:val="auto"/>
          <w:highlight w:val="none"/>
          <w:u w:val="none"/>
        </w:rPr>
      </w:pPr>
      <w:r>
        <w:rPr>
          <w:rFonts w:hint="eastAsia"/>
          <w:color w:val="auto"/>
          <w:highlight w:val="none"/>
          <w:u w:val="none"/>
        </w:rPr>
        <w:t>（</w:t>
      </w:r>
      <w:r>
        <w:rPr>
          <w:color w:val="auto"/>
          <w:highlight w:val="none"/>
          <w:u w:val="none"/>
        </w:rPr>
        <w:t>17</w:t>
      </w:r>
      <w:r>
        <w:rPr>
          <w:rFonts w:hint="eastAsia"/>
          <w:color w:val="auto"/>
          <w:highlight w:val="none"/>
          <w:u w:val="none"/>
        </w:rPr>
        <w:t>）要求更换承包人采购的不符合要求的材料设备；</w:t>
      </w:r>
    </w:p>
    <w:p>
      <w:pPr>
        <w:spacing w:line="360" w:lineRule="auto"/>
        <w:ind w:firstLine="420" w:firstLineChars="200"/>
        <w:rPr>
          <w:color w:val="auto"/>
          <w:highlight w:val="none"/>
          <w:u w:val="none"/>
        </w:rPr>
      </w:pPr>
      <w:r>
        <w:rPr>
          <w:rFonts w:hint="eastAsia"/>
          <w:color w:val="auto"/>
          <w:highlight w:val="none"/>
          <w:u w:val="none"/>
        </w:rPr>
        <w:t>（</w:t>
      </w:r>
      <w:r>
        <w:rPr>
          <w:color w:val="auto"/>
          <w:highlight w:val="none"/>
          <w:u w:val="none"/>
        </w:rPr>
        <w:t>18</w:t>
      </w:r>
      <w:r>
        <w:rPr>
          <w:rFonts w:hint="eastAsia"/>
          <w:color w:val="auto"/>
          <w:highlight w:val="none"/>
          <w:u w:val="none"/>
        </w:rPr>
        <w:t>）要求承包人对采购的材料设备在使用前进行检验或试验；</w:t>
      </w:r>
    </w:p>
    <w:p>
      <w:pPr>
        <w:spacing w:line="360" w:lineRule="auto"/>
        <w:ind w:firstLine="420" w:firstLineChars="200"/>
        <w:rPr>
          <w:color w:val="auto"/>
          <w:highlight w:val="none"/>
          <w:u w:val="none"/>
        </w:rPr>
      </w:pPr>
      <w:r>
        <w:rPr>
          <w:rFonts w:hint="eastAsia"/>
          <w:color w:val="auto"/>
          <w:highlight w:val="none"/>
          <w:u w:val="none"/>
        </w:rPr>
        <w:t>（</w:t>
      </w:r>
      <w:r>
        <w:rPr>
          <w:color w:val="auto"/>
          <w:highlight w:val="none"/>
          <w:u w:val="none"/>
        </w:rPr>
        <w:t>19</w:t>
      </w:r>
      <w:r>
        <w:rPr>
          <w:rFonts w:hint="eastAsia"/>
          <w:color w:val="auto"/>
          <w:highlight w:val="none"/>
          <w:u w:val="none"/>
        </w:rPr>
        <w:t>）批准承包人使用替代材料（须加盖发包人公章确认）；</w:t>
      </w:r>
    </w:p>
    <w:p>
      <w:pPr>
        <w:spacing w:line="360" w:lineRule="auto"/>
        <w:ind w:firstLine="420" w:firstLineChars="200"/>
        <w:rPr>
          <w:color w:val="auto"/>
          <w:highlight w:val="none"/>
          <w:u w:val="none"/>
        </w:rPr>
      </w:pPr>
      <w:r>
        <w:rPr>
          <w:rFonts w:hint="eastAsia"/>
          <w:color w:val="auto"/>
          <w:highlight w:val="none"/>
          <w:u w:val="none"/>
        </w:rPr>
        <w:t>（</w:t>
      </w:r>
      <w:r>
        <w:rPr>
          <w:color w:val="auto"/>
          <w:highlight w:val="none"/>
          <w:u w:val="none"/>
        </w:rPr>
        <w:t>20</w:t>
      </w:r>
      <w:r>
        <w:rPr>
          <w:rFonts w:hint="eastAsia"/>
          <w:color w:val="auto"/>
          <w:highlight w:val="none"/>
          <w:u w:val="none"/>
        </w:rPr>
        <w:t>）同意承包人提出的合理化建议（须加盖发包人公章确认）；</w:t>
      </w:r>
    </w:p>
    <w:p>
      <w:pPr>
        <w:spacing w:line="360" w:lineRule="auto"/>
        <w:ind w:firstLine="420" w:firstLineChars="200"/>
        <w:rPr>
          <w:color w:val="auto"/>
          <w:highlight w:val="none"/>
          <w:u w:val="none"/>
        </w:rPr>
      </w:pPr>
      <w:r>
        <w:rPr>
          <w:rFonts w:hint="eastAsia"/>
          <w:color w:val="auto"/>
          <w:highlight w:val="none"/>
          <w:u w:val="none"/>
        </w:rPr>
        <w:t>除上述授权事项外，发包人代表签字确认的其他事项须经发包人盖章确认后方有效。除非发包人代表在授权范围内在承包人发出的工程施工联系函或其他报告、文件上签署明确意见并加盖发包人公章，否则，发包人代表签名或其他人的签名仅表示发包人对该份文件的签收，不能作为发包人意见或结算的依据。</w:t>
      </w:r>
    </w:p>
    <w:p>
      <w:pPr>
        <w:spacing w:line="300" w:lineRule="auto"/>
        <w:ind w:firstLine="420" w:firstLineChars="200"/>
        <w:rPr>
          <w:color w:val="auto"/>
          <w:highlight w:val="none"/>
        </w:rPr>
      </w:pPr>
      <w:r>
        <w:rPr>
          <w:rFonts w:hint="eastAsia"/>
          <w:color w:val="auto"/>
          <w:highlight w:val="none"/>
          <w:u w:val="none"/>
        </w:rPr>
        <w:t>发包人代表行使职权时发出的书面文件必须是本人的签字，只有项目章而没有本人签字的，该文件对发包人没有约束力。</w:t>
      </w:r>
    </w:p>
    <w:p>
      <w:pPr>
        <w:keepNext/>
        <w:keepLines/>
        <w:spacing w:before="260" w:after="260" w:line="415" w:lineRule="auto"/>
        <w:outlineLvl w:val="2"/>
        <w:rPr>
          <w:rFonts w:ascii="宋体" w:hAnsi="宋体"/>
          <w:b/>
          <w:bCs/>
          <w:color w:val="auto"/>
          <w:kern w:val="0"/>
          <w:szCs w:val="21"/>
          <w:highlight w:val="none"/>
        </w:rPr>
      </w:pPr>
      <w:bookmarkStart w:id="849" w:name="_Toc419320342"/>
      <w:bookmarkStart w:id="850" w:name="_Toc419321378"/>
      <w:bookmarkStart w:id="851" w:name="_Toc498953725"/>
      <w:bookmarkStart w:id="852" w:name="_Toc419363800"/>
      <w:bookmarkStart w:id="853" w:name="_Toc419364467"/>
      <w:bookmarkStart w:id="854" w:name="_Toc433988834"/>
      <w:r>
        <w:rPr>
          <w:rFonts w:hint="eastAsia" w:ascii="宋体" w:hAnsi="宋体"/>
          <w:b/>
          <w:bCs/>
          <w:color w:val="auto"/>
          <w:kern w:val="0"/>
          <w:szCs w:val="21"/>
          <w:highlight w:val="none"/>
        </w:rPr>
        <w:t>2.</w:t>
      </w:r>
      <w:r>
        <w:rPr>
          <w:rFonts w:hint="eastAsia" w:ascii="宋体" w:hAnsi="宋体"/>
          <w:b/>
          <w:bCs/>
          <w:color w:val="auto"/>
          <w:kern w:val="0"/>
          <w:szCs w:val="21"/>
          <w:highlight w:val="none"/>
          <w:lang w:eastAsia="zh-CN"/>
        </w:rPr>
        <w:t>2</w:t>
      </w:r>
      <w:r>
        <w:rPr>
          <w:rFonts w:hint="eastAsia" w:ascii="宋体" w:hAnsi="宋体"/>
          <w:b/>
          <w:bCs/>
          <w:color w:val="auto"/>
          <w:kern w:val="0"/>
          <w:szCs w:val="21"/>
          <w:highlight w:val="none"/>
        </w:rPr>
        <w:t xml:space="preserve">  监理人</w:t>
      </w:r>
      <w:bookmarkEnd w:id="849"/>
      <w:bookmarkEnd w:id="850"/>
      <w:bookmarkEnd w:id="851"/>
      <w:bookmarkEnd w:id="852"/>
      <w:bookmarkEnd w:id="853"/>
      <w:bookmarkEnd w:id="854"/>
    </w:p>
    <w:p>
      <w:pPr>
        <w:spacing w:line="300" w:lineRule="auto"/>
        <w:ind w:firstLine="420" w:firstLineChars="200"/>
        <w:rPr>
          <w:rFonts w:hint="eastAsia"/>
          <w:color w:val="auto"/>
          <w:highlight w:val="none"/>
          <w:u w:val="single"/>
        </w:rPr>
      </w:pPr>
      <w:r>
        <w:rPr>
          <w:color w:val="auto"/>
          <w:highlight w:val="none"/>
        </w:rPr>
        <w:t>2.</w:t>
      </w:r>
      <w:r>
        <w:rPr>
          <w:rFonts w:hint="eastAsia"/>
          <w:color w:val="auto"/>
          <w:highlight w:val="none"/>
          <w:lang w:eastAsia="zh-CN"/>
        </w:rPr>
        <w:t>2</w:t>
      </w:r>
      <w:r>
        <w:rPr>
          <w:color w:val="auto"/>
          <w:highlight w:val="none"/>
        </w:rPr>
        <w:t>.1</w:t>
      </w:r>
      <w:r>
        <w:rPr>
          <w:rFonts w:hint="eastAsia"/>
          <w:color w:val="auto"/>
          <w:highlight w:val="none"/>
        </w:rPr>
        <w:t>监理单位名称</w:t>
      </w:r>
      <w:r>
        <w:rPr>
          <w:rFonts w:hint="eastAsia"/>
          <w:color w:val="auto"/>
          <w:highlight w:val="none"/>
          <w:u w:val="single"/>
        </w:rPr>
        <w:t xml:space="preserve">：               </w:t>
      </w:r>
      <w:r>
        <w:rPr>
          <w:color w:val="auto"/>
          <w:highlight w:val="none"/>
          <w:u w:val="single"/>
        </w:rPr>
        <w:t xml:space="preserve">  </w:t>
      </w:r>
      <w:r>
        <w:rPr>
          <w:rFonts w:hint="eastAsia"/>
          <w:color w:val="auto"/>
          <w:highlight w:val="none"/>
        </w:rPr>
        <w:t>；</w:t>
      </w:r>
    </w:p>
    <w:p>
      <w:pPr>
        <w:spacing w:line="300" w:lineRule="auto"/>
        <w:ind w:firstLine="420" w:firstLineChars="200"/>
        <w:rPr>
          <w:color w:val="auto"/>
          <w:highlight w:val="none"/>
        </w:rPr>
      </w:pPr>
      <w:r>
        <w:rPr>
          <w:rFonts w:hint="eastAsia"/>
          <w:color w:val="auto"/>
          <w:highlight w:val="none"/>
        </w:rPr>
        <w:t xml:space="preserve">工程总监理姓名： </w:t>
      </w:r>
      <w:r>
        <w:rPr>
          <w:color w:val="auto"/>
          <w:highlight w:val="none"/>
          <w:u w:val="single"/>
        </w:rPr>
        <w:t xml:space="preserve">                </w:t>
      </w:r>
      <w:r>
        <w:rPr>
          <w:rFonts w:hint="eastAsia"/>
          <w:color w:val="auto"/>
          <w:highlight w:val="none"/>
        </w:rPr>
        <w:t>；</w:t>
      </w:r>
    </w:p>
    <w:p>
      <w:pPr>
        <w:spacing w:line="360" w:lineRule="exact"/>
        <w:ind w:firstLine="420" w:firstLineChars="200"/>
        <w:jc w:val="left"/>
        <w:rPr>
          <w:color w:val="auto"/>
          <w:highlight w:val="none"/>
          <w:u w:val="single"/>
        </w:rPr>
      </w:pPr>
      <w:r>
        <w:rPr>
          <w:rFonts w:hint="eastAsia"/>
          <w:color w:val="auto"/>
          <w:highlight w:val="none"/>
        </w:rPr>
        <w:t>监理的范围：</w:t>
      </w:r>
      <w:r>
        <w:rPr>
          <w:color w:val="auto"/>
          <w:highlight w:val="none"/>
          <w:u w:val="single"/>
        </w:rPr>
        <w:t xml:space="preserve"> </w:t>
      </w:r>
      <w:r>
        <w:rPr>
          <w:rFonts w:hint="eastAsia" w:ascii="宋体" w:hAnsi="宋体"/>
          <w:color w:val="auto"/>
          <w:szCs w:val="21"/>
          <w:highlight w:val="none"/>
          <w:u w:val="single"/>
        </w:rPr>
        <w:t>施工准备阶段监理、施工阶段监理、保修监理及后续服务管理以及与工程监理相关的其他工作。</w:t>
      </w:r>
    </w:p>
    <w:p>
      <w:pPr>
        <w:spacing w:line="300" w:lineRule="auto"/>
        <w:ind w:firstLine="420" w:firstLineChars="200"/>
        <w:rPr>
          <w:color w:val="auto"/>
          <w:highlight w:val="none"/>
        </w:rPr>
      </w:pPr>
      <w:r>
        <w:rPr>
          <w:rFonts w:hint="eastAsia"/>
          <w:color w:val="auto"/>
          <w:highlight w:val="none"/>
        </w:rPr>
        <w:t>监理的内容：工程总承包合同范围内的所有项目的质量、安全、工期、投资等，实行全方位、全过程监理。包括但不限于</w:t>
      </w:r>
      <w:r>
        <w:rPr>
          <w:rFonts w:hint="eastAsia"/>
          <w:color w:val="auto"/>
          <w:highlight w:val="none"/>
          <w:u w:val="none"/>
        </w:rPr>
        <w:t>参与工程施工准备、工程施工、工程竣工及结算审核等工作，具体以发包人与监理人签订的委托监理合同内容为准，承包人知悉发包人与监理人签订的监理合同内容并承诺遵守其中与承包人有关的约定，如违反相关约定应承担赔偿责任，同时，发包人有权解除合同、追究承包人的违约责任</w:t>
      </w:r>
      <w:r>
        <w:rPr>
          <w:rFonts w:hint="eastAsia"/>
          <w:color w:val="auto"/>
          <w:highlight w:val="none"/>
        </w:rPr>
        <w:t>。</w:t>
      </w:r>
    </w:p>
    <w:p>
      <w:pPr>
        <w:spacing w:line="300" w:lineRule="auto"/>
        <w:ind w:firstLine="420" w:firstLineChars="200"/>
        <w:rPr>
          <w:color w:val="auto"/>
          <w:highlight w:val="none"/>
        </w:rPr>
      </w:pPr>
      <w:r>
        <w:rPr>
          <w:rFonts w:hint="eastAsia"/>
          <w:color w:val="auto"/>
          <w:highlight w:val="none"/>
        </w:rPr>
        <w:t>监理的权限：</w:t>
      </w:r>
      <w:r>
        <w:rPr>
          <w:rFonts w:hint="eastAsia"/>
          <w:color w:val="auto"/>
          <w:highlight w:val="none"/>
          <w:u w:val="none"/>
        </w:rPr>
        <w:t>按本工程的监理合同中的有关条款并由发包人书面通知承包人。</w:t>
      </w:r>
      <w:r>
        <w:rPr>
          <w:color w:val="auto"/>
          <w:highlight w:val="none"/>
          <w:u w:val="none"/>
        </w:rPr>
        <w:t>监理</w:t>
      </w:r>
      <w:r>
        <w:rPr>
          <w:rFonts w:hint="eastAsia"/>
          <w:color w:val="auto"/>
          <w:highlight w:val="none"/>
          <w:u w:val="none"/>
        </w:rPr>
        <w:t>人</w:t>
      </w:r>
      <w:r>
        <w:rPr>
          <w:color w:val="auto"/>
          <w:highlight w:val="none"/>
          <w:u w:val="none"/>
        </w:rPr>
        <w:t xml:space="preserve">超越监理合同授权所采取的行为及出具的文件不产生法律效力，承包人应自行尽谨慎注意之义务，若出现上述情况应立即向发包人联系、核实及办理，否则由此产生的不利法律后果由承包人自行承担。 </w:t>
      </w:r>
      <w:r>
        <w:rPr>
          <w:color w:val="auto"/>
          <w:highlight w:val="none"/>
        </w:rPr>
        <w:t xml:space="preserve"> </w:t>
      </w:r>
    </w:p>
    <w:p>
      <w:pPr>
        <w:spacing w:line="300" w:lineRule="auto"/>
        <w:ind w:firstLine="420" w:firstLineChars="200"/>
        <w:rPr>
          <w:color w:val="auto"/>
          <w:highlight w:val="none"/>
          <w:u w:val="none"/>
        </w:rPr>
      </w:pPr>
      <w:r>
        <w:rPr>
          <w:color w:val="auto"/>
          <w:highlight w:val="none"/>
          <w:u w:val="none"/>
        </w:rPr>
        <w:t>双方特别确认，监理</w:t>
      </w:r>
      <w:r>
        <w:rPr>
          <w:rFonts w:hint="eastAsia"/>
          <w:color w:val="auto"/>
          <w:highlight w:val="none"/>
          <w:u w:val="none"/>
        </w:rPr>
        <w:t>人</w:t>
      </w:r>
      <w:r>
        <w:rPr>
          <w:color w:val="auto"/>
          <w:highlight w:val="none"/>
          <w:u w:val="none"/>
        </w:rPr>
        <w:t>处理下列事项或就下列事项出具证明文件必须取得发包人书面批准（必须附有发包人书面批准文件或有发包人盖章确认），否则监理</w:t>
      </w:r>
      <w:r>
        <w:rPr>
          <w:rFonts w:hint="eastAsia"/>
          <w:color w:val="auto"/>
          <w:highlight w:val="none"/>
          <w:u w:val="none"/>
        </w:rPr>
        <w:t>人</w:t>
      </w:r>
      <w:r>
        <w:rPr>
          <w:color w:val="auto"/>
          <w:highlight w:val="none"/>
          <w:u w:val="none"/>
        </w:rPr>
        <w:t>的相关行为及出具的文件不产生法律效力。承包人应自行尽谨慎注意之义务，对于需发包人书面批准的事项必须及时报送发包人处理，否则由此产生的不利法律后果由承包人自行承担</w:t>
      </w:r>
      <w:r>
        <w:rPr>
          <w:rFonts w:hint="eastAsia"/>
          <w:color w:val="auto"/>
          <w:highlight w:val="none"/>
          <w:u w:val="none"/>
        </w:rPr>
        <w:t>：</w:t>
      </w:r>
    </w:p>
    <w:p>
      <w:pPr>
        <w:spacing w:line="300" w:lineRule="auto"/>
        <w:ind w:firstLine="420" w:firstLineChars="200"/>
        <w:rPr>
          <w:color w:val="auto"/>
          <w:highlight w:val="none"/>
          <w:u w:val="none"/>
        </w:rPr>
      </w:pPr>
      <w:r>
        <w:rPr>
          <w:rFonts w:hint="eastAsia"/>
          <w:color w:val="auto"/>
          <w:highlight w:val="none"/>
          <w:u w:val="none"/>
        </w:rPr>
        <w:t>（</w:t>
      </w:r>
      <w:r>
        <w:rPr>
          <w:color w:val="auto"/>
          <w:highlight w:val="none"/>
          <w:u w:val="none"/>
        </w:rPr>
        <w:t>1</w:t>
      </w:r>
      <w:r>
        <w:rPr>
          <w:rFonts w:hint="eastAsia"/>
          <w:color w:val="auto"/>
          <w:highlight w:val="none"/>
          <w:u w:val="none"/>
        </w:rPr>
        <w:t>）发布开工令、停工令及复工令。</w:t>
      </w:r>
    </w:p>
    <w:p>
      <w:pPr>
        <w:spacing w:line="300" w:lineRule="auto"/>
        <w:ind w:firstLine="420" w:firstLineChars="200"/>
        <w:rPr>
          <w:color w:val="auto"/>
          <w:highlight w:val="none"/>
          <w:u w:val="none"/>
        </w:rPr>
      </w:pPr>
      <w:r>
        <w:rPr>
          <w:rFonts w:hint="eastAsia"/>
          <w:color w:val="auto"/>
          <w:highlight w:val="none"/>
          <w:u w:val="none"/>
        </w:rPr>
        <w:t>（</w:t>
      </w:r>
      <w:r>
        <w:rPr>
          <w:color w:val="auto"/>
          <w:highlight w:val="none"/>
          <w:u w:val="none"/>
        </w:rPr>
        <w:t>2</w:t>
      </w:r>
      <w:r>
        <w:rPr>
          <w:rFonts w:hint="eastAsia"/>
          <w:color w:val="auto"/>
          <w:highlight w:val="none"/>
          <w:u w:val="none"/>
        </w:rPr>
        <w:t>）延长工期或提高工程造价的</w:t>
      </w:r>
      <w:r>
        <w:rPr>
          <w:color w:val="auto"/>
          <w:highlight w:val="none"/>
          <w:u w:val="none"/>
        </w:rPr>
        <w:t>证明及签证</w:t>
      </w:r>
      <w:r>
        <w:rPr>
          <w:rFonts w:hint="eastAsia"/>
          <w:color w:val="auto"/>
          <w:highlight w:val="none"/>
          <w:u w:val="none"/>
        </w:rPr>
        <w:t>。</w:t>
      </w:r>
    </w:p>
    <w:p>
      <w:pPr>
        <w:spacing w:line="300" w:lineRule="auto"/>
        <w:ind w:firstLine="420" w:firstLineChars="200"/>
        <w:rPr>
          <w:color w:val="auto"/>
          <w:highlight w:val="none"/>
          <w:u w:val="none"/>
        </w:rPr>
      </w:pPr>
      <w:r>
        <w:rPr>
          <w:rFonts w:hint="eastAsia"/>
          <w:color w:val="auto"/>
          <w:highlight w:val="none"/>
          <w:u w:val="none"/>
        </w:rPr>
        <w:t>（</w:t>
      </w:r>
      <w:r>
        <w:rPr>
          <w:color w:val="auto"/>
          <w:highlight w:val="none"/>
          <w:u w:val="none"/>
        </w:rPr>
        <w:t>3</w:t>
      </w:r>
      <w:r>
        <w:rPr>
          <w:rFonts w:hint="eastAsia"/>
          <w:color w:val="auto"/>
          <w:highlight w:val="none"/>
          <w:u w:val="none"/>
        </w:rPr>
        <w:t>）</w:t>
      </w:r>
      <w:r>
        <w:rPr>
          <w:color w:val="auto"/>
          <w:highlight w:val="none"/>
          <w:u w:val="none"/>
        </w:rPr>
        <w:t>工程经济签证</w:t>
      </w:r>
      <w:r>
        <w:rPr>
          <w:rFonts w:hint="eastAsia"/>
          <w:color w:val="auto"/>
          <w:highlight w:val="none"/>
          <w:u w:val="none"/>
        </w:rPr>
        <w:t>。</w:t>
      </w:r>
    </w:p>
    <w:p>
      <w:pPr>
        <w:spacing w:line="300" w:lineRule="auto"/>
        <w:ind w:firstLine="420" w:firstLineChars="200"/>
        <w:rPr>
          <w:color w:val="auto"/>
          <w:highlight w:val="none"/>
          <w:u w:val="none"/>
        </w:rPr>
      </w:pPr>
      <w:r>
        <w:rPr>
          <w:rFonts w:hint="eastAsia"/>
          <w:color w:val="auto"/>
          <w:highlight w:val="none"/>
          <w:u w:val="none"/>
        </w:rPr>
        <w:t>（</w:t>
      </w:r>
      <w:r>
        <w:rPr>
          <w:color w:val="auto"/>
          <w:highlight w:val="none"/>
          <w:u w:val="none"/>
        </w:rPr>
        <w:t>4</w:t>
      </w:r>
      <w:r>
        <w:rPr>
          <w:rFonts w:hint="eastAsia"/>
          <w:color w:val="auto"/>
          <w:highlight w:val="none"/>
          <w:u w:val="none"/>
        </w:rPr>
        <w:t>）</w:t>
      </w:r>
      <w:r>
        <w:rPr>
          <w:color w:val="auto"/>
          <w:highlight w:val="none"/>
          <w:u w:val="none"/>
        </w:rPr>
        <w:t>工程</w:t>
      </w:r>
      <w:r>
        <w:rPr>
          <w:rFonts w:hint="eastAsia"/>
          <w:color w:val="auto"/>
          <w:highlight w:val="none"/>
          <w:u w:val="none"/>
        </w:rPr>
        <w:t>进度款、结算</w:t>
      </w:r>
      <w:r>
        <w:rPr>
          <w:color w:val="auto"/>
          <w:highlight w:val="none"/>
          <w:u w:val="none"/>
        </w:rPr>
        <w:t>款的确认及支付</w:t>
      </w:r>
      <w:r>
        <w:rPr>
          <w:rFonts w:hint="eastAsia"/>
          <w:color w:val="auto"/>
          <w:highlight w:val="none"/>
          <w:u w:val="none"/>
        </w:rPr>
        <w:t>。</w:t>
      </w:r>
    </w:p>
    <w:p>
      <w:pPr>
        <w:spacing w:line="300" w:lineRule="auto"/>
        <w:ind w:firstLine="420" w:firstLineChars="200"/>
        <w:rPr>
          <w:color w:val="auto"/>
          <w:highlight w:val="none"/>
          <w:u w:val="none"/>
        </w:rPr>
      </w:pPr>
      <w:r>
        <w:rPr>
          <w:rFonts w:hint="eastAsia"/>
          <w:color w:val="auto"/>
          <w:highlight w:val="none"/>
          <w:u w:val="none"/>
        </w:rPr>
        <w:t>（5）</w:t>
      </w:r>
      <w:r>
        <w:rPr>
          <w:color w:val="auto"/>
          <w:highlight w:val="none"/>
          <w:u w:val="none"/>
        </w:rPr>
        <w:t>设计变更</w:t>
      </w:r>
      <w:r>
        <w:rPr>
          <w:rFonts w:hint="eastAsia"/>
          <w:color w:val="auto"/>
          <w:highlight w:val="none"/>
          <w:u w:val="none"/>
        </w:rPr>
        <w:t>以及影响工期、工程费用、质量、进度的变更。</w:t>
      </w:r>
    </w:p>
    <w:p>
      <w:pPr>
        <w:spacing w:line="300" w:lineRule="auto"/>
        <w:ind w:firstLine="420" w:firstLineChars="200"/>
        <w:rPr>
          <w:color w:val="auto"/>
          <w:highlight w:val="none"/>
          <w:u w:val="none"/>
        </w:rPr>
      </w:pPr>
      <w:r>
        <w:rPr>
          <w:rFonts w:hint="eastAsia"/>
          <w:color w:val="auto"/>
          <w:highlight w:val="none"/>
          <w:u w:val="none"/>
        </w:rPr>
        <w:t>（6）</w:t>
      </w:r>
      <w:r>
        <w:rPr>
          <w:color w:val="auto"/>
          <w:highlight w:val="none"/>
          <w:u w:val="none"/>
        </w:rPr>
        <w:t>停工、复工通知分包商的确定；</w:t>
      </w:r>
    </w:p>
    <w:p>
      <w:pPr>
        <w:spacing w:line="300" w:lineRule="auto"/>
        <w:ind w:firstLine="420" w:firstLineChars="200"/>
        <w:rPr>
          <w:color w:val="auto"/>
          <w:highlight w:val="none"/>
          <w:u w:val="none"/>
        </w:rPr>
      </w:pPr>
      <w:r>
        <w:rPr>
          <w:rFonts w:hint="eastAsia"/>
          <w:color w:val="auto"/>
          <w:highlight w:val="none"/>
          <w:u w:val="none"/>
        </w:rPr>
        <w:t>（7）</w:t>
      </w:r>
      <w:r>
        <w:rPr>
          <w:color w:val="auto"/>
          <w:highlight w:val="none"/>
          <w:u w:val="none"/>
        </w:rPr>
        <w:t>主要材料、设备的确定；</w:t>
      </w:r>
    </w:p>
    <w:p>
      <w:pPr>
        <w:spacing w:line="300" w:lineRule="auto"/>
        <w:ind w:firstLine="420" w:firstLineChars="200"/>
        <w:rPr>
          <w:rFonts w:hint="eastAsia"/>
          <w:color w:val="auto"/>
          <w:highlight w:val="none"/>
          <w:u w:val="none"/>
        </w:rPr>
      </w:pPr>
      <w:r>
        <w:rPr>
          <w:rFonts w:hint="eastAsia"/>
          <w:color w:val="auto"/>
          <w:highlight w:val="none"/>
          <w:u w:val="none"/>
        </w:rPr>
        <w:t>（8）</w:t>
      </w:r>
      <w:r>
        <w:rPr>
          <w:color w:val="auto"/>
          <w:highlight w:val="none"/>
          <w:u w:val="none"/>
        </w:rPr>
        <w:t>施工组织设计、施工总进度计划的审定；</w:t>
      </w:r>
    </w:p>
    <w:p>
      <w:pPr>
        <w:spacing w:line="300" w:lineRule="auto"/>
        <w:ind w:firstLine="420" w:firstLineChars="200"/>
        <w:rPr>
          <w:color w:val="auto"/>
          <w:highlight w:val="none"/>
          <w:u w:val="none"/>
        </w:rPr>
      </w:pPr>
      <w:r>
        <w:rPr>
          <w:rFonts w:hint="eastAsia"/>
          <w:color w:val="auto"/>
          <w:highlight w:val="none"/>
          <w:u w:val="none"/>
        </w:rPr>
        <w:t>（</w:t>
      </w:r>
      <w:r>
        <w:rPr>
          <w:color w:val="auto"/>
          <w:highlight w:val="none"/>
          <w:u w:val="none"/>
        </w:rPr>
        <w:t>9</w:t>
      </w:r>
      <w:r>
        <w:rPr>
          <w:rFonts w:hint="eastAsia"/>
          <w:color w:val="auto"/>
          <w:highlight w:val="none"/>
          <w:u w:val="none"/>
        </w:rPr>
        <w:t>）工程建设有关协作单位的重要协调事项等。</w:t>
      </w:r>
    </w:p>
    <w:p>
      <w:pPr>
        <w:spacing w:line="300" w:lineRule="auto"/>
        <w:ind w:firstLine="420" w:firstLineChars="200"/>
        <w:rPr>
          <w:color w:val="auto"/>
          <w:highlight w:val="none"/>
          <w:u w:val="none"/>
        </w:rPr>
      </w:pPr>
      <w:r>
        <w:rPr>
          <w:rFonts w:hint="eastAsia"/>
          <w:color w:val="auto"/>
          <w:highlight w:val="none"/>
          <w:u w:val="none"/>
        </w:rPr>
        <w:t>（</w:t>
      </w:r>
      <w:r>
        <w:rPr>
          <w:color w:val="auto"/>
          <w:highlight w:val="none"/>
          <w:u w:val="none"/>
        </w:rPr>
        <w:t>10</w:t>
      </w:r>
      <w:r>
        <w:rPr>
          <w:rFonts w:hint="eastAsia"/>
          <w:color w:val="auto"/>
          <w:highlight w:val="none"/>
          <w:u w:val="none"/>
        </w:rPr>
        <w:t>）</w:t>
      </w:r>
      <w:r>
        <w:rPr>
          <w:color w:val="auto"/>
          <w:highlight w:val="none"/>
          <w:u w:val="none"/>
        </w:rPr>
        <w:t>对承包人索赔事项的证明及签证</w:t>
      </w:r>
      <w:r>
        <w:rPr>
          <w:rFonts w:hint="eastAsia"/>
          <w:color w:val="auto"/>
          <w:highlight w:val="none"/>
          <w:u w:val="none"/>
        </w:rPr>
        <w:t>。。</w:t>
      </w:r>
    </w:p>
    <w:p>
      <w:pPr>
        <w:spacing w:line="300" w:lineRule="auto"/>
        <w:ind w:firstLine="420" w:firstLineChars="200"/>
        <w:rPr>
          <w:color w:val="auto"/>
          <w:highlight w:val="none"/>
          <w:u w:val="none"/>
        </w:rPr>
      </w:pPr>
      <w:r>
        <w:rPr>
          <w:rFonts w:hint="eastAsia"/>
          <w:color w:val="auto"/>
          <w:highlight w:val="none"/>
          <w:u w:val="none"/>
        </w:rPr>
        <w:t>（</w:t>
      </w:r>
      <w:r>
        <w:rPr>
          <w:color w:val="auto"/>
          <w:highlight w:val="none"/>
          <w:u w:val="none"/>
        </w:rPr>
        <w:t>11</w:t>
      </w:r>
      <w:r>
        <w:rPr>
          <w:rFonts w:hint="eastAsia"/>
          <w:color w:val="auto"/>
          <w:highlight w:val="none"/>
          <w:u w:val="none"/>
        </w:rPr>
        <w:t>）有关暂定金额的使用。</w:t>
      </w:r>
    </w:p>
    <w:p>
      <w:pPr>
        <w:spacing w:line="300" w:lineRule="auto"/>
        <w:ind w:firstLine="420" w:firstLineChars="200"/>
        <w:rPr>
          <w:color w:val="auto"/>
          <w:highlight w:val="none"/>
          <w:u w:val="none"/>
        </w:rPr>
      </w:pPr>
      <w:r>
        <w:rPr>
          <w:rFonts w:hint="eastAsia"/>
          <w:color w:val="auto"/>
          <w:highlight w:val="none"/>
          <w:u w:val="none"/>
        </w:rPr>
        <w:t>（</w:t>
      </w:r>
      <w:r>
        <w:rPr>
          <w:color w:val="auto"/>
          <w:highlight w:val="none"/>
          <w:u w:val="none"/>
        </w:rPr>
        <w:t>12</w:t>
      </w:r>
      <w:r>
        <w:rPr>
          <w:rFonts w:hint="eastAsia"/>
          <w:color w:val="auto"/>
          <w:highlight w:val="none"/>
          <w:u w:val="none"/>
        </w:rPr>
        <w:t>）确定变更单价。</w:t>
      </w:r>
    </w:p>
    <w:p>
      <w:pPr>
        <w:spacing w:line="300" w:lineRule="auto"/>
        <w:ind w:firstLine="420" w:firstLineChars="200"/>
        <w:rPr>
          <w:color w:val="auto"/>
          <w:highlight w:val="none"/>
          <w:u w:val="none"/>
        </w:rPr>
      </w:pPr>
      <w:r>
        <w:rPr>
          <w:rFonts w:hint="eastAsia"/>
          <w:color w:val="auto"/>
          <w:highlight w:val="none"/>
          <w:u w:val="none"/>
        </w:rPr>
        <w:t>（</w:t>
      </w:r>
      <w:r>
        <w:rPr>
          <w:color w:val="auto"/>
          <w:highlight w:val="none"/>
          <w:u w:val="none"/>
        </w:rPr>
        <w:t>13</w:t>
      </w:r>
      <w:r>
        <w:rPr>
          <w:rFonts w:hint="eastAsia"/>
          <w:color w:val="auto"/>
          <w:highlight w:val="none"/>
          <w:u w:val="none"/>
        </w:rPr>
        <w:t>）</w:t>
      </w:r>
      <w:r>
        <w:rPr>
          <w:color w:val="auto"/>
          <w:highlight w:val="none"/>
          <w:u w:val="none"/>
        </w:rPr>
        <w:t>发包人认为须取得批准方可实施的其他重要事项（经书面通知承包人、监理单位</w:t>
      </w:r>
      <w:r>
        <w:rPr>
          <w:color w:val="auto"/>
          <w:highlight w:val="none"/>
          <w:u w:val="none"/>
        </w:rPr>
        <w:cr/>
      </w:r>
      <w:r>
        <w:rPr>
          <w:color w:val="auto"/>
          <w:highlight w:val="none"/>
          <w:u w:val="none"/>
        </w:rPr>
        <w:t>后即成为本条款的补充事项）</w:t>
      </w:r>
      <w:r>
        <w:rPr>
          <w:rFonts w:hint="eastAsia"/>
          <w:color w:val="auto"/>
          <w:highlight w:val="none"/>
          <w:u w:val="none"/>
        </w:rPr>
        <w:t>。</w:t>
      </w:r>
    </w:p>
    <w:p>
      <w:pPr>
        <w:spacing w:line="300" w:lineRule="auto"/>
        <w:ind w:firstLine="420" w:firstLineChars="200"/>
        <w:rPr>
          <w:color w:val="auto"/>
          <w:highlight w:val="none"/>
          <w:u w:val="none"/>
        </w:rPr>
      </w:pPr>
      <w:r>
        <w:rPr>
          <w:color w:val="auto"/>
          <w:highlight w:val="none"/>
          <w:u w:val="none"/>
        </w:rPr>
        <w:t xml:space="preserve">   </w:t>
      </w:r>
      <w:r>
        <w:rPr>
          <w:rFonts w:hint="eastAsia"/>
          <w:color w:val="auto"/>
          <w:highlight w:val="none"/>
          <w:u w:val="none"/>
        </w:rPr>
        <w:t>关于监理人在施工现场的办公场所、生活场所的提供和费用承担的约定：以发包人与监理人签订的委托监理合同为准</w:t>
      </w:r>
      <w:r>
        <w:rPr>
          <w:color w:val="auto"/>
          <w:highlight w:val="none"/>
          <w:u w:val="none"/>
        </w:rPr>
        <w:t xml:space="preserve"> </w:t>
      </w:r>
      <w:r>
        <w:rPr>
          <w:rFonts w:hint="eastAsia"/>
          <w:color w:val="auto"/>
          <w:highlight w:val="none"/>
          <w:u w:val="none"/>
        </w:rPr>
        <w:t>。</w:t>
      </w:r>
    </w:p>
    <w:p>
      <w:pPr>
        <w:spacing w:line="300" w:lineRule="auto"/>
        <w:ind w:firstLine="420" w:firstLineChars="200"/>
        <w:rPr>
          <w:color w:val="auto"/>
          <w:highlight w:val="none"/>
        </w:rPr>
      </w:pPr>
    </w:p>
    <w:p>
      <w:pPr>
        <w:spacing w:line="300" w:lineRule="auto"/>
        <w:ind w:firstLine="420" w:firstLineChars="200"/>
        <w:rPr>
          <w:b/>
          <w:bCs/>
          <w:color w:val="auto"/>
          <w:highlight w:val="none"/>
        </w:rPr>
      </w:pPr>
      <w:bookmarkStart w:id="855" w:name="_Toc267251418"/>
      <w:bookmarkStart w:id="856" w:name="_Toc373227717"/>
      <w:bookmarkStart w:id="857" w:name="_Toc389065283"/>
      <w:bookmarkStart w:id="858" w:name="_Toc407135219"/>
      <w:bookmarkStart w:id="859" w:name="_Toc351203637"/>
      <w:bookmarkStart w:id="860" w:name="_Toc373478364"/>
      <w:bookmarkStart w:id="861" w:name="_Toc534913710"/>
      <w:r>
        <w:rPr>
          <w:rFonts w:hint="eastAsia"/>
          <w:color w:val="auto"/>
          <w:highlight w:val="none"/>
        </w:rPr>
        <w:t>2</w:t>
      </w:r>
      <w:r>
        <w:rPr>
          <w:color w:val="auto"/>
          <w:highlight w:val="none"/>
        </w:rPr>
        <w:t>.2.2</w:t>
      </w:r>
      <w:r>
        <w:rPr>
          <w:rFonts w:hint="eastAsia"/>
          <w:b/>
          <w:bCs/>
          <w:color w:val="auto"/>
          <w:highlight w:val="none"/>
        </w:rPr>
        <w:t>监理人的指示</w:t>
      </w:r>
    </w:p>
    <w:p>
      <w:pPr>
        <w:spacing w:line="300" w:lineRule="auto"/>
        <w:ind w:firstLine="420" w:firstLineChars="200"/>
        <w:rPr>
          <w:color w:val="auto"/>
          <w:highlight w:val="none"/>
        </w:rPr>
      </w:pPr>
      <w:r>
        <w:rPr>
          <w:rFonts w:hint="eastAsia"/>
          <w:color w:val="auto"/>
          <w:highlight w:val="none"/>
        </w:rPr>
        <w:t>监理人的指示应盖有监理人授权的施工场地机构章，并由总监理工程师按约定授权的监理人员签字。总监理工程师不应将由总监理工程师作出确定的权力授权或委托给其他监理人员。如影响到合同价款的指示，还须经发包人现场代表签字确认并加盖发包人公章，否则视同不影响合同价款。</w:t>
      </w:r>
    </w:p>
    <w:bookmarkEnd w:id="855"/>
    <w:bookmarkEnd w:id="856"/>
    <w:bookmarkEnd w:id="857"/>
    <w:bookmarkEnd w:id="858"/>
    <w:bookmarkEnd w:id="859"/>
    <w:bookmarkEnd w:id="860"/>
    <w:bookmarkEnd w:id="861"/>
    <w:p>
      <w:pPr>
        <w:keepNext/>
        <w:keepLines/>
        <w:spacing w:before="260" w:after="260" w:line="415" w:lineRule="auto"/>
        <w:outlineLvl w:val="2"/>
        <w:rPr>
          <w:rFonts w:ascii="宋体" w:hAnsi="宋体"/>
          <w:b/>
          <w:bCs/>
          <w:color w:val="auto"/>
          <w:kern w:val="0"/>
          <w:szCs w:val="21"/>
          <w:highlight w:val="none"/>
        </w:rPr>
      </w:pPr>
      <w:bookmarkStart w:id="862" w:name="_Toc433988835"/>
      <w:bookmarkStart w:id="863" w:name="_Toc419321379"/>
      <w:bookmarkStart w:id="864" w:name="_Toc419320343"/>
      <w:bookmarkStart w:id="865" w:name="_Toc419363801"/>
      <w:bookmarkStart w:id="866" w:name="_Toc498953726"/>
      <w:bookmarkStart w:id="867" w:name="_Toc419364468"/>
      <w:r>
        <w:rPr>
          <w:rFonts w:hint="eastAsia" w:ascii="宋体" w:hAnsi="宋体"/>
          <w:b/>
          <w:bCs/>
          <w:color w:val="auto"/>
          <w:kern w:val="0"/>
          <w:szCs w:val="21"/>
          <w:highlight w:val="none"/>
        </w:rPr>
        <w:t>2.</w:t>
      </w:r>
      <w:r>
        <w:rPr>
          <w:rFonts w:hint="eastAsia" w:ascii="宋体" w:hAnsi="宋体"/>
          <w:b/>
          <w:bCs/>
          <w:color w:val="auto"/>
          <w:kern w:val="0"/>
          <w:szCs w:val="21"/>
          <w:highlight w:val="none"/>
          <w:lang w:val="en-US" w:eastAsia="zh-CN"/>
        </w:rPr>
        <w:t>3</w:t>
      </w:r>
      <w:r>
        <w:rPr>
          <w:rFonts w:hint="eastAsia" w:ascii="宋体" w:hAnsi="宋体"/>
          <w:b/>
          <w:bCs/>
          <w:color w:val="auto"/>
          <w:kern w:val="0"/>
          <w:szCs w:val="21"/>
          <w:highlight w:val="none"/>
        </w:rPr>
        <w:t xml:space="preserve">  保安责任</w:t>
      </w:r>
      <w:bookmarkEnd w:id="862"/>
      <w:bookmarkEnd w:id="863"/>
      <w:bookmarkEnd w:id="864"/>
      <w:bookmarkEnd w:id="865"/>
      <w:bookmarkEnd w:id="866"/>
      <w:bookmarkEnd w:id="867"/>
    </w:p>
    <w:p>
      <w:pPr>
        <w:spacing w:line="300" w:lineRule="auto"/>
        <w:ind w:firstLine="420" w:firstLineChars="200"/>
        <w:rPr>
          <w:rFonts w:hint="eastAsia"/>
          <w:color w:val="auto"/>
          <w:highlight w:val="none"/>
        </w:rPr>
      </w:pPr>
      <w:r>
        <w:rPr>
          <w:color w:val="auto"/>
          <w:highlight w:val="none"/>
        </w:rPr>
        <w:t>2.</w:t>
      </w:r>
      <w:r>
        <w:rPr>
          <w:rFonts w:hint="eastAsia"/>
          <w:color w:val="auto"/>
          <w:highlight w:val="none"/>
          <w:lang w:val="en-US" w:eastAsia="zh-CN"/>
        </w:rPr>
        <w:t>3</w:t>
      </w:r>
      <w:r>
        <w:rPr>
          <w:color w:val="auto"/>
          <w:highlight w:val="none"/>
        </w:rPr>
        <w:t>.1</w:t>
      </w:r>
      <w:r>
        <w:rPr>
          <w:rFonts w:hint="eastAsia"/>
          <w:color w:val="auto"/>
          <w:highlight w:val="none"/>
        </w:rPr>
        <w:t>现场保安责任的约定。在以下两者中选择其一，作为合同双方对现场保安责任的约定。</w:t>
      </w:r>
    </w:p>
    <w:p>
      <w:pPr>
        <w:spacing w:line="300" w:lineRule="auto"/>
        <w:ind w:firstLine="420" w:firstLineChars="200"/>
        <w:rPr>
          <w:color w:val="auto"/>
          <w:highlight w:val="none"/>
        </w:rPr>
      </w:pPr>
      <w:r>
        <w:rPr>
          <w:rFonts w:hint="eastAsia"/>
          <w:color w:val="auto"/>
          <w:highlight w:val="none"/>
        </w:rPr>
        <w:t>□发包人负责保安的归口管理</w:t>
      </w:r>
    </w:p>
    <w:p>
      <w:pPr>
        <w:spacing w:line="300" w:lineRule="auto"/>
        <w:ind w:firstLine="420" w:firstLineChars="200"/>
        <w:rPr>
          <w:color w:val="auto"/>
          <w:highlight w:val="none"/>
        </w:rPr>
      </w:pPr>
      <w:r>
        <w:rPr>
          <w:rFonts w:ascii="Wingdings 2" w:hAnsi="Wingdings 2"/>
          <w:color w:val="auto"/>
          <w:highlight w:val="none"/>
        </w:rPr>
        <w:t></w:t>
      </w:r>
      <w:r>
        <w:rPr>
          <w:rFonts w:hint="eastAsia"/>
          <w:color w:val="auto"/>
          <w:highlight w:val="none"/>
        </w:rPr>
        <w:t>委托承包人负责保安管理</w:t>
      </w:r>
    </w:p>
    <w:p>
      <w:pPr>
        <w:spacing w:line="300" w:lineRule="auto"/>
        <w:ind w:firstLine="420" w:firstLineChars="200"/>
        <w:rPr>
          <w:color w:val="auto"/>
          <w:highlight w:val="none"/>
        </w:rPr>
      </w:pPr>
      <w:r>
        <w:rPr>
          <w:color w:val="auto"/>
          <w:highlight w:val="none"/>
        </w:rPr>
        <w:t>2.</w:t>
      </w:r>
      <w:r>
        <w:rPr>
          <w:rFonts w:hint="eastAsia"/>
          <w:color w:val="auto"/>
          <w:highlight w:val="none"/>
          <w:lang w:val="en-US" w:eastAsia="zh-CN"/>
        </w:rPr>
        <w:t>3</w:t>
      </w:r>
      <w:r>
        <w:rPr>
          <w:color w:val="auto"/>
          <w:highlight w:val="none"/>
        </w:rPr>
        <w:t>.2</w:t>
      </w:r>
      <w:r>
        <w:rPr>
          <w:rFonts w:hint="eastAsia"/>
          <w:color w:val="auto"/>
          <w:highlight w:val="none"/>
        </w:rPr>
        <w:t>保安区域责任划分及双方相关保安制度、责任制度和报告制度的约定：承包人承担现场保安工作，负责与当地有关治安部门的联系、沟通和协调，同时承担所发生的相关费用。并于开工前</w:t>
      </w:r>
      <w:r>
        <w:rPr>
          <w:color w:val="auto"/>
          <w:highlight w:val="none"/>
        </w:rPr>
        <w:t>10</w:t>
      </w:r>
      <w:r>
        <w:rPr>
          <w:rFonts w:hint="eastAsia"/>
          <w:color w:val="auto"/>
          <w:highlight w:val="none"/>
        </w:rPr>
        <w:t>天由承包人将相关保安制度、责任制度和报告制度报发包人</w:t>
      </w:r>
      <w:r>
        <w:rPr>
          <w:rFonts w:hint="eastAsia"/>
          <w:color w:val="auto"/>
          <w:highlight w:val="none"/>
          <w:lang w:eastAsia="zh-CN"/>
        </w:rPr>
        <w:t>书面</w:t>
      </w:r>
      <w:r>
        <w:rPr>
          <w:rFonts w:hint="eastAsia"/>
          <w:color w:val="auto"/>
          <w:highlight w:val="none"/>
        </w:rPr>
        <w:t>确认。</w:t>
      </w:r>
    </w:p>
    <w:p>
      <w:pPr>
        <w:keepNext/>
        <w:keepLines/>
        <w:spacing w:before="60" w:after="60" w:line="412" w:lineRule="auto"/>
        <w:outlineLvl w:val="1"/>
        <w:rPr>
          <w:rFonts w:ascii="宋体" w:hAnsi="宋体"/>
          <w:b/>
          <w:bCs/>
          <w:color w:val="auto"/>
          <w:sz w:val="28"/>
          <w:szCs w:val="28"/>
          <w:highlight w:val="none"/>
        </w:rPr>
      </w:pPr>
      <w:bookmarkStart w:id="868" w:name="_Toc433988836"/>
      <w:bookmarkStart w:id="869" w:name="_Toc419320344"/>
      <w:bookmarkStart w:id="870" w:name="_Toc419363802"/>
      <w:bookmarkStart w:id="871" w:name="_Toc419364469"/>
      <w:bookmarkStart w:id="872" w:name="_Toc498953727"/>
      <w:bookmarkStart w:id="873" w:name="_Toc419321380"/>
      <w:r>
        <w:rPr>
          <w:rFonts w:hint="eastAsia" w:ascii="宋体" w:hAnsi="宋体"/>
          <w:b/>
          <w:bCs/>
          <w:color w:val="auto"/>
          <w:sz w:val="28"/>
          <w:szCs w:val="28"/>
          <w:highlight w:val="none"/>
        </w:rPr>
        <w:t>第3条承包人</w:t>
      </w:r>
      <w:bookmarkEnd w:id="868"/>
      <w:bookmarkEnd w:id="869"/>
      <w:bookmarkEnd w:id="870"/>
      <w:bookmarkEnd w:id="871"/>
      <w:bookmarkEnd w:id="872"/>
      <w:bookmarkEnd w:id="873"/>
    </w:p>
    <w:p>
      <w:pPr>
        <w:keepNext/>
        <w:keepLines/>
        <w:spacing w:before="260" w:after="260" w:line="415" w:lineRule="auto"/>
        <w:outlineLvl w:val="2"/>
        <w:rPr>
          <w:rFonts w:hint="eastAsia" w:ascii="宋体" w:hAnsi="宋体"/>
          <w:b/>
          <w:bCs/>
          <w:color w:val="auto"/>
          <w:kern w:val="0"/>
          <w:szCs w:val="21"/>
          <w:highlight w:val="none"/>
        </w:rPr>
      </w:pPr>
      <w:bookmarkStart w:id="874" w:name="_Toc419321381"/>
      <w:bookmarkStart w:id="875" w:name="_Toc419363803"/>
      <w:bookmarkStart w:id="876" w:name="_Toc433988837"/>
      <w:bookmarkStart w:id="877" w:name="_Toc419320345"/>
      <w:bookmarkStart w:id="878" w:name="_Toc498953728"/>
      <w:bookmarkStart w:id="879" w:name="_Toc419364470"/>
      <w:r>
        <w:rPr>
          <w:rFonts w:hint="eastAsia" w:ascii="宋体" w:hAnsi="宋体"/>
          <w:b/>
          <w:bCs/>
          <w:color w:val="auto"/>
          <w:kern w:val="0"/>
          <w:szCs w:val="21"/>
          <w:highlight w:val="none"/>
        </w:rPr>
        <w:t>3.1  承包人的一般义务和权力</w:t>
      </w:r>
      <w:bookmarkEnd w:id="874"/>
      <w:bookmarkEnd w:id="875"/>
      <w:bookmarkEnd w:id="876"/>
      <w:bookmarkEnd w:id="877"/>
      <w:bookmarkEnd w:id="878"/>
      <w:bookmarkEnd w:id="879"/>
    </w:p>
    <w:p>
      <w:pPr>
        <w:spacing w:before="120" w:beforeLines="50" w:after="120" w:afterLines="50" w:line="300" w:lineRule="auto"/>
        <w:ind w:firstLine="420" w:firstLineChars="200"/>
        <w:rPr>
          <w:rFonts w:hint="eastAsia"/>
          <w:color w:val="auto"/>
          <w:highlight w:val="none"/>
        </w:rPr>
      </w:pPr>
      <w:r>
        <w:rPr>
          <w:color w:val="auto"/>
          <w:highlight w:val="none"/>
        </w:rPr>
        <w:t>3.1.</w:t>
      </w:r>
      <w:r>
        <w:rPr>
          <w:rFonts w:hint="eastAsia"/>
          <w:color w:val="auto"/>
          <w:highlight w:val="none"/>
          <w:lang w:val="en-US" w:eastAsia="zh-CN"/>
        </w:rPr>
        <w:t>1</w:t>
      </w:r>
      <w:r>
        <w:rPr>
          <w:rFonts w:hint="eastAsia"/>
          <w:color w:val="auto"/>
          <w:highlight w:val="none"/>
        </w:rPr>
        <w:t>经合同双方商定，承包人应提交的报表类别、名称、要求、报告期、提交的时间和份数：</w:t>
      </w:r>
    </w:p>
    <w:p>
      <w:pPr>
        <w:numPr>
          <w:ilvl w:val="-1"/>
          <w:numId w:val="0"/>
        </w:numPr>
        <w:spacing w:before="120" w:beforeLines="50" w:after="120" w:afterLines="50" w:line="300" w:lineRule="auto"/>
        <w:ind w:firstLine="420" w:firstLineChars="200"/>
        <w:rPr>
          <w:rFonts w:hint="eastAsia"/>
          <w:color w:val="auto"/>
          <w:szCs w:val="22"/>
          <w:highlight w:val="none"/>
        </w:rPr>
      </w:pPr>
      <w:r>
        <w:rPr>
          <w:rFonts w:hint="eastAsia"/>
          <w:color w:val="auto"/>
          <w:highlight w:val="none"/>
          <w:lang w:val="en-US" w:eastAsia="zh-CN"/>
        </w:rPr>
        <w:t xml:space="preserve">3.1.1.1 </w:t>
      </w:r>
      <w:r>
        <w:rPr>
          <w:rFonts w:hint="eastAsia" w:ascii="宋体" w:hAnsi="宋体"/>
          <w:color w:val="auto"/>
          <w:szCs w:val="21"/>
          <w:highlight w:val="none"/>
        </w:rPr>
        <w:t>在本合同生效后</w:t>
      </w:r>
      <w:r>
        <w:rPr>
          <w:rFonts w:hint="eastAsia" w:ascii="宋体" w:hAnsi="宋体"/>
          <w:color w:val="auto"/>
          <w:szCs w:val="21"/>
          <w:highlight w:val="none"/>
          <w:lang w:val="en-US" w:eastAsia="zh-CN"/>
        </w:rPr>
        <w:t>3</w:t>
      </w:r>
      <w:r>
        <w:rPr>
          <w:rFonts w:hint="eastAsia" w:ascii="宋体" w:hAnsi="宋体"/>
          <w:color w:val="auto"/>
          <w:szCs w:val="21"/>
          <w:highlight w:val="none"/>
        </w:rPr>
        <w:t>天内，</w:t>
      </w:r>
      <w:r>
        <w:rPr>
          <w:rFonts w:hint="eastAsia"/>
          <w:color w:val="auto"/>
          <w:highlight w:val="none"/>
        </w:rPr>
        <w:t>提供（一式四份）工程总进</w:t>
      </w:r>
      <w:r>
        <w:rPr>
          <w:rFonts w:hint="eastAsia"/>
          <w:color w:val="auto"/>
          <w:szCs w:val="22"/>
          <w:highlight w:val="none"/>
        </w:rPr>
        <w:t>度计划；</w:t>
      </w:r>
      <w:r>
        <w:rPr>
          <w:color w:val="auto"/>
          <w:szCs w:val="22"/>
          <w:highlight w:val="none"/>
        </w:rPr>
        <w:t>2</w:t>
      </w:r>
      <w:r>
        <w:rPr>
          <w:rFonts w:hint="eastAsia"/>
          <w:color w:val="auto"/>
          <w:szCs w:val="22"/>
          <w:highlight w:val="none"/>
        </w:rPr>
        <w:t>）、开工后每</w:t>
      </w:r>
      <w:r>
        <w:rPr>
          <w:rFonts w:hint="eastAsia"/>
          <w:color w:val="auto"/>
          <w:szCs w:val="22"/>
          <w:highlight w:val="none"/>
          <w:lang w:eastAsia="zh-CN"/>
        </w:rPr>
        <w:t>周</w:t>
      </w:r>
      <w:r>
        <w:rPr>
          <w:rFonts w:hint="eastAsia"/>
          <w:color w:val="auto"/>
          <w:szCs w:val="22"/>
          <w:highlight w:val="none"/>
        </w:rPr>
        <w:t xml:space="preserve">   日前提</w:t>
      </w:r>
      <w:r>
        <w:rPr>
          <w:rFonts w:hint="eastAsia"/>
          <w:color w:val="auto"/>
          <w:highlight w:val="none"/>
        </w:rPr>
        <w:t>供（</w:t>
      </w:r>
      <w:r>
        <w:rPr>
          <w:rFonts w:hint="eastAsia"/>
          <w:color w:val="auto"/>
          <w:szCs w:val="22"/>
          <w:highlight w:val="none"/>
        </w:rPr>
        <w:t>一式两份）当</w:t>
      </w:r>
      <w:r>
        <w:rPr>
          <w:rFonts w:hint="eastAsia"/>
          <w:color w:val="auto"/>
          <w:szCs w:val="22"/>
          <w:highlight w:val="none"/>
          <w:lang w:eastAsia="zh-CN"/>
        </w:rPr>
        <w:t>周</w:t>
      </w:r>
      <w:r>
        <w:rPr>
          <w:rFonts w:hint="eastAsia"/>
          <w:color w:val="auto"/>
          <w:szCs w:val="22"/>
          <w:highlight w:val="none"/>
        </w:rPr>
        <w:t>工程进度报表（包括进度款申请报告、已完工程量清单及预算、形象进度相关图片及所有资料的电子光盘等）及下月进度计划。</w:t>
      </w:r>
    </w:p>
    <w:p>
      <w:pPr>
        <w:spacing w:before="120" w:beforeLines="50" w:after="120" w:afterLines="50" w:line="300" w:lineRule="auto"/>
        <w:ind w:firstLine="420" w:firstLineChars="200"/>
        <w:rPr>
          <w:color w:val="auto"/>
          <w:szCs w:val="22"/>
          <w:highlight w:val="none"/>
        </w:rPr>
      </w:pPr>
      <w:r>
        <w:rPr>
          <w:rFonts w:hint="eastAsia"/>
          <w:color w:val="auto"/>
          <w:szCs w:val="22"/>
          <w:highlight w:val="none"/>
        </w:rPr>
        <w:t>3</w:t>
      </w:r>
      <w:r>
        <w:rPr>
          <w:color w:val="auto"/>
          <w:szCs w:val="22"/>
          <w:highlight w:val="none"/>
        </w:rPr>
        <w:t>.1.1.2</w:t>
      </w:r>
      <w:r>
        <w:rPr>
          <w:rFonts w:hint="eastAsia"/>
          <w:color w:val="auto"/>
          <w:szCs w:val="22"/>
          <w:highlight w:val="none"/>
        </w:rPr>
        <w:t xml:space="preserve">在本项目合同签订后  </w:t>
      </w:r>
      <w:r>
        <w:rPr>
          <w:color w:val="auto"/>
          <w:szCs w:val="22"/>
          <w:highlight w:val="none"/>
        </w:rPr>
        <w:t xml:space="preserve">  </w:t>
      </w:r>
      <w:r>
        <w:rPr>
          <w:rFonts w:hint="eastAsia"/>
          <w:color w:val="auto"/>
          <w:szCs w:val="22"/>
          <w:highlight w:val="none"/>
        </w:rPr>
        <w:t xml:space="preserve"> 天（日历天）内提交方案设计送审版；</w:t>
      </w:r>
    </w:p>
    <w:p>
      <w:pPr>
        <w:spacing w:before="120" w:beforeLines="50" w:after="120" w:afterLines="50" w:line="300" w:lineRule="auto"/>
        <w:ind w:firstLine="420" w:firstLineChars="200"/>
        <w:rPr>
          <w:color w:val="auto"/>
          <w:szCs w:val="22"/>
          <w:highlight w:val="none"/>
        </w:rPr>
      </w:pPr>
      <w:r>
        <w:rPr>
          <w:rFonts w:hint="eastAsia"/>
          <w:color w:val="auto"/>
          <w:szCs w:val="22"/>
          <w:highlight w:val="none"/>
        </w:rPr>
        <w:t>3.1.</w:t>
      </w:r>
      <w:r>
        <w:rPr>
          <w:color w:val="auto"/>
          <w:szCs w:val="22"/>
          <w:highlight w:val="none"/>
        </w:rPr>
        <w:t>1</w:t>
      </w:r>
      <w:r>
        <w:rPr>
          <w:rFonts w:hint="eastAsia"/>
          <w:color w:val="auto"/>
          <w:szCs w:val="22"/>
          <w:highlight w:val="none"/>
        </w:rPr>
        <w:t>.</w:t>
      </w:r>
      <w:r>
        <w:rPr>
          <w:color w:val="auto"/>
          <w:szCs w:val="22"/>
          <w:highlight w:val="none"/>
        </w:rPr>
        <w:t>3</w:t>
      </w:r>
      <w:r>
        <w:rPr>
          <w:rFonts w:hint="eastAsia"/>
          <w:color w:val="auto"/>
          <w:szCs w:val="22"/>
          <w:highlight w:val="none"/>
        </w:rPr>
        <w:t>方案设计批复后</w:t>
      </w:r>
      <w:r>
        <w:rPr>
          <w:color w:val="auto"/>
          <w:szCs w:val="22"/>
          <w:highlight w:val="none"/>
        </w:rPr>
        <w:t xml:space="preserve">  </w:t>
      </w:r>
      <w:r>
        <w:rPr>
          <w:rFonts w:hint="eastAsia"/>
          <w:color w:val="auto"/>
          <w:szCs w:val="22"/>
          <w:highlight w:val="none"/>
        </w:rPr>
        <w:t>天（日历天）内向发包人提交初步设计送审版；</w:t>
      </w:r>
    </w:p>
    <w:p>
      <w:pPr>
        <w:spacing w:before="120" w:beforeLines="50" w:after="120" w:afterLines="50" w:line="300" w:lineRule="auto"/>
        <w:ind w:firstLine="420" w:firstLineChars="200"/>
        <w:rPr>
          <w:color w:val="auto"/>
          <w:szCs w:val="22"/>
          <w:highlight w:val="none"/>
        </w:rPr>
      </w:pPr>
      <w:r>
        <w:rPr>
          <w:rFonts w:hint="eastAsia"/>
          <w:color w:val="auto"/>
          <w:szCs w:val="22"/>
          <w:highlight w:val="none"/>
        </w:rPr>
        <w:t>3.1.</w:t>
      </w:r>
      <w:r>
        <w:rPr>
          <w:color w:val="auto"/>
          <w:szCs w:val="22"/>
          <w:highlight w:val="none"/>
        </w:rPr>
        <w:t>1</w:t>
      </w:r>
      <w:r>
        <w:rPr>
          <w:rFonts w:hint="eastAsia"/>
          <w:color w:val="auto"/>
          <w:szCs w:val="22"/>
          <w:highlight w:val="none"/>
        </w:rPr>
        <w:t>.</w:t>
      </w:r>
      <w:r>
        <w:rPr>
          <w:color w:val="auto"/>
          <w:szCs w:val="22"/>
          <w:highlight w:val="none"/>
        </w:rPr>
        <w:t>4</w:t>
      </w:r>
      <w:r>
        <w:rPr>
          <w:rFonts w:hint="eastAsia"/>
          <w:color w:val="auto"/>
          <w:szCs w:val="22"/>
          <w:highlight w:val="none"/>
        </w:rPr>
        <w:t>初步设计评审会之日起15天（日历天）向发包人提交初步设计修订稿；</w:t>
      </w:r>
    </w:p>
    <w:p>
      <w:pPr>
        <w:spacing w:before="120" w:beforeLines="50" w:after="120" w:afterLines="50" w:line="300" w:lineRule="auto"/>
        <w:ind w:left="630" w:leftChars="200" w:hanging="210" w:hangingChars="100"/>
        <w:rPr>
          <w:color w:val="auto"/>
          <w:szCs w:val="22"/>
          <w:highlight w:val="none"/>
        </w:rPr>
      </w:pPr>
      <w:r>
        <w:rPr>
          <w:rFonts w:hint="eastAsia"/>
          <w:color w:val="auto"/>
          <w:szCs w:val="22"/>
          <w:highlight w:val="none"/>
        </w:rPr>
        <w:t>3.1.</w:t>
      </w:r>
      <w:r>
        <w:rPr>
          <w:color w:val="auto"/>
          <w:szCs w:val="22"/>
          <w:highlight w:val="none"/>
        </w:rPr>
        <w:t>1</w:t>
      </w:r>
      <w:r>
        <w:rPr>
          <w:rFonts w:hint="eastAsia"/>
          <w:color w:val="auto"/>
          <w:szCs w:val="22"/>
          <w:highlight w:val="none"/>
        </w:rPr>
        <w:t>.</w:t>
      </w:r>
      <w:r>
        <w:rPr>
          <w:color w:val="auto"/>
          <w:szCs w:val="22"/>
          <w:highlight w:val="none"/>
        </w:rPr>
        <w:t>5</w:t>
      </w:r>
      <w:r>
        <w:rPr>
          <w:rFonts w:hint="eastAsia"/>
          <w:color w:val="auto"/>
          <w:szCs w:val="22"/>
          <w:highlight w:val="none"/>
        </w:rPr>
        <w:t xml:space="preserve">承包人还需提供上述所有设计文件可编辑的电子文稿一份，送交至发包人办公地址。(地  址：接收人： </w:t>
      </w:r>
      <w:r>
        <w:rPr>
          <w:color w:val="auto"/>
          <w:szCs w:val="22"/>
          <w:highlight w:val="none"/>
        </w:rPr>
        <w:t xml:space="preserve"> </w:t>
      </w:r>
      <w:r>
        <w:rPr>
          <w:rFonts w:hint="eastAsia"/>
          <w:color w:val="auto"/>
          <w:szCs w:val="22"/>
          <w:highlight w:val="none"/>
        </w:rPr>
        <w:t>、电话：</w:t>
      </w:r>
      <w:r>
        <w:rPr>
          <w:color w:val="auto"/>
          <w:szCs w:val="22"/>
          <w:highlight w:val="none"/>
          <w:u w:val="single"/>
        </w:rPr>
        <w:t xml:space="preserve">  </w:t>
      </w:r>
      <w:r>
        <w:rPr>
          <w:rFonts w:hint="eastAsia"/>
          <w:color w:val="auto"/>
          <w:szCs w:val="22"/>
          <w:highlight w:val="none"/>
        </w:rPr>
        <w:t>）</w:t>
      </w:r>
    </w:p>
    <w:p>
      <w:pPr>
        <w:spacing w:before="120" w:beforeLines="50" w:after="120" w:afterLines="50" w:line="300" w:lineRule="auto"/>
        <w:ind w:firstLine="420" w:firstLineChars="200"/>
        <w:rPr>
          <w:color w:val="auto"/>
          <w:szCs w:val="22"/>
          <w:highlight w:val="none"/>
        </w:rPr>
      </w:pPr>
      <w:r>
        <w:rPr>
          <w:rFonts w:hint="eastAsia"/>
          <w:color w:val="auto"/>
          <w:szCs w:val="22"/>
          <w:highlight w:val="none"/>
        </w:rPr>
        <w:t>3.1.</w:t>
      </w:r>
      <w:r>
        <w:rPr>
          <w:color w:val="auto"/>
          <w:szCs w:val="22"/>
          <w:highlight w:val="none"/>
        </w:rPr>
        <w:t>1</w:t>
      </w:r>
      <w:r>
        <w:rPr>
          <w:rFonts w:hint="eastAsia"/>
          <w:color w:val="auto"/>
          <w:szCs w:val="22"/>
          <w:highlight w:val="none"/>
        </w:rPr>
        <w:t>.</w:t>
      </w:r>
      <w:r>
        <w:rPr>
          <w:color w:val="auto"/>
          <w:szCs w:val="22"/>
          <w:highlight w:val="none"/>
        </w:rPr>
        <w:t>6</w:t>
      </w:r>
      <w:r>
        <w:rPr>
          <w:rFonts w:hint="eastAsia"/>
          <w:color w:val="auto"/>
          <w:szCs w:val="22"/>
          <w:highlight w:val="none"/>
        </w:rPr>
        <w:t>如发包人需分阶段提交方案设计、初步设计文件，具体再由发包人与承包人商定。如果发包人需要，承包人应当随时提供中间成果的电子资料。</w:t>
      </w:r>
    </w:p>
    <w:p>
      <w:pPr>
        <w:spacing w:before="120" w:beforeLines="50" w:after="120" w:afterLines="50" w:line="300" w:lineRule="auto"/>
        <w:ind w:firstLine="420" w:firstLineChars="200"/>
        <w:rPr>
          <w:rFonts w:hint="eastAsia"/>
          <w:color w:val="auto"/>
          <w:szCs w:val="22"/>
          <w:highlight w:val="none"/>
        </w:rPr>
      </w:pPr>
      <w:r>
        <w:rPr>
          <w:rFonts w:hint="eastAsia"/>
          <w:color w:val="auto"/>
          <w:szCs w:val="22"/>
          <w:highlight w:val="none"/>
        </w:rPr>
        <w:t>3.1.</w:t>
      </w:r>
      <w:r>
        <w:rPr>
          <w:color w:val="auto"/>
          <w:szCs w:val="22"/>
          <w:highlight w:val="none"/>
        </w:rPr>
        <w:t>1</w:t>
      </w:r>
      <w:r>
        <w:rPr>
          <w:rFonts w:hint="eastAsia"/>
          <w:color w:val="auto"/>
          <w:szCs w:val="22"/>
          <w:highlight w:val="none"/>
        </w:rPr>
        <w:t>.</w:t>
      </w:r>
      <w:r>
        <w:rPr>
          <w:color w:val="auto"/>
          <w:szCs w:val="22"/>
          <w:highlight w:val="none"/>
        </w:rPr>
        <w:t>7</w:t>
      </w:r>
      <w:r>
        <w:rPr>
          <w:rFonts w:hint="eastAsia"/>
          <w:color w:val="auto"/>
          <w:szCs w:val="22"/>
          <w:highlight w:val="none"/>
        </w:rPr>
        <w:t xml:space="preserve"> 承包人送交文件时，应提供文件清单，发包人核对后按清单签收。</w:t>
      </w:r>
    </w:p>
    <w:p>
      <w:pPr>
        <w:spacing w:before="120" w:beforeLines="50" w:after="120" w:afterLines="50" w:line="300" w:lineRule="auto"/>
        <w:ind w:firstLine="420" w:firstLineChars="200"/>
        <w:rPr>
          <w:color w:val="auto"/>
          <w:szCs w:val="22"/>
          <w:highlight w:val="none"/>
        </w:rPr>
      </w:pPr>
      <w:r>
        <w:rPr>
          <w:color w:val="auto"/>
          <w:szCs w:val="22"/>
          <w:highlight w:val="none"/>
        </w:rPr>
        <w:t>3.1.1.8</w:t>
      </w:r>
      <w:r>
        <w:rPr>
          <w:rFonts w:hint="eastAsia"/>
          <w:color w:val="auto"/>
          <w:szCs w:val="22"/>
          <w:highlight w:val="none"/>
        </w:rPr>
        <w:t>承包人提交的竣工资料的内容：</w:t>
      </w:r>
    </w:p>
    <w:p>
      <w:pPr>
        <w:spacing w:before="120" w:beforeLines="50" w:after="120" w:afterLines="50" w:line="300" w:lineRule="auto"/>
        <w:ind w:firstLine="420" w:firstLineChars="200"/>
        <w:rPr>
          <w:rFonts w:hint="eastAsia"/>
          <w:color w:val="auto"/>
          <w:szCs w:val="22"/>
          <w:highlight w:val="none"/>
        </w:rPr>
      </w:pPr>
      <w:r>
        <w:rPr>
          <w:color w:val="auto"/>
          <w:szCs w:val="22"/>
          <w:highlight w:val="none"/>
          <w:u w:val="single"/>
        </w:rPr>
        <w:t xml:space="preserve"> </w:t>
      </w:r>
      <w:r>
        <w:rPr>
          <w:rFonts w:hint="eastAsia"/>
          <w:color w:val="auto"/>
          <w:szCs w:val="22"/>
          <w:highlight w:val="none"/>
          <w:u w:val="single"/>
        </w:rPr>
        <w:t>承包范围内竣工技术与质量保证资料、节能验收意见、防雷验收意见、竣工图纸、竣工验收意见书、施工合同及补充协议、工程结算书、图纸会审纪录、设计修改通知单、签证单以及设计、监理、建设、地质勘察、监督意见、竣工结算报告</w:t>
      </w:r>
      <w:bookmarkStart w:id="880" w:name="_Hlk512677869"/>
      <w:r>
        <w:rPr>
          <w:rFonts w:hint="eastAsia"/>
          <w:color w:val="auto"/>
          <w:szCs w:val="22"/>
          <w:highlight w:val="none"/>
          <w:u w:val="single"/>
        </w:rPr>
        <w:t>、材料合格证、材料检测报告、施工变更签证、隐蔽工程验收记录</w:t>
      </w:r>
      <w:bookmarkEnd w:id="880"/>
      <w:r>
        <w:rPr>
          <w:rFonts w:hint="eastAsia"/>
          <w:color w:val="auto"/>
          <w:szCs w:val="22"/>
          <w:highlight w:val="none"/>
          <w:u w:val="single"/>
        </w:rPr>
        <w:t>等，以及项目所在地建设主管部门规定的其他应交资料。前述文件的原始资料必须齐全，符合工程技术档案要求，并按规范装订成册。</w:t>
      </w:r>
    </w:p>
    <w:p>
      <w:pPr>
        <w:spacing w:before="120" w:beforeLines="50" w:after="120" w:afterLines="50" w:line="300" w:lineRule="auto"/>
        <w:ind w:firstLine="420" w:firstLineChars="200"/>
        <w:rPr>
          <w:color w:val="auto"/>
          <w:szCs w:val="22"/>
          <w:highlight w:val="none"/>
        </w:rPr>
      </w:pPr>
      <w:r>
        <w:rPr>
          <w:rFonts w:hint="eastAsia"/>
          <w:color w:val="auto"/>
          <w:szCs w:val="22"/>
          <w:highlight w:val="none"/>
        </w:rPr>
        <w:t>3</w:t>
      </w:r>
      <w:r>
        <w:rPr>
          <w:color w:val="auto"/>
          <w:szCs w:val="22"/>
          <w:highlight w:val="none"/>
        </w:rPr>
        <w:t>.</w:t>
      </w:r>
      <w:r>
        <w:rPr>
          <w:rFonts w:hint="eastAsia"/>
          <w:color w:val="auto"/>
          <w:szCs w:val="22"/>
          <w:highlight w:val="none"/>
        </w:rPr>
        <w:t>1</w:t>
      </w:r>
      <w:r>
        <w:rPr>
          <w:color w:val="auto"/>
          <w:szCs w:val="22"/>
          <w:highlight w:val="none"/>
        </w:rPr>
        <w:t xml:space="preserve">.2 </w:t>
      </w:r>
      <w:r>
        <w:rPr>
          <w:rFonts w:hint="eastAsia"/>
          <w:color w:val="auto"/>
          <w:szCs w:val="22"/>
          <w:highlight w:val="none"/>
        </w:rPr>
        <w:t>承包人其他义务</w:t>
      </w:r>
    </w:p>
    <w:p>
      <w:pPr>
        <w:spacing w:before="120" w:beforeLines="50" w:after="120" w:afterLines="50" w:line="300" w:lineRule="auto"/>
        <w:ind w:firstLine="420" w:firstLineChars="200"/>
        <w:rPr>
          <w:color w:val="auto"/>
          <w:szCs w:val="22"/>
          <w:highlight w:val="none"/>
        </w:rPr>
      </w:pPr>
      <w:r>
        <w:rPr>
          <w:color w:val="auto"/>
          <w:szCs w:val="22"/>
          <w:highlight w:val="none"/>
        </w:rPr>
        <w:t>3.1.2.1</w:t>
      </w:r>
      <w:r>
        <w:rPr>
          <w:rFonts w:hint="eastAsia"/>
          <w:color w:val="auto"/>
          <w:szCs w:val="22"/>
          <w:highlight w:val="none"/>
        </w:rPr>
        <w:t>承包人应按中华人民共和国《建筑工程质量管理条例》的规定承担本项目的设计质量责任。如合同规定的承包人应承担的责任较该条例严格时，则以合同规定为准。</w:t>
      </w:r>
    </w:p>
    <w:p>
      <w:pPr>
        <w:spacing w:before="120" w:beforeLines="50" w:after="120" w:afterLines="50" w:line="300" w:lineRule="auto"/>
        <w:ind w:firstLine="420" w:firstLineChars="200"/>
        <w:rPr>
          <w:color w:val="auto"/>
          <w:szCs w:val="22"/>
          <w:highlight w:val="none"/>
        </w:rPr>
      </w:pPr>
      <w:r>
        <w:rPr>
          <w:rFonts w:hint="eastAsia"/>
          <w:color w:val="auto"/>
          <w:szCs w:val="22"/>
          <w:highlight w:val="none"/>
        </w:rPr>
        <w:t>3</w:t>
      </w:r>
      <w:r>
        <w:rPr>
          <w:color w:val="auto"/>
          <w:szCs w:val="22"/>
          <w:highlight w:val="none"/>
        </w:rPr>
        <w:t xml:space="preserve">.1.2.2 </w:t>
      </w:r>
      <w:r>
        <w:rPr>
          <w:rFonts w:hint="eastAsia"/>
          <w:color w:val="auto"/>
          <w:szCs w:val="22"/>
          <w:highlight w:val="none"/>
        </w:rPr>
        <w:t>承包人必须具备履行本合同应有的资质及能力，对本合同约定范围内的设计成果的正确性、适用性、安全性全面负责。承包人根据工作经验认为发包人提出的设计要求有任何违背现行法律、法规、规章等规定的，承包人负有提前告知发包人的义务。</w:t>
      </w:r>
    </w:p>
    <w:p>
      <w:pPr>
        <w:spacing w:before="120" w:beforeLines="50" w:after="120" w:afterLines="50" w:line="300" w:lineRule="auto"/>
        <w:ind w:firstLine="420" w:firstLineChars="200"/>
        <w:rPr>
          <w:color w:val="auto"/>
          <w:szCs w:val="22"/>
          <w:highlight w:val="none"/>
        </w:rPr>
      </w:pPr>
      <w:bookmarkStart w:id="881" w:name="_Hlk533151974"/>
      <w:r>
        <w:rPr>
          <w:rFonts w:hint="eastAsia"/>
          <w:color w:val="auto"/>
          <w:szCs w:val="22"/>
          <w:highlight w:val="none"/>
        </w:rPr>
        <w:t>3</w:t>
      </w:r>
      <w:r>
        <w:rPr>
          <w:color w:val="auto"/>
          <w:szCs w:val="22"/>
          <w:highlight w:val="none"/>
        </w:rPr>
        <w:t>.1.2.3</w:t>
      </w:r>
      <w:bookmarkEnd w:id="881"/>
      <w:r>
        <w:rPr>
          <w:color w:val="auto"/>
          <w:szCs w:val="22"/>
          <w:highlight w:val="none"/>
        </w:rPr>
        <w:t xml:space="preserve"> </w:t>
      </w:r>
      <w:r>
        <w:rPr>
          <w:rFonts w:hint="eastAsia"/>
          <w:color w:val="auto"/>
          <w:szCs w:val="22"/>
          <w:highlight w:val="none"/>
        </w:rPr>
        <w:t>发包人的任何同意、批准或作为或不作为，均不能减轻或免除承包人作为设计单位对其所出具的设计文件所应承担的责任。</w:t>
      </w:r>
    </w:p>
    <w:p>
      <w:pPr>
        <w:spacing w:before="120" w:beforeLines="50" w:after="120" w:afterLines="50" w:line="300" w:lineRule="auto"/>
        <w:ind w:firstLine="420" w:firstLineChars="200"/>
        <w:rPr>
          <w:color w:val="auto"/>
          <w:szCs w:val="22"/>
          <w:highlight w:val="none"/>
        </w:rPr>
      </w:pPr>
      <w:r>
        <w:rPr>
          <w:rFonts w:hint="eastAsia"/>
          <w:color w:val="auto"/>
          <w:szCs w:val="22"/>
          <w:highlight w:val="none"/>
        </w:rPr>
        <w:t>3</w:t>
      </w:r>
      <w:r>
        <w:rPr>
          <w:color w:val="auto"/>
          <w:szCs w:val="22"/>
          <w:highlight w:val="none"/>
        </w:rPr>
        <w:t>.1.2.4</w:t>
      </w:r>
      <w:r>
        <w:rPr>
          <w:rFonts w:hint="eastAsia"/>
          <w:color w:val="auto"/>
          <w:szCs w:val="22"/>
          <w:highlight w:val="none"/>
        </w:rPr>
        <w:t>承包人应根据发包人提供的设计任务书进行设计，并按时以工程图纸、</w:t>
      </w:r>
      <w:r>
        <w:rPr>
          <w:color w:val="auto"/>
          <w:szCs w:val="22"/>
          <w:highlight w:val="none"/>
        </w:rPr>
        <w:t>A3</w:t>
      </w:r>
      <w:r>
        <w:rPr>
          <w:rFonts w:hint="eastAsia"/>
          <w:color w:val="auto"/>
          <w:szCs w:val="22"/>
          <w:highlight w:val="none"/>
        </w:rPr>
        <w:t>或</w:t>
      </w:r>
      <w:r>
        <w:rPr>
          <w:color w:val="auto"/>
          <w:szCs w:val="22"/>
          <w:highlight w:val="none"/>
        </w:rPr>
        <w:t>A4</w:t>
      </w:r>
      <w:r>
        <w:rPr>
          <w:rFonts w:hint="eastAsia"/>
          <w:color w:val="auto"/>
          <w:szCs w:val="22"/>
          <w:highlight w:val="none"/>
        </w:rPr>
        <w:t>文本及电子文件形式提交施工图阶段的设计成果，所有设计详图必须结合项目特征进行设计，所有用材、施工工艺、技术做法等均须于图纸中清晰表达；</w:t>
      </w:r>
    </w:p>
    <w:p>
      <w:pPr>
        <w:spacing w:before="120" w:beforeLines="50" w:after="120" w:afterLines="50" w:line="300" w:lineRule="auto"/>
        <w:ind w:firstLine="420" w:firstLineChars="200"/>
        <w:rPr>
          <w:color w:val="auto"/>
          <w:szCs w:val="22"/>
          <w:highlight w:val="none"/>
        </w:rPr>
      </w:pPr>
      <w:bookmarkStart w:id="882" w:name="_Hlk533152649"/>
      <w:r>
        <w:rPr>
          <w:rFonts w:hint="eastAsia"/>
          <w:color w:val="auto"/>
          <w:szCs w:val="22"/>
          <w:highlight w:val="none"/>
        </w:rPr>
        <w:t>3</w:t>
      </w:r>
      <w:r>
        <w:rPr>
          <w:color w:val="auto"/>
          <w:szCs w:val="22"/>
          <w:highlight w:val="none"/>
        </w:rPr>
        <w:t>.1.2.5</w:t>
      </w:r>
      <w:bookmarkEnd w:id="882"/>
      <w:r>
        <w:rPr>
          <w:rFonts w:hint="eastAsia"/>
          <w:color w:val="auto"/>
          <w:szCs w:val="22"/>
          <w:highlight w:val="none"/>
        </w:rPr>
        <w:t>承包人对设计文件出现的其他遗漏或错误负责修改或补充。由于承包人设计错误造成工程质量事故或延期、工程返工、客户赔偿损失，承包人除负责采取补救措施外，损失严重的根据损失的程度和设计人责任大小按国家有关法律向发包人支付赔偿金，赔偿金不低于因此给发包人造成的实际损失。</w:t>
      </w:r>
    </w:p>
    <w:p>
      <w:pPr>
        <w:spacing w:before="120" w:beforeLines="50" w:after="120" w:afterLines="50" w:line="300" w:lineRule="auto"/>
        <w:ind w:firstLine="420" w:firstLineChars="200"/>
        <w:rPr>
          <w:color w:val="auto"/>
          <w:szCs w:val="22"/>
          <w:highlight w:val="none"/>
        </w:rPr>
      </w:pPr>
      <w:r>
        <w:rPr>
          <w:rFonts w:hint="eastAsia"/>
          <w:color w:val="auto"/>
          <w:szCs w:val="22"/>
          <w:highlight w:val="none"/>
        </w:rPr>
        <w:t>3</w:t>
      </w:r>
      <w:r>
        <w:rPr>
          <w:color w:val="auto"/>
          <w:szCs w:val="22"/>
          <w:highlight w:val="none"/>
        </w:rPr>
        <w:t>.1.2.6</w:t>
      </w:r>
      <w:r>
        <w:rPr>
          <w:rFonts w:hint="eastAsia"/>
          <w:color w:val="auto"/>
          <w:szCs w:val="22"/>
          <w:highlight w:val="none"/>
        </w:rPr>
        <w:t>承包人除应按时提交设计文件，应协助发包人处理与技术相关的各项报审。</w:t>
      </w:r>
    </w:p>
    <w:p>
      <w:pPr>
        <w:spacing w:before="120" w:beforeLines="50" w:after="120" w:afterLines="50" w:line="300" w:lineRule="auto"/>
        <w:ind w:firstLine="420" w:firstLineChars="200"/>
        <w:rPr>
          <w:color w:val="auto"/>
          <w:szCs w:val="22"/>
          <w:highlight w:val="none"/>
        </w:rPr>
      </w:pPr>
      <w:r>
        <w:rPr>
          <w:rFonts w:hint="eastAsia"/>
          <w:color w:val="auto"/>
          <w:szCs w:val="22"/>
          <w:highlight w:val="none"/>
        </w:rPr>
        <w:t>3</w:t>
      </w:r>
      <w:r>
        <w:rPr>
          <w:color w:val="auto"/>
          <w:szCs w:val="22"/>
          <w:highlight w:val="none"/>
        </w:rPr>
        <w:t>.1.2.7</w:t>
      </w:r>
      <w:r>
        <w:rPr>
          <w:rFonts w:hint="eastAsia"/>
          <w:color w:val="auto"/>
          <w:szCs w:val="22"/>
          <w:highlight w:val="none"/>
        </w:rPr>
        <w:t>承包人不得向第三方扩散、转让发包人提交的产品图纸等技术经济资料，不得将本合同所涉及之设计文件、图纸转让给第三方或用于其他项目，如发生以上情况，承包人应向发包人退还已收取的全部设计款项，如造成实际损失超过设计款项，承包人应按实际损失向发包人赔偿。</w:t>
      </w:r>
    </w:p>
    <w:p>
      <w:pPr>
        <w:spacing w:before="120" w:beforeLines="50" w:after="120" w:afterLines="50" w:line="300" w:lineRule="auto"/>
        <w:ind w:firstLine="420" w:firstLineChars="200"/>
        <w:rPr>
          <w:color w:val="auto"/>
          <w:szCs w:val="22"/>
          <w:highlight w:val="none"/>
        </w:rPr>
      </w:pPr>
      <w:r>
        <w:rPr>
          <w:rFonts w:hint="eastAsia"/>
          <w:color w:val="auto"/>
          <w:szCs w:val="22"/>
          <w:highlight w:val="none"/>
        </w:rPr>
        <w:t>3</w:t>
      </w:r>
      <w:r>
        <w:rPr>
          <w:color w:val="auto"/>
          <w:szCs w:val="22"/>
          <w:highlight w:val="none"/>
        </w:rPr>
        <w:t>.1.2.8</w:t>
      </w:r>
      <w:r>
        <w:rPr>
          <w:rFonts w:hint="eastAsia"/>
          <w:color w:val="auto"/>
          <w:szCs w:val="22"/>
          <w:highlight w:val="none"/>
        </w:rPr>
        <w:t>本合同签订前，承包人应向发包人提交设计进度、设计小组人员配备情况、设计人员名单、设计总负责人及联系电话等，应详细说明并报发包人备案；承包人必须为本项目的设计工作配备经验丰富且富于创造精神的设计师承担设计咨询和顾问工作。承包人应保证该工程主要设计人员的稳定，并确保设计咨询后期现场服务的质量。合同期间未经发包人书面同意，承包人不得擅自更换</w:t>
      </w:r>
      <w:r>
        <w:rPr>
          <w:color w:val="auto"/>
          <w:szCs w:val="22"/>
          <w:highlight w:val="none"/>
        </w:rPr>
        <w:t>/</w:t>
      </w:r>
      <w:r>
        <w:rPr>
          <w:rFonts w:hint="eastAsia"/>
          <w:color w:val="auto"/>
          <w:szCs w:val="22"/>
          <w:highlight w:val="none"/>
        </w:rPr>
        <w:t>更改设计人员人选，否则视作承包人根本性违约，且发包人有权责令承包人更改或解除合同。若发包人解除合同，承包人除向发包人支付违约金外，还应退还发包人定金及已支付设计费；</w:t>
      </w:r>
    </w:p>
    <w:p>
      <w:pPr>
        <w:spacing w:before="120" w:beforeLines="50" w:after="120" w:afterLines="50" w:line="300" w:lineRule="auto"/>
        <w:ind w:firstLine="420" w:firstLineChars="200"/>
        <w:rPr>
          <w:color w:val="auto"/>
          <w:szCs w:val="22"/>
          <w:highlight w:val="none"/>
        </w:rPr>
      </w:pPr>
      <w:r>
        <w:rPr>
          <w:rFonts w:hint="eastAsia"/>
          <w:color w:val="auto"/>
          <w:szCs w:val="22"/>
          <w:highlight w:val="none"/>
        </w:rPr>
        <w:t>3</w:t>
      </w:r>
      <w:r>
        <w:rPr>
          <w:color w:val="auto"/>
          <w:szCs w:val="22"/>
          <w:highlight w:val="none"/>
        </w:rPr>
        <w:t>.1.2.9</w:t>
      </w:r>
      <w:r>
        <w:rPr>
          <w:rFonts w:hint="eastAsia"/>
          <w:color w:val="auto"/>
          <w:szCs w:val="22"/>
          <w:highlight w:val="none"/>
        </w:rPr>
        <w:t>在合同履行过程中，发包人认为承包人指定的项目负责人或其他专业设计师不称职的，承包人应根据发包人意见及时更换，否则视作承包人违约；</w:t>
      </w:r>
    </w:p>
    <w:p>
      <w:pPr>
        <w:spacing w:before="120" w:beforeLines="50" w:after="120" w:afterLines="50" w:line="300" w:lineRule="auto"/>
        <w:ind w:firstLine="420" w:firstLineChars="200"/>
        <w:rPr>
          <w:color w:val="auto"/>
          <w:szCs w:val="22"/>
          <w:highlight w:val="none"/>
        </w:rPr>
      </w:pPr>
      <w:r>
        <w:rPr>
          <w:rFonts w:hint="eastAsia"/>
          <w:color w:val="auto"/>
          <w:szCs w:val="22"/>
          <w:highlight w:val="none"/>
        </w:rPr>
        <w:t>3</w:t>
      </w:r>
      <w:r>
        <w:rPr>
          <w:color w:val="auto"/>
          <w:szCs w:val="22"/>
          <w:highlight w:val="none"/>
        </w:rPr>
        <w:t>.1.2.10</w:t>
      </w:r>
      <w:r>
        <w:rPr>
          <w:rFonts w:hint="eastAsia"/>
          <w:color w:val="auto"/>
          <w:szCs w:val="22"/>
          <w:highlight w:val="none"/>
        </w:rPr>
        <w:t>承包人在整个设计过程中，应充分考虑其技术方案的经济性，并提交有参考价值的成本测算依据，以供发包人判定和确认方案，例如经济性指标不能满足任务书要求，发包人有权要求承包人做方案合理优化设计，直到满足发包人要求；</w:t>
      </w:r>
    </w:p>
    <w:p>
      <w:pPr>
        <w:spacing w:before="120" w:beforeLines="50" w:after="120" w:afterLines="50" w:line="300" w:lineRule="auto"/>
        <w:ind w:firstLine="420" w:firstLineChars="200"/>
        <w:rPr>
          <w:color w:val="auto"/>
          <w:szCs w:val="22"/>
          <w:highlight w:val="none"/>
        </w:rPr>
      </w:pPr>
      <w:r>
        <w:rPr>
          <w:rFonts w:hint="eastAsia"/>
          <w:color w:val="auto"/>
          <w:szCs w:val="22"/>
          <w:highlight w:val="none"/>
        </w:rPr>
        <w:t>3</w:t>
      </w:r>
      <w:r>
        <w:rPr>
          <w:color w:val="auto"/>
          <w:szCs w:val="22"/>
          <w:highlight w:val="none"/>
        </w:rPr>
        <w:t>.1.2.11</w:t>
      </w:r>
      <w:r>
        <w:rPr>
          <w:rFonts w:hint="eastAsia"/>
          <w:color w:val="auto"/>
          <w:szCs w:val="22"/>
          <w:highlight w:val="none"/>
        </w:rPr>
        <w:t>如承包人设计确有错误或疏漏，该设计虽经审查及批准，但发包人要求修改的，承包人应当及时、无偿地修改，承包人不得以该设计已经批准为由而免责。如果结构或者其他设备系统设计存在错误或不合理，导致安全性或经济性的明显不利，该设计虽经审查及批准，承包人仍应及时、无偿地修改，而不得以该设计已经批准为由而免责。</w:t>
      </w:r>
    </w:p>
    <w:p>
      <w:pPr>
        <w:spacing w:before="120" w:beforeLines="50" w:after="120" w:afterLines="50" w:line="300" w:lineRule="auto"/>
        <w:ind w:firstLine="420" w:firstLineChars="200"/>
        <w:rPr>
          <w:color w:val="auto"/>
          <w:szCs w:val="22"/>
          <w:highlight w:val="none"/>
        </w:rPr>
      </w:pPr>
      <w:r>
        <w:rPr>
          <w:rFonts w:hint="eastAsia"/>
          <w:color w:val="auto"/>
          <w:szCs w:val="22"/>
          <w:highlight w:val="none"/>
        </w:rPr>
        <w:t>3</w:t>
      </w:r>
      <w:r>
        <w:rPr>
          <w:color w:val="auto"/>
          <w:szCs w:val="22"/>
          <w:highlight w:val="none"/>
        </w:rPr>
        <w:t>.1.2.12</w:t>
      </w:r>
      <w:r>
        <w:rPr>
          <w:rFonts w:hint="eastAsia"/>
          <w:color w:val="auto"/>
          <w:szCs w:val="22"/>
          <w:highlight w:val="none"/>
        </w:rPr>
        <w:t>在设计高峰或发包人认为有必要时，承包人必须无条件集中设计人员以确保设计进度，凡因人员不到位而影响设计工作的，发包人有权根据实际情况扣减设计费或解除合同。</w:t>
      </w:r>
    </w:p>
    <w:p>
      <w:pPr>
        <w:spacing w:before="120" w:beforeLines="50" w:after="120" w:afterLines="50" w:line="300" w:lineRule="auto"/>
        <w:ind w:firstLine="420" w:firstLineChars="200"/>
        <w:rPr>
          <w:rFonts w:hint="eastAsia"/>
          <w:color w:val="auto"/>
          <w:szCs w:val="22"/>
          <w:highlight w:val="none"/>
        </w:rPr>
      </w:pPr>
      <w:r>
        <w:rPr>
          <w:rFonts w:hint="eastAsia"/>
          <w:color w:val="auto"/>
          <w:szCs w:val="22"/>
          <w:highlight w:val="none"/>
        </w:rPr>
        <w:t>3.</w:t>
      </w:r>
      <w:r>
        <w:rPr>
          <w:color w:val="auto"/>
          <w:szCs w:val="22"/>
          <w:highlight w:val="none"/>
        </w:rPr>
        <w:t>1.2.13</w:t>
      </w:r>
      <w:r>
        <w:rPr>
          <w:rFonts w:hint="eastAsia"/>
          <w:color w:val="auto"/>
          <w:szCs w:val="22"/>
          <w:highlight w:val="none"/>
        </w:rPr>
        <w:t>承包人在施工场地布置、文明施工方面有责任配合发包人及相关工程的施工，合理、有效地使用施工场地及做好临边栏杆，并不增加任何费用。另承包人必须做好施工场地周边及发包人要求提前开放的展示区的安全防护，包括但不限于搭设安全通道、挂安全封闭网、搭设因景观开放需要安全防护棚等，费用由承包人承担。</w:t>
      </w:r>
    </w:p>
    <w:p>
      <w:pPr>
        <w:spacing w:before="120" w:beforeLines="50" w:after="120" w:afterLines="50" w:line="300" w:lineRule="auto"/>
        <w:ind w:firstLine="420" w:firstLineChars="200"/>
        <w:rPr>
          <w:rFonts w:hint="eastAsia"/>
          <w:color w:val="auto"/>
          <w:szCs w:val="22"/>
          <w:highlight w:val="none"/>
        </w:rPr>
      </w:pPr>
      <w:bookmarkStart w:id="883" w:name="_Hlk6822008"/>
      <w:r>
        <w:rPr>
          <w:rFonts w:hint="eastAsia"/>
          <w:color w:val="auto"/>
          <w:szCs w:val="22"/>
          <w:highlight w:val="none"/>
        </w:rPr>
        <w:t>3.</w:t>
      </w:r>
      <w:r>
        <w:rPr>
          <w:color w:val="auto"/>
          <w:szCs w:val="22"/>
          <w:highlight w:val="none"/>
        </w:rPr>
        <w:t>1.2.14</w:t>
      </w:r>
      <w:bookmarkEnd w:id="883"/>
      <w:r>
        <w:rPr>
          <w:rFonts w:hint="eastAsia"/>
          <w:color w:val="auto"/>
          <w:szCs w:val="22"/>
          <w:highlight w:val="none"/>
        </w:rPr>
        <w:t xml:space="preserve"> 承包人向发包人提交经发包人批准的本工程施工组织设计及专项施工方案一式三份。编制施工总进度计划，设备、材料、成品、半成品采购进场计划。其中施工组织设计及专项施工方案及施工总进度计划需在开工前五天送交发包人代表及监理单位。本合同书中约定的项目组成人员变动需经发包人、监理考察、同意后才能变更。</w:t>
      </w:r>
    </w:p>
    <w:p>
      <w:pPr>
        <w:spacing w:before="120" w:beforeLines="50" w:after="120" w:afterLines="50" w:line="300" w:lineRule="auto"/>
        <w:ind w:firstLine="420" w:firstLineChars="200"/>
        <w:rPr>
          <w:rFonts w:hint="eastAsia"/>
          <w:color w:val="auto"/>
          <w:szCs w:val="22"/>
          <w:highlight w:val="none"/>
        </w:rPr>
      </w:pPr>
      <w:r>
        <w:rPr>
          <w:rFonts w:hint="eastAsia"/>
          <w:color w:val="auto"/>
          <w:szCs w:val="22"/>
          <w:highlight w:val="none"/>
        </w:rPr>
        <w:t>3.</w:t>
      </w:r>
      <w:r>
        <w:rPr>
          <w:color w:val="auto"/>
          <w:szCs w:val="22"/>
          <w:highlight w:val="none"/>
        </w:rPr>
        <w:t>1.2.15</w:t>
      </w:r>
      <w:r>
        <w:rPr>
          <w:rFonts w:hint="eastAsia"/>
          <w:color w:val="auto"/>
          <w:szCs w:val="22"/>
          <w:highlight w:val="none"/>
        </w:rPr>
        <w:t>承包人必须按发包人确认的计划组织施工，接受监理和发包人对进度的检查、监督。工程实际进度经确认的进度不符时，承包人应监理和发包人的要求提出改进措施，经监理和发包人确认后执行。因承包人导致工程实际进度与计划进度不符，承包人无权就改进措施提出追加合同价款。</w:t>
      </w:r>
    </w:p>
    <w:p>
      <w:pPr>
        <w:spacing w:before="120" w:beforeLines="50" w:after="120" w:afterLines="50" w:line="300" w:lineRule="auto"/>
        <w:ind w:firstLine="420" w:firstLineChars="200"/>
        <w:rPr>
          <w:color w:val="auto"/>
          <w:szCs w:val="22"/>
          <w:highlight w:val="none"/>
        </w:rPr>
      </w:pPr>
      <w:r>
        <w:rPr>
          <w:rFonts w:hint="eastAsia"/>
          <w:color w:val="auto"/>
          <w:szCs w:val="22"/>
          <w:highlight w:val="none"/>
        </w:rPr>
        <w:t>3.</w:t>
      </w:r>
      <w:r>
        <w:rPr>
          <w:color w:val="auto"/>
          <w:szCs w:val="22"/>
          <w:highlight w:val="none"/>
        </w:rPr>
        <w:t>1.2.16</w:t>
      </w:r>
      <w:r>
        <w:rPr>
          <w:rFonts w:hint="eastAsia"/>
          <w:color w:val="auto"/>
          <w:szCs w:val="22"/>
          <w:highlight w:val="none"/>
        </w:rPr>
        <w:t xml:space="preserve"> 按安全文明施工需要提供和维修必要的照明、看守、围栏和保卫等，如承包人未履行上述义务造成工程、财产损失和人身伤害由承包人承担责任及其发生的费用。</w:t>
      </w:r>
    </w:p>
    <w:p>
      <w:pPr>
        <w:spacing w:before="120" w:beforeLines="50" w:after="120" w:afterLines="50" w:line="300" w:lineRule="auto"/>
        <w:ind w:firstLine="420" w:firstLineChars="200"/>
        <w:rPr>
          <w:rFonts w:hint="eastAsia"/>
          <w:color w:val="auto"/>
          <w:szCs w:val="22"/>
          <w:highlight w:val="none"/>
        </w:rPr>
      </w:pPr>
      <w:r>
        <w:rPr>
          <w:rFonts w:hint="eastAsia"/>
          <w:color w:val="auto"/>
          <w:szCs w:val="22"/>
          <w:highlight w:val="none"/>
        </w:rPr>
        <w:t>3.</w:t>
      </w:r>
      <w:r>
        <w:rPr>
          <w:color w:val="auto"/>
          <w:szCs w:val="22"/>
          <w:highlight w:val="none"/>
        </w:rPr>
        <w:t>1.2.17</w:t>
      </w:r>
      <w:r>
        <w:rPr>
          <w:rFonts w:hint="eastAsia"/>
          <w:color w:val="auto"/>
          <w:szCs w:val="22"/>
          <w:highlight w:val="none"/>
        </w:rPr>
        <w:t>遵守地方政府和有关部门关于施工场地交通、施工噪音、施工现场环境卫生和场外污染(不属承包人责任的除外)等管理规定，经发包人同意并办理有关手续，由承包人承担由此发生的费用及罚款。</w:t>
      </w:r>
    </w:p>
    <w:p>
      <w:pPr>
        <w:spacing w:before="120" w:beforeLines="50" w:after="120" w:afterLines="50" w:line="300" w:lineRule="auto"/>
        <w:ind w:firstLine="420" w:firstLineChars="200"/>
        <w:rPr>
          <w:rFonts w:hint="eastAsia"/>
          <w:color w:val="auto"/>
          <w:szCs w:val="22"/>
          <w:highlight w:val="none"/>
        </w:rPr>
      </w:pPr>
      <w:r>
        <w:rPr>
          <w:rFonts w:hint="eastAsia"/>
          <w:color w:val="auto"/>
          <w:szCs w:val="22"/>
          <w:highlight w:val="none"/>
        </w:rPr>
        <w:t>3.</w:t>
      </w:r>
      <w:r>
        <w:rPr>
          <w:color w:val="auto"/>
          <w:szCs w:val="22"/>
          <w:highlight w:val="none"/>
        </w:rPr>
        <w:t>1.2.18</w:t>
      </w:r>
      <w:r>
        <w:rPr>
          <w:rFonts w:hint="eastAsia"/>
          <w:color w:val="auto"/>
          <w:szCs w:val="22"/>
          <w:highlight w:val="none"/>
        </w:rPr>
        <w:t>按施工图纸、施工总说明，图纸交底会审纪要、设计修改（或变更）通知单和国家现行施工及技术验收规范作好自检工作。</w:t>
      </w:r>
    </w:p>
    <w:p>
      <w:pPr>
        <w:spacing w:before="120" w:beforeLines="50" w:after="120" w:afterLines="50" w:line="300" w:lineRule="auto"/>
        <w:ind w:firstLine="420" w:firstLineChars="200"/>
        <w:rPr>
          <w:rFonts w:hint="eastAsia"/>
          <w:color w:val="auto"/>
          <w:szCs w:val="22"/>
          <w:highlight w:val="none"/>
        </w:rPr>
      </w:pPr>
      <w:r>
        <w:rPr>
          <w:rFonts w:hint="eastAsia"/>
          <w:color w:val="auto"/>
          <w:szCs w:val="22"/>
          <w:highlight w:val="none"/>
        </w:rPr>
        <w:t>3.</w:t>
      </w:r>
      <w:r>
        <w:rPr>
          <w:color w:val="auto"/>
          <w:szCs w:val="22"/>
          <w:highlight w:val="none"/>
        </w:rPr>
        <w:t>1.2.19</w:t>
      </w:r>
      <w:r>
        <w:rPr>
          <w:rFonts w:hint="eastAsia"/>
          <w:color w:val="auto"/>
          <w:szCs w:val="22"/>
          <w:highlight w:val="none"/>
        </w:rPr>
        <w:t>作好施工记录、隐蔽工程记录，经发包人、承包人及监理确认同意的签证单需在七日内提交发包人，逾期不予办理。汇集施工技术资料作为交工文件移交发包人。</w:t>
      </w:r>
    </w:p>
    <w:p>
      <w:pPr>
        <w:spacing w:before="120" w:beforeLines="50" w:after="120" w:afterLines="50" w:line="300" w:lineRule="auto"/>
        <w:ind w:firstLine="420" w:firstLineChars="200"/>
        <w:rPr>
          <w:rFonts w:hint="eastAsia"/>
          <w:color w:val="auto"/>
          <w:szCs w:val="22"/>
          <w:highlight w:val="none"/>
        </w:rPr>
      </w:pPr>
      <w:r>
        <w:rPr>
          <w:rFonts w:hint="eastAsia"/>
          <w:color w:val="auto"/>
          <w:szCs w:val="22"/>
          <w:highlight w:val="none"/>
        </w:rPr>
        <w:t>3.</w:t>
      </w:r>
      <w:r>
        <w:rPr>
          <w:color w:val="auto"/>
          <w:szCs w:val="22"/>
          <w:highlight w:val="none"/>
        </w:rPr>
        <w:t>1.2.20</w:t>
      </w:r>
      <w:r>
        <w:rPr>
          <w:rFonts w:hint="eastAsia"/>
          <w:color w:val="auto"/>
          <w:szCs w:val="22"/>
          <w:highlight w:val="none"/>
        </w:rPr>
        <w:t>作好施工管理、维护现场整洁、道路畅通，达到安全施工标准。</w:t>
      </w:r>
    </w:p>
    <w:p>
      <w:pPr>
        <w:spacing w:before="120" w:beforeLines="50" w:after="120" w:afterLines="50" w:line="300" w:lineRule="auto"/>
        <w:ind w:firstLine="420" w:firstLineChars="200"/>
        <w:rPr>
          <w:rFonts w:hint="eastAsia"/>
          <w:color w:val="auto"/>
          <w:szCs w:val="22"/>
          <w:highlight w:val="none"/>
        </w:rPr>
      </w:pPr>
      <w:r>
        <w:rPr>
          <w:rFonts w:hint="eastAsia"/>
          <w:color w:val="auto"/>
          <w:szCs w:val="22"/>
          <w:highlight w:val="none"/>
        </w:rPr>
        <w:t>3.</w:t>
      </w:r>
      <w:r>
        <w:rPr>
          <w:color w:val="auto"/>
          <w:szCs w:val="22"/>
          <w:highlight w:val="none"/>
        </w:rPr>
        <w:t>1.2.21</w:t>
      </w:r>
      <w:r>
        <w:rPr>
          <w:rFonts w:hint="eastAsia"/>
          <w:color w:val="auto"/>
          <w:szCs w:val="22"/>
          <w:highlight w:val="none"/>
        </w:rPr>
        <w:t xml:space="preserve"> 工程竣工未交给发包人之前，由承包人负责保护，承包人保护期间发生损坏，承包人出资修复，发包人提前使用后发生的修理费由发包人承担。</w:t>
      </w:r>
    </w:p>
    <w:p>
      <w:pPr>
        <w:spacing w:before="120" w:beforeLines="50" w:after="120" w:afterLines="50" w:line="300" w:lineRule="auto"/>
        <w:ind w:firstLine="420" w:firstLineChars="200"/>
        <w:rPr>
          <w:rFonts w:hint="eastAsia"/>
          <w:color w:val="auto"/>
          <w:szCs w:val="22"/>
          <w:highlight w:val="none"/>
        </w:rPr>
      </w:pPr>
      <w:r>
        <w:rPr>
          <w:rFonts w:hint="eastAsia"/>
          <w:color w:val="auto"/>
          <w:szCs w:val="22"/>
          <w:highlight w:val="none"/>
        </w:rPr>
        <w:t>3.</w:t>
      </w:r>
      <w:r>
        <w:rPr>
          <w:color w:val="auto"/>
          <w:szCs w:val="22"/>
          <w:highlight w:val="none"/>
        </w:rPr>
        <w:t>1.2.22</w:t>
      </w:r>
      <w:r>
        <w:rPr>
          <w:rFonts w:hint="eastAsia"/>
          <w:color w:val="auto"/>
          <w:szCs w:val="22"/>
          <w:highlight w:val="none"/>
        </w:rPr>
        <w:t>施工中发生的一切安全事故，均由承包人承担全部责任，并立即报告发包人和建设主管部门。</w:t>
      </w:r>
    </w:p>
    <w:p>
      <w:pPr>
        <w:spacing w:before="120" w:beforeLines="50" w:after="120" w:afterLines="50" w:line="300" w:lineRule="auto"/>
        <w:ind w:firstLine="420" w:firstLineChars="200"/>
        <w:rPr>
          <w:rFonts w:hint="eastAsia"/>
          <w:color w:val="auto"/>
          <w:szCs w:val="22"/>
          <w:highlight w:val="none"/>
        </w:rPr>
      </w:pPr>
      <w:r>
        <w:rPr>
          <w:rFonts w:hint="eastAsia"/>
          <w:color w:val="auto"/>
          <w:szCs w:val="22"/>
          <w:highlight w:val="none"/>
        </w:rPr>
        <w:t>3.</w:t>
      </w:r>
      <w:r>
        <w:rPr>
          <w:color w:val="auto"/>
          <w:szCs w:val="22"/>
          <w:highlight w:val="none"/>
        </w:rPr>
        <w:t>1.2.23</w:t>
      </w:r>
      <w:r>
        <w:rPr>
          <w:rFonts w:hint="eastAsia"/>
          <w:color w:val="auto"/>
          <w:szCs w:val="22"/>
          <w:highlight w:val="none"/>
        </w:rPr>
        <w:t xml:space="preserve"> 做好现场地下管线和临近建筑物、构筑物及临街交通要到、人行道保护。</w:t>
      </w:r>
    </w:p>
    <w:p>
      <w:pPr>
        <w:spacing w:before="120" w:beforeLines="50" w:after="120" w:afterLines="50" w:line="300" w:lineRule="auto"/>
        <w:ind w:firstLine="420" w:firstLineChars="200"/>
        <w:rPr>
          <w:rFonts w:hint="eastAsia"/>
          <w:color w:val="auto"/>
          <w:szCs w:val="22"/>
          <w:highlight w:val="none"/>
        </w:rPr>
      </w:pPr>
      <w:r>
        <w:rPr>
          <w:rFonts w:hint="eastAsia"/>
          <w:color w:val="auto"/>
          <w:szCs w:val="22"/>
          <w:highlight w:val="none"/>
        </w:rPr>
        <w:t>3.</w:t>
      </w:r>
      <w:r>
        <w:rPr>
          <w:color w:val="auto"/>
          <w:szCs w:val="22"/>
          <w:highlight w:val="none"/>
        </w:rPr>
        <w:t>1.2.24</w:t>
      </w:r>
      <w:r>
        <w:rPr>
          <w:rFonts w:hint="eastAsia"/>
          <w:color w:val="auto"/>
          <w:szCs w:val="22"/>
          <w:highlight w:val="none"/>
        </w:rPr>
        <w:t>工程竣工后清理现场(包括建筑物周围属于承包人承包范围内的余土、施工现场建筑材料、垃圾、生产和生活临时设施拆除)，并将门窗、玻璃、地面擦扫干净，排水和给水管道清理干净畅通，做到工完场清。</w:t>
      </w:r>
    </w:p>
    <w:p>
      <w:pPr>
        <w:spacing w:before="120" w:beforeLines="50" w:after="120" w:afterLines="50" w:line="300" w:lineRule="auto"/>
        <w:ind w:firstLine="420" w:firstLineChars="200"/>
        <w:rPr>
          <w:rFonts w:hint="eastAsia"/>
          <w:color w:val="auto"/>
          <w:szCs w:val="22"/>
          <w:highlight w:val="none"/>
        </w:rPr>
      </w:pPr>
      <w:r>
        <w:rPr>
          <w:rFonts w:hint="eastAsia"/>
          <w:color w:val="auto"/>
          <w:szCs w:val="22"/>
          <w:highlight w:val="none"/>
        </w:rPr>
        <w:t>3.</w:t>
      </w:r>
      <w:r>
        <w:rPr>
          <w:color w:val="auto"/>
          <w:szCs w:val="22"/>
          <w:highlight w:val="none"/>
        </w:rPr>
        <w:t>1.2.25</w:t>
      </w:r>
      <w:r>
        <w:rPr>
          <w:rFonts w:hint="eastAsia"/>
          <w:color w:val="auto"/>
          <w:szCs w:val="22"/>
          <w:highlight w:val="none"/>
        </w:rPr>
        <w:t xml:space="preserve"> 若因承包人未能履行本合同约定其应负各项责任给发包人造成损失的，承包人负责全额赔偿。</w:t>
      </w:r>
    </w:p>
    <w:p>
      <w:pPr>
        <w:spacing w:before="120" w:beforeLines="50" w:after="120" w:afterLines="50" w:line="300" w:lineRule="auto"/>
        <w:ind w:firstLine="420" w:firstLineChars="200"/>
        <w:rPr>
          <w:rFonts w:hint="eastAsia"/>
          <w:color w:val="auto"/>
          <w:szCs w:val="22"/>
          <w:highlight w:val="none"/>
        </w:rPr>
      </w:pPr>
      <w:r>
        <w:rPr>
          <w:rFonts w:hint="eastAsia"/>
          <w:color w:val="auto"/>
          <w:szCs w:val="22"/>
          <w:highlight w:val="none"/>
        </w:rPr>
        <w:t>3.</w:t>
      </w:r>
      <w:r>
        <w:rPr>
          <w:color w:val="auto"/>
          <w:szCs w:val="22"/>
          <w:highlight w:val="none"/>
        </w:rPr>
        <w:t>1.2.26</w:t>
      </w:r>
      <w:r>
        <w:rPr>
          <w:rFonts w:hint="eastAsia"/>
          <w:color w:val="auto"/>
          <w:szCs w:val="22"/>
          <w:highlight w:val="none"/>
        </w:rPr>
        <w:t>承包人必须按现行的关于广西建筑施工现场文明卫生基本要求的相关文件做好施工现场文明卫生，因承包人原因引起的文明卫生责任与费用均由承包人承担。施工过程中遵守政府及有关主管部门对施工场地交通、施工噪音以及环境保护和安全生产的管理规定，并承担因此而发生的费用。</w:t>
      </w:r>
    </w:p>
    <w:p>
      <w:pPr>
        <w:spacing w:before="120" w:beforeLines="50" w:after="120" w:afterLines="50" w:line="300" w:lineRule="auto"/>
        <w:ind w:firstLine="420" w:firstLineChars="200"/>
        <w:rPr>
          <w:rFonts w:hint="eastAsia"/>
          <w:color w:val="auto"/>
          <w:szCs w:val="22"/>
          <w:highlight w:val="none"/>
        </w:rPr>
      </w:pPr>
      <w:r>
        <w:rPr>
          <w:rFonts w:hint="eastAsia"/>
          <w:color w:val="auto"/>
          <w:szCs w:val="22"/>
          <w:highlight w:val="none"/>
        </w:rPr>
        <w:t>3.</w:t>
      </w:r>
      <w:r>
        <w:rPr>
          <w:color w:val="auto"/>
          <w:szCs w:val="22"/>
          <w:highlight w:val="none"/>
        </w:rPr>
        <w:t>1.2.27</w:t>
      </w:r>
      <w:r>
        <w:rPr>
          <w:rFonts w:hint="eastAsia"/>
          <w:color w:val="auto"/>
          <w:szCs w:val="22"/>
          <w:highlight w:val="none"/>
        </w:rPr>
        <w:t>承包人负责施工现场且属于承包人范围内的所有成品、半成品保护，如有损坏、污染、遗失，承包人承担赔偿责任。</w:t>
      </w:r>
    </w:p>
    <w:p>
      <w:pPr>
        <w:spacing w:before="120" w:beforeLines="50" w:after="120" w:afterLines="50" w:line="300" w:lineRule="auto"/>
        <w:ind w:firstLine="420" w:firstLineChars="200"/>
        <w:rPr>
          <w:rFonts w:hint="eastAsia"/>
          <w:color w:val="auto"/>
          <w:szCs w:val="22"/>
          <w:highlight w:val="none"/>
        </w:rPr>
      </w:pPr>
      <w:r>
        <w:rPr>
          <w:rFonts w:hint="eastAsia"/>
          <w:color w:val="auto"/>
          <w:szCs w:val="22"/>
          <w:highlight w:val="none"/>
        </w:rPr>
        <w:t>3.</w:t>
      </w:r>
      <w:r>
        <w:rPr>
          <w:color w:val="auto"/>
          <w:szCs w:val="22"/>
          <w:highlight w:val="none"/>
        </w:rPr>
        <w:t>1.2.28</w:t>
      </w:r>
      <w:r>
        <w:rPr>
          <w:rFonts w:hint="eastAsia"/>
          <w:color w:val="auto"/>
          <w:szCs w:val="22"/>
          <w:highlight w:val="none"/>
        </w:rPr>
        <w:t>承包人对于工程的成品、半成品的保护维护应遵循有关的规程、规范和设备说明书的要求，注意材料、设备存放的防火、防潮等，不得由于存放和维护措施不当而造成材料、设备的变形、变质、失效、损坏。工程在交付给发包人之前，全部由承包人负责成品及半成品的保护并承担费用，在交付给发包人之前有损坏的由承包人自费修复并确保质量。如在合理期限内未修复、赔偿上述材料、成品、半成品、设备的，须向发包人支付上述材料、成品、半成品、设备价值的违约金。</w:t>
      </w:r>
    </w:p>
    <w:p>
      <w:pPr>
        <w:spacing w:before="120" w:beforeLines="50" w:after="120" w:afterLines="50" w:line="300" w:lineRule="auto"/>
        <w:ind w:firstLine="420" w:firstLineChars="200"/>
        <w:rPr>
          <w:rFonts w:hint="eastAsia"/>
          <w:color w:val="auto"/>
          <w:szCs w:val="22"/>
          <w:highlight w:val="none"/>
        </w:rPr>
      </w:pPr>
      <w:r>
        <w:rPr>
          <w:rFonts w:hint="eastAsia"/>
          <w:color w:val="auto"/>
          <w:szCs w:val="22"/>
          <w:highlight w:val="none"/>
        </w:rPr>
        <w:t>3.</w:t>
      </w:r>
      <w:r>
        <w:rPr>
          <w:color w:val="auto"/>
          <w:szCs w:val="22"/>
          <w:highlight w:val="none"/>
        </w:rPr>
        <w:t>1.2.29</w:t>
      </w:r>
      <w:r>
        <w:rPr>
          <w:rFonts w:hint="eastAsia"/>
          <w:color w:val="auto"/>
          <w:szCs w:val="22"/>
          <w:highlight w:val="none"/>
        </w:rPr>
        <w:t>承包人必须按《广西安全文明施工费使用管理细则》（桂建质</w:t>
      </w:r>
      <w:r>
        <w:rPr>
          <w:color w:val="auto"/>
          <w:szCs w:val="22"/>
          <w:highlight w:val="none"/>
        </w:rPr>
        <w:t>[2015]16</w:t>
      </w:r>
      <w:r>
        <w:rPr>
          <w:rFonts w:hint="eastAsia"/>
          <w:color w:val="auto"/>
          <w:szCs w:val="22"/>
          <w:highlight w:val="none"/>
        </w:rPr>
        <w:t>号文）及钦州市建设主管部门有关标准制度执行，安全防护及文明施工措施费施行专款专用。同时遵守工程建设安全生产有关管理制度规定，严格按照安全标准组织施工，并随时接受行业安全检查人员依法实施的监督检查，采取必要的安全防护措施，消除事故隐患。如发生工程安全事故，其责任和因此发生的费用由承包人承担。</w:t>
      </w:r>
    </w:p>
    <w:p>
      <w:pPr>
        <w:spacing w:before="120" w:beforeLines="50" w:after="120" w:afterLines="50" w:line="300" w:lineRule="auto"/>
        <w:ind w:firstLine="420" w:firstLineChars="200"/>
        <w:rPr>
          <w:rFonts w:hint="eastAsia"/>
          <w:color w:val="auto"/>
          <w:szCs w:val="22"/>
          <w:highlight w:val="none"/>
        </w:rPr>
      </w:pPr>
      <w:r>
        <w:rPr>
          <w:rFonts w:hint="eastAsia"/>
          <w:color w:val="auto"/>
          <w:szCs w:val="22"/>
          <w:highlight w:val="none"/>
        </w:rPr>
        <w:t>3.</w:t>
      </w:r>
      <w:r>
        <w:rPr>
          <w:color w:val="auto"/>
          <w:szCs w:val="22"/>
          <w:highlight w:val="none"/>
        </w:rPr>
        <w:t>1.2.30</w:t>
      </w:r>
      <w:r>
        <w:rPr>
          <w:rFonts w:hint="eastAsia"/>
          <w:color w:val="auto"/>
          <w:szCs w:val="22"/>
          <w:highlight w:val="none"/>
        </w:rPr>
        <w:t>承担在施工承包范围内施工过程中发生的检验试验配合费，即：承包人按规定进行建筑材料、构配件等式样的制作、封样、送检和其他保证工程质量进行的检验试验所发生的材料、人工等费用。</w:t>
      </w:r>
    </w:p>
    <w:p>
      <w:pPr>
        <w:spacing w:before="120" w:beforeLines="50" w:after="120" w:afterLines="50" w:line="300" w:lineRule="auto"/>
        <w:ind w:firstLine="420" w:firstLineChars="200"/>
        <w:rPr>
          <w:color w:val="auto"/>
          <w:szCs w:val="22"/>
          <w:highlight w:val="none"/>
        </w:rPr>
      </w:pPr>
      <w:r>
        <w:rPr>
          <w:rFonts w:hint="eastAsia"/>
          <w:color w:val="auto"/>
          <w:szCs w:val="22"/>
          <w:highlight w:val="none"/>
        </w:rPr>
        <w:t>3.</w:t>
      </w:r>
      <w:r>
        <w:rPr>
          <w:color w:val="auto"/>
          <w:szCs w:val="22"/>
          <w:highlight w:val="none"/>
        </w:rPr>
        <w:t>1.2.31</w:t>
      </w:r>
      <w:r>
        <w:rPr>
          <w:rFonts w:hint="eastAsia"/>
          <w:color w:val="auto"/>
          <w:szCs w:val="22"/>
          <w:highlight w:val="none"/>
        </w:rPr>
        <w:t xml:space="preserve">为配合发包人合同进度节点的要求，承包人必须采取一切行之有效的措施，确保计划内的工期要求，并在指定时间内完成施工任务。 </w:t>
      </w:r>
    </w:p>
    <w:p>
      <w:pPr>
        <w:spacing w:before="120" w:beforeLines="50" w:after="120" w:afterLines="50" w:line="300" w:lineRule="auto"/>
        <w:ind w:firstLine="420" w:firstLineChars="200"/>
        <w:rPr>
          <w:color w:val="auto"/>
          <w:szCs w:val="22"/>
          <w:highlight w:val="none"/>
          <w:u w:val="none"/>
        </w:rPr>
      </w:pPr>
      <w:r>
        <w:rPr>
          <w:rFonts w:hint="eastAsia"/>
          <w:color w:val="auto"/>
          <w:szCs w:val="22"/>
          <w:highlight w:val="none"/>
          <w:u w:val="none"/>
        </w:rPr>
        <w:t>3.</w:t>
      </w:r>
      <w:r>
        <w:rPr>
          <w:color w:val="auto"/>
          <w:szCs w:val="22"/>
          <w:highlight w:val="none"/>
          <w:u w:val="none"/>
        </w:rPr>
        <w:t>1.2.32承包人应全权负责其劳务及职员的雇佣、工资的支付、房屋、膳食及运输的安排。承包人在任何时候应采取一切合理的预防措施，以防止其职员发生任何违法的、妨害治安的行为，并维护治安和保护工程附近的个人或财产免遭上述行为的破坏。因承包人雇员行为所产生的一切损失赔偿责任由承包人承担。</w:t>
      </w:r>
    </w:p>
    <w:p>
      <w:pPr>
        <w:spacing w:before="120" w:beforeLines="50" w:after="120" w:afterLines="50" w:line="300" w:lineRule="auto"/>
        <w:ind w:firstLine="420" w:firstLineChars="200"/>
        <w:rPr>
          <w:color w:val="auto"/>
          <w:szCs w:val="22"/>
          <w:highlight w:val="none"/>
          <w:u w:val="none"/>
        </w:rPr>
      </w:pPr>
      <w:r>
        <w:rPr>
          <w:rFonts w:hint="eastAsia"/>
          <w:color w:val="auto"/>
          <w:szCs w:val="22"/>
          <w:highlight w:val="none"/>
          <w:u w:val="none"/>
        </w:rPr>
        <w:t>3.</w:t>
      </w:r>
      <w:r>
        <w:rPr>
          <w:color w:val="auto"/>
          <w:szCs w:val="22"/>
          <w:highlight w:val="none"/>
          <w:u w:val="none"/>
        </w:rPr>
        <w:t>1.2.33承包人承诺已经认可进场施工时的现场现状，工程施工时能充分考虑现场的实际情况，并与各分包施工单位做好衔接，因此而产生的费用已包含在合同价款中。</w:t>
      </w:r>
    </w:p>
    <w:p>
      <w:pPr>
        <w:numPr>
          <w:ilvl w:val="-1"/>
          <w:numId w:val="0"/>
        </w:numPr>
        <w:spacing w:before="120" w:beforeLines="50" w:after="120" w:afterLines="50" w:line="300" w:lineRule="auto"/>
        <w:ind w:firstLine="420" w:firstLineChars="200"/>
        <w:rPr>
          <w:rFonts w:hint="eastAsia"/>
          <w:color w:val="auto"/>
          <w:szCs w:val="22"/>
          <w:highlight w:val="none"/>
          <w:u w:val="none"/>
        </w:rPr>
      </w:pPr>
      <w:r>
        <w:rPr>
          <w:rFonts w:hint="eastAsia"/>
          <w:color w:val="auto"/>
          <w:szCs w:val="22"/>
          <w:highlight w:val="none"/>
          <w:u w:val="none"/>
        </w:rPr>
        <w:t>3.</w:t>
      </w:r>
      <w:r>
        <w:rPr>
          <w:color w:val="auto"/>
          <w:szCs w:val="22"/>
          <w:highlight w:val="none"/>
          <w:u w:val="none"/>
        </w:rPr>
        <w:t>1.2.34尽早在隐蔽前</w:t>
      </w:r>
      <w:r>
        <w:rPr>
          <w:rFonts w:hint="eastAsia"/>
          <w:color w:val="auto"/>
          <w:szCs w:val="22"/>
          <w:highlight w:val="none"/>
          <w:u w:val="none"/>
        </w:rPr>
        <w:t>书面</w:t>
      </w:r>
      <w:r>
        <w:rPr>
          <w:color w:val="auto"/>
          <w:szCs w:val="22"/>
          <w:highlight w:val="none"/>
          <w:u w:val="none"/>
        </w:rPr>
        <w:t>通知</w:t>
      </w:r>
      <w:r>
        <w:rPr>
          <w:rFonts w:hint="eastAsia"/>
          <w:color w:val="auto"/>
          <w:szCs w:val="22"/>
          <w:highlight w:val="none"/>
          <w:u w:val="none"/>
        </w:rPr>
        <w:t>发包人</w:t>
      </w:r>
      <w:r>
        <w:rPr>
          <w:color w:val="auto"/>
          <w:szCs w:val="22"/>
          <w:highlight w:val="none"/>
          <w:u w:val="none"/>
        </w:rPr>
        <w:t>有影响的事项，如预埋预留、技术复核工作等，因承包人的忽视、失误造成</w:t>
      </w:r>
      <w:r>
        <w:rPr>
          <w:rFonts w:hint="eastAsia"/>
          <w:color w:val="auto"/>
          <w:szCs w:val="22"/>
          <w:highlight w:val="none"/>
          <w:u w:val="none"/>
        </w:rPr>
        <w:t>发包人</w:t>
      </w:r>
      <w:r>
        <w:rPr>
          <w:color w:val="auto"/>
          <w:szCs w:val="22"/>
          <w:highlight w:val="none"/>
          <w:u w:val="none"/>
        </w:rPr>
        <w:t>的损失，承包人须予以补偿。承包人发现设计与现状不符，应在施工前书面提出，报监理人及发包人，并与设计部门进行协调、修改。若承包人对设计图纸与现状不进行校核，擅自施工，造成返工的，一切损失由承包人负责。</w:t>
      </w:r>
    </w:p>
    <w:p>
      <w:pPr>
        <w:keepNext/>
        <w:keepLines/>
        <w:spacing w:before="260" w:after="260" w:line="415" w:lineRule="auto"/>
        <w:outlineLvl w:val="2"/>
        <w:rPr>
          <w:rFonts w:ascii="宋体" w:hAnsi="宋体"/>
          <w:b/>
          <w:bCs/>
          <w:color w:val="auto"/>
          <w:kern w:val="0"/>
          <w:szCs w:val="21"/>
          <w:highlight w:val="none"/>
        </w:rPr>
      </w:pPr>
      <w:bookmarkStart w:id="884" w:name="_Toc419321382"/>
      <w:bookmarkStart w:id="885" w:name="_Toc498953729"/>
      <w:bookmarkStart w:id="886" w:name="_Toc419320346"/>
      <w:bookmarkStart w:id="887" w:name="_Toc433988838"/>
      <w:bookmarkStart w:id="888" w:name="_Toc419363804"/>
      <w:bookmarkStart w:id="889" w:name="_Toc419364471"/>
      <w:r>
        <w:rPr>
          <w:rFonts w:hint="eastAsia" w:ascii="宋体" w:hAnsi="宋体"/>
          <w:b/>
          <w:bCs/>
          <w:color w:val="auto"/>
          <w:kern w:val="0"/>
          <w:szCs w:val="21"/>
          <w:highlight w:val="none"/>
        </w:rPr>
        <w:t>3.2  项目总负责人</w:t>
      </w:r>
      <w:bookmarkEnd w:id="884"/>
      <w:bookmarkEnd w:id="885"/>
      <w:bookmarkEnd w:id="886"/>
      <w:bookmarkEnd w:id="887"/>
      <w:bookmarkEnd w:id="888"/>
      <w:bookmarkEnd w:id="889"/>
    </w:p>
    <w:p>
      <w:pPr>
        <w:spacing w:line="300" w:lineRule="auto"/>
        <w:ind w:firstLine="420" w:firstLineChars="200"/>
        <w:rPr>
          <w:rFonts w:hint="eastAsia"/>
          <w:color w:val="auto"/>
          <w:highlight w:val="none"/>
          <w:u w:val="single"/>
        </w:rPr>
      </w:pPr>
      <w:r>
        <w:rPr>
          <w:color w:val="auto"/>
          <w:highlight w:val="none"/>
        </w:rPr>
        <w:t>3.2.1</w:t>
      </w:r>
      <w:r>
        <w:rPr>
          <w:rFonts w:hint="eastAsia"/>
          <w:color w:val="auto"/>
          <w:highlight w:val="none"/>
        </w:rPr>
        <w:t>项目总负责人姓名：</w:t>
      </w:r>
      <w:r>
        <w:rPr>
          <w:color w:val="auto"/>
          <w:highlight w:val="none"/>
          <w:u w:val="single"/>
        </w:rPr>
        <w:t xml:space="preserve"> </w:t>
      </w:r>
      <w:r>
        <w:rPr>
          <w:rFonts w:hint="eastAsia"/>
          <w:color w:val="auto"/>
          <w:highlight w:val="none"/>
          <w:u w:val="single"/>
        </w:rPr>
        <w:t xml:space="preserve">     </w:t>
      </w:r>
      <w:r>
        <w:rPr>
          <w:color w:val="auto"/>
          <w:highlight w:val="none"/>
          <w:u w:val="single"/>
        </w:rPr>
        <w:t xml:space="preserve">      </w:t>
      </w:r>
      <w:r>
        <w:rPr>
          <w:rFonts w:hint="eastAsia"/>
          <w:color w:val="auto"/>
          <w:highlight w:val="none"/>
          <w:u w:val="single"/>
        </w:rPr>
        <w:t xml:space="preserve"> </w:t>
      </w:r>
    </w:p>
    <w:p>
      <w:pPr>
        <w:spacing w:line="300" w:lineRule="auto"/>
        <w:ind w:firstLine="420" w:firstLineChars="200"/>
        <w:rPr>
          <w:color w:val="auto"/>
          <w:highlight w:val="none"/>
        </w:rPr>
      </w:pPr>
      <w:r>
        <w:rPr>
          <w:rFonts w:hint="eastAsia"/>
          <w:color w:val="auto"/>
          <w:highlight w:val="none"/>
        </w:rPr>
        <w:t>执业资格等级：</w:t>
      </w:r>
      <w:r>
        <w:rPr>
          <w:color w:val="auto"/>
          <w:highlight w:val="none"/>
          <w:u w:val="single"/>
        </w:rPr>
        <w:t xml:space="preserve">  </w:t>
      </w:r>
      <w:r>
        <w:rPr>
          <w:rFonts w:hint="eastAsia"/>
          <w:color w:val="auto"/>
          <w:highlight w:val="none"/>
          <w:u w:val="single"/>
        </w:rPr>
        <w:t xml:space="preserve">     </w:t>
      </w:r>
      <w:r>
        <w:rPr>
          <w:color w:val="auto"/>
          <w:highlight w:val="none"/>
          <w:u w:val="single"/>
        </w:rPr>
        <w:t xml:space="preserve">         </w:t>
      </w:r>
    </w:p>
    <w:p>
      <w:pPr>
        <w:spacing w:line="300" w:lineRule="auto"/>
        <w:ind w:firstLine="420" w:firstLineChars="200"/>
        <w:rPr>
          <w:color w:val="auto"/>
          <w:highlight w:val="none"/>
        </w:rPr>
      </w:pPr>
      <w:r>
        <w:rPr>
          <w:rFonts w:hint="eastAsia"/>
          <w:color w:val="auto"/>
          <w:highlight w:val="none"/>
        </w:rPr>
        <w:t>执业资格证书号：</w:t>
      </w:r>
      <w:r>
        <w:rPr>
          <w:color w:val="auto"/>
          <w:highlight w:val="none"/>
          <w:u w:val="single"/>
        </w:rPr>
        <w:t xml:space="preserve"> </w:t>
      </w:r>
      <w:r>
        <w:rPr>
          <w:rFonts w:hint="eastAsia"/>
          <w:color w:val="auto"/>
          <w:highlight w:val="none"/>
          <w:u w:val="single"/>
        </w:rPr>
        <w:t xml:space="preserve">                         </w:t>
      </w:r>
    </w:p>
    <w:p>
      <w:pPr>
        <w:spacing w:line="300" w:lineRule="auto"/>
        <w:ind w:firstLine="420" w:firstLineChars="200"/>
        <w:rPr>
          <w:color w:val="auto"/>
          <w:highlight w:val="none"/>
        </w:rPr>
      </w:pPr>
      <w:r>
        <w:rPr>
          <w:rFonts w:hint="eastAsia"/>
          <w:color w:val="auto"/>
          <w:highlight w:val="none"/>
        </w:rPr>
        <w:t>项目总负责人职责：</w:t>
      </w:r>
      <w:r>
        <w:rPr>
          <w:color w:val="auto"/>
          <w:highlight w:val="none"/>
          <w:u w:val="single"/>
        </w:rPr>
        <w:t xml:space="preserve">  </w:t>
      </w:r>
      <w:r>
        <w:rPr>
          <w:rFonts w:hint="eastAsia" w:ascii="宋体" w:hAnsi="宋体"/>
          <w:color w:val="auto"/>
          <w:szCs w:val="21"/>
          <w:highlight w:val="none"/>
          <w:u w:val="single"/>
        </w:rPr>
        <w:t>是工程总承包项目总负责人，经授权代表工程总承包企业负责执行项目合同，负责项目实施的计划、组织、领导和控制，对项目的质量、安全、费用和进度全面负责。</w:t>
      </w:r>
      <w:r>
        <w:rPr>
          <w:color w:val="auto"/>
          <w:highlight w:val="none"/>
          <w:u w:val="single"/>
        </w:rPr>
        <w:t xml:space="preserve">  </w:t>
      </w:r>
    </w:p>
    <w:p>
      <w:pPr>
        <w:spacing w:line="300" w:lineRule="auto"/>
        <w:ind w:firstLine="420" w:firstLineChars="200"/>
        <w:rPr>
          <w:color w:val="auto"/>
          <w:highlight w:val="none"/>
        </w:rPr>
      </w:pPr>
      <w:r>
        <w:rPr>
          <w:rFonts w:hint="eastAsia"/>
          <w:color w:val="auto"/>
          <w:highlight w:val="none"/>
        </w:rPr>
        <w:t>项目总负责人权限：</w:t>
      </w:r>
      <w:r>
        <w:rPr>
          <w:color w:val="auto"/>
          <w:highlight w:val="none"/>
          <w:u w:val="single"/>
        </w:rPr>
        <w:t xml:space="preserve">  </w:t>
      </w:r>
      <w:r>
        <w:rPr>
          <w:rFonts w:hint="eastAsia" w:ascii="宋体" w:hAnsi="宋体"/>
          <w:color w:val="auto"/>
          <w:szCs w:val="21"/>
          <w:highlight w:val="none"/>
          <w:u w:val="single"/>
        </w:rPr>
        <w:t>1）经授权组建项目部，提出项目部的组织机构，选择、聘用项目部成员，确定项目部人员的职责；2）在授权范围内，按以上</w:t>
      </w:r>
      <w:r>
        <w:rPr>
          <w:rFonts w:hint="eastAsia"/>
          <w:color w:val="auto"/>
          <w:szCs w:val="21"/>
          <w:highlight w:val="none"/>
          <w:u w:val="single"/>
        </w:rPr>
        <w:t>项目总负责人职责</w:t>
      </w:r>
      <w:r>
        <w:rPr>
          <w:rFonts w:hint="eastAsia" w:ascii="宋体" w:hAnsi="宋体"/>
          <w:color w:val="auto"/>
          <w:szCs w:val="21"/>
          <w:highlight w:val="none"/>
          <w:u w:val="single"/>
        </w:rPr>
        <w:t>规定的职责，行使相应的管理权；3）在合同范围内，有权按规定程序使用工程总承包企业的相关资源，并取得有关部门的支持；4）主持项目部的工作，组织制定项目的各项管理规定；5）根据企业法定代表人授权，协调和处理与项目有关的内、外部事项。</w:t>
      </w:r>
      <w:r>
        <w:rPr>
          <w:color w:val="auto"/>
          <w:highlight w:val="none"/>
          <w:u w:val="single"/>
        </w:rPr>
        <w:t xml:space="preserve">  </w:t>
      </w:r>
    </w:p>
    <w:p>
      <w:pPr>
        <w:spacing w:line="300" w:lineRule="auto"/>
        <w:ind w:firstLine="420" w:firstLineChars="200"/>
        <w:rPr>
          <w:color w:val="auto"/>
          <w:highlight w:val="none"/>
          <w:u w:val="single"/>
        </w:rPr>
      </w:pPr>
      <w:r>
        <w:rPr>
          <w:rFonts w:hint="eastAsia"/>
          <w:color w:val="auto"/>
          <w:highlight w:val="none"/>
        </w:rPr>
        <w:t>因擅自更换项目总负责人或项目总负责人兼职其它项目经理的违约约定：</w:t>
      </w:r>
      <w:r>
        <w:rPr>
          <w:color w:val="auto"/>
          <w:highlight w:val="none"/>
          <w:u w:val="single"/>
        </w:rPr>
        <w:t xml:space="preserve">  </w:t>
      </w:r>
      <w:r>
        <w:rPr>
          <w:rFonts w:hint="eastAsia"/>
          <w:color w:val="auto"/>
          <w:highlight w:val="none"/>
          <w:u w:val="single"/>
          <w:lang w:val="en-US" w:eastAsia="zh-CN"/>
        </w:rPr>
        <w:t>1.2</w:t>
      </w:r>
      <w:r>
        <w:rPr>
          <w:rFonts w:hint="eastAsia"/>
          <w:color w:val="auto"/>
          <w:highlight w:val="none"/>
          <w:u w:val="single"/>
        </w:rPr>
        <w:t>万元</w:t>
      </w:r>
      <w:r>
        <w:rPr>
          <w:color w:val="auto"/>
          <w:highlight w:val="none"/>
          <w:u w:val="single"/>
        </w:rPr>
        <w:t>/</w:t>
      </w:r>
      <w:r>
        <w:rPr>
          <w:rFonts w:hint="eastAsia"/>
          <w:color w:val="auto"/>
          <w:highlight w:val="none"/>
          <w:u w:val="single"/>
        </w:rPr>
        <w:t>次。</w:t>
      </w:r>
    </w:p>
    <w:p>
      <w:pPr>
        <w:keepNext/>
        <w:keepLines/>
        <w:spacing w:before="260" w:after="260" w:line="415" w:lineRule="auto"/>
        <w:outlineLvl w:val="2"/>
        <w:rPr>
          <w:rFonts w:ascii="宋体" w:hAnsi="宋体"/>
          <w:b/>
          <w:bCs/>
          <w:color w:val="auto"/>
          <w:kern w:val="0"/>
          <w:szCs w:val="21"/>
          <w:highlight w:val="none"/>
        </w:rPr>
      </w:pPr>
      <w:bookmarkStart w:id="890" w:name="_Toc419320347"/>
      <w:bookmarkStart w:id="891" w:name="_Toc433988839"/>
      <w:bookmarkStart w:id="892" w:name="_Toc419364472"/>
      <w:bookmarkStart w:id="893" w:name="_Toc498953730"/>
      <w:bookmarkStart w:id="894" w:name="_Toc419363805"/>
      <w:bookmarkStart w:id="895" w:name="_Toc419321383"/>
      <w:r>
        <w:rPr>
          <w:rFonts w:hint="eastAsia" w:ascii="宋体" w:hAnsi="宋体"/>
          <w:b/>
          <w:bCs/>
          <w:color w:val="auto"/>
          <w:kern w:val="0"/>
          <w:szCs w:val="21"/>
          <w:highlight w:val="none"/>
        </w:rPr>
        <w:t>3.3 项目设计负责人</w:t>
      </w:r>
      <w:bookmarkEnd w:id="890"/>
      <w:bookmarkEnd w:id="891"/>
      <w:bookmarkEnd w:id="892"/>
      <w:bookmarkEnd w:id="893"/>
      <w:bookmarkEnd w:id="894"/>
      <w:bookmarkEnd w:id="895"/>
    </w:p>
    <w:p>
      <w:pPr>
        <w:spacing w:line="300" w:lineRule="auto"/>
        <w:ind w:firstLine="420" w:firstLineChars="200"/>
        <w:rPr>
          <w:rFonts w:hint="eastAsia"/>
          <w:color w:val="auto"/>
          <w:highlight w:val="none"/>
        </w:rPr>
      </w:pPr>
      <w:r>
        <w:rPr>
          <w:rFonts w:hint="eastAsia"/>
          <w:color w:val="auto"/>
          <w:highlight w:val="none"/>
        </w:rPr>
        <w:t>项目设计负责人姓名：</w:t>
      </w:r>
      <w:r>
        <w:rPr>
          <w:color w:val="auto"/>
          <w:highlight w:val="none"/>
          <w:u w:val="single"/>
        </w:rPr>
        <w:t xml:space="preserve">            </w:t>
      </w:r>
      <w:r>
        <w:rPr>
          <w:rFonts w:hint="eastAsia"/>
          <w:color w:val="auto"/>
          <w:highlight w:val="none"/>
          <w:u w:val="single"/>
        </w:rPr>
        <w:t xml:space="preserve">       </w:t>
      </w:r>
      <w:r>
        <w:rPr>
          <w:color w:val="auto"/>
          <w:highlight w:val="none"/>
          <w:u w:val="single"/>
        </w:rPr>
        <w:t xml:space="preserve">  </w:t>
      </w:r>
    </w:p>
    <w:p>
      <w:pPr>
        <w:spacing w:line="300" w:lineRule="auto"/>
        <w:ind w:firstLine="420" w:firstLineChars="200"/>
        <w:rPr>
          <w:color w:val="auto"/>
          <w:highlight w:val="none"/>
        </w:rPr>
      </w:pPr>
      <w:r>
        <w:rPr>
          <w:rFonts w:hint="eastAsia"/>
          <w:color w:val="auto"/>
          <w:highlight w:val="none"/>
        </w:rPr>
        <w:t>执业资格等级：</w:t>
      </w:r>
      <w:r>
        <w:rPr>
          <w:color w:val="auto"/>
          <w:highlight w:val="none"/>
          <w:u w:val="single"/>
        </w:rPr>
        <w:t xml:space="preserve"> </w:t>
      </w:r>
      <w:r>
        <w:rPr>
          <w:rFonts w:hint="eastAsia"/>
          <w:color w:val="auto"/>
          <w:highlight w:val="none"/>
          <w:u w:val="single"/>
        </w:rPr>
        <w:t xml:space="preserve">  </w:t>
      </w:r>
      <w:r>
        <w:rPr>
          <w:color w:val="auto"/>
          <w:highlight w:val="none"/>
          <w:u w:val="single"/>
        </w:rPr>
        <w:t xml:space="preserve">    </w:t>
      </w:r>
      <w:r>
        <w:rPr>
          <w:rFonts w:hint="eastAsia"/>
          <w:color w:val="auto"/>
          <w:highlight w:val="none"/>
          <w:u w:val="single"/>
        </w:rPr>
        <w:t xml:space="preserve">                   </w:t>
      </w:r>
      <w:r>
        <w:rPr>
          <w:color w:val="auto"/>
          <w:highlight w:val="none"/>
          <w:u w:val="single"/>
        </w:rPr>
        <w:t xml:space="preserve"> </w:t>
      </w:r>
    </w:p>
    <w:p>
      <w:pPr>
        <w:spacing w:line="300" w:lineRule="auto"/>
        <w:ind w:firstLine="420" w:firstLineChars="200"/>
        <w:rPr>
          <w:color w:val="auto"/>
          <w:highlight w:val="none"/>
        </w:rPr>
      </w:pPr>
      <w:r>
        <w:rPr>
          <w:rFonts w:hint="eastAsia"/>
          <w:color w:val="auto"/>
          <w:highlight w:val="none"/>
        </w:rPr>
        <w:t>执业资格证书号：</w:t>
      </w:r>
      <w:r>
        <w:rPr>
          <w:color w:val="auto"/>
          <w:highlight w:val="none"/>
          <w:u w:val="single"/>
        </w:rPr>
        <w:t xml:space="preserve"> </w:t>
      </w:r>
      <w:r>
        <w:rPr>
          <w:rFonts w:hint="eastAsia"/>
          <w:color w:val="auto"/>
          <w:highlight w:val="none"/>
          <w:u w:val="single"/>
        </w:rPr>
        <w:t xml:space="preserve"> </w:t>
      </w:r>
      <w:r>
        <w:rPr>
          <w:color w:val="auto"/>
          <w:highlight w:val="none"/>
          <w:u w:val="single"/>
        </w:rPr>
        <w:t xml:space="preserve">             </w:t>
      </w:r>
      <w:r>
        <w:rPr>
          <w:rFonts w:hint="eastAsia"/>
          <w:color w:val="auto"/>
          <w:highlight w:val="none"/>
          <w:u w:val="single"/>
        </w:rPr>
        <w:t xml:space="preserve">         </w:t>
      </w:r>
      <w:r>
        <w:rPr>
          <w:color w:val="auto"/>
          <w:highlight w:val="none"/>
          <w:u w:val="single"/>
        </w:rPr>
        <w:t xml:space="preserve"> </w:t>
      </w:r>
    </w:p>
    <w:p>
      <w:pPr>
        <w:spacing w:line="300" w:lineRule="auto"/>
        <w:ind w:firstLine="420" w:firstLineChars="200"/>
        <w:rPr>
          <w:color w:val="auto"/>
          <w:highlight w:val="none"/>
        </w:rPr>
      </w:pPr>
      <w:r>
        <w:rPr>
          <w:rFonts w:hint="eastAsia"/>
          <w:color w:val="auto"/>
          <w:highlight w:val="none"/>
        </w:rPr>
        <w:t>注册证书号：</w:t>
      </w:r>
      <w:r>
        <w:rPr>
          <w:color w:val="auto"/>
          <w:highlight w:val="none"/>
          <w:u w:val="single"/>
        </w:rPr>
        <w:t xml:space="preserve">    </w:t>
      </w:r>
      <w:r>
        <w:rPr>
          <w:rFonts w:hint="eastAsia"/>
          <w:color w:val="auto"/>
          <w:highlight w:val="none"/>
          <w:u w:val="single"/>
        </w:rPr>
        <w:t xml:space="preserve">         </w:t>
      </w:r>
      <w:r>
        <w:rPr>
          <w:color w:val="auto"/>
          <w:highlight w:val="none"/>
          <w:u w:val="single"/>
        </w:rPr>
        <w:t xml:space="preserve">              </w:t>
      </w:r>
    </w:p>
    <w:p>
      <w:pPr>
        <w:spacing w:line="300" w:lineRule="auto"/>
        <w:ind w:firstLine="420" w:firstLineChars="200"/>
        <w:rPr>
          <w:color w:val="auto"/>
          <w:highlight w:val="none"/>
        </w:rPr>
      </w:pPr>
      <w:r>
        <w:rPr>
          <w:rFonts w:hint="eastAsia"/>
          <w:color w:val="auto"/>
          <w:highlight w:val="none"/>
        </w:rPr>
        <w:t>执业印章号：</w:t>
      </w:r>
      <w:r>
        <w:rPr>
          <w:color w:val="auto"/>
          <w:highlight w:val="none"/>
          <w:u w:val="single"/>
        </w:rPr>
        <w:t xml:space="preserve">                </w:t>
      </w:r>
      <w:r>
        <w:rPr>
          <w:rFonts w:hint="eastAsia"/>
          <w:color w:val="auto"/>
          <w:highlight w:val="none"/>
          <w:u w:val="single"/>
        </w:rPr>
        <w:t xml:space="preserve">        </w:t>
      </w:r>
      <w:r>
        <w:rPr>
          <w:color w:val="auto"/>
          <w:highlight w:val="none"/>
          <w:u w:val="single"/>
        </w:rPr>
        <w:t xml:space="preserve">    </w:t>
      </w:r>
    </w:p>
    <w:p>
      <w:pPr>
        <w:spacing w:line="300" w:lineRule="auto"/>
        <w:ind w:firstLine="420" w:firstLineChars="200"/>
        <w:rPr>
          <w:color w:val="auto"/>
          <w:highlight w:val="none"/>
        </w:rPr>
      </w:pPr>
      <w:r>
        <w:rPr>
          <w:rFonts w:hint="eastAsia"/>
          <w:color w:val="auto"/>
          <w:highlight w:val="none"/>
        </w:rPr>
        <w:t>设计负责人职责：</w:t>
      </w:r>
      <w:r>
        <w:rPr>
          <w:color w:val="auto"/>
          <w:highlight w:val="none"/>
          <w:u w:val="single"/>
        </w:rPr>
        <w:t xml:space="preserve"> </w:t>
      </w:r>
      <w:r>
        <w:rPr>
          <w:rFonts w:hint="eastAsia" w:ascii="宋体" w:hAnsi="宋体"/>
          <w:color w:val="auto"/>
          <w:szCs w:val="21"/>
          <w:highlight w:val="none"/>
          <w:u w:val="single"/>
        </w:rPr>
        <w:t>负责组织、指导、协调项目的设计工作，确保设计工作按合同要求组织实施，对设计进度、质量和费用进行有效的管理与控制。</w:t>
      </w:r>
    </w:p>
    <w:p>
      <w:pPr>
        <w:spacing w:line="300" w:lineRule="auto"/>
        <w:ind w:firstLine="420" w:firstLineChars="200"/>
        <w:rPr>
          <w:color w:val="auto"/>
          <w:highlight w:val="none"/>
        </w:rPr>
      </w:pPr>
      <w:r>
        <w:rPr>
          <w:rFonts w:hint="eastAsia"/>
          <w:color w:val="auto"/>
          <w:highlight w:val="none"/>
        </w:rPr>
        <w:t>设计负责人权限：</w:t>
      </w:r>
      <w:r>
        <w:rPr>
          <w:color w:val="auto"/>
          <w:highlight w:val="none"/>
          <w:u w:val="single"/>
        </w:rPr>
        <w:t xml:space="preserve"> </w:t>
      </w:r>
      <w:r>
        <w:rPr>
          <w:rFonts w:hint="eastAsia" w:ascii="宋体" w:hAnsi="宋体"/>
          <w:color w:val="auto"/>
          <w:szCs w:val="21"/>
          <w:highlight w:val="none"/>
          <w:u w:val="single"/>
        </w:rPr>
        <w:t>1）经授权组建项目设计部，提出项目设计部的组织机构，选择、聘用设计部成员，确定设计部人员的职责；2）在授权范围内，按以上</w:t>
      </w:r>
      <w:r>
        <w:rPr>
          <w:rFonts w:hint="eastAsia"/>
          <w:color w:val="auto"/>
          <w:szCs w:val="21"/>
          <w:highlight w:val="none"/>
          <w:u w:val="single"/>
        </w:rPr>
        <w:t>项目设计负责人职责</w:t>
      </w:r>
      <w:r>
        <w:rPr>
          <w:rFonts w:hint="eastAsia" w:ascii="宋体" w:hAnsi="宋体"/>
          <w:color w:val="auto"/>
          <w:szCs w:val="21"/>
          <w:highlight w:val="none"/>
          <w:u w:val="single"/>
        </w:rPr>
        <w:t>规定的职责，行使相应的管理权；3）在合同范围内，有权按规定程序使用工程总承包企业的相关资源，并取得有关部门的支持；4）主持项目设计部的工作，组织制定项目设计的各项管理规定；5）根据企业法定代表人授权，协调和处理与项目设计有关的内、外部事项。</w:t>
      </w:r>
    </w:p>
    <w:p>
      <w:pPr>
        <w:keepNext/>
        <w:keepLines/>
        <w:spacing w:before="260" w:after="260" w:line="415" w:lineRule="auto"/>
        <w:outlineLvl w:val="2"/>
        <w:rPr>
          <w:rFonts w:ascii="宋体" w:hAnsi="宋体"/>
          <w:b/>
          <w:bCs/>
          <w:color w:val="auto"/>
          <w:kern w:val="0"/>
          <w:szCs w:val="21"/>
          <w:highlight w:val="none"/>
        </w:rPr>
      </w:pPr>
      <w:bookmarkStart w:id="896" w:name="_Toc419321384"/>
      <w:bookmarkStart w:id="897" w:name="_Toc419363806"/>
      <w:bookmarkStart w:id="898" w:name="_Toc419364473"/>
      <w:bookmarkStart w:id="899" w:name="_Toc433988840"/>
      <w:bookmarkStart w:id="900" w:name="_Toc419320348"/>
      <w:bookmarkStart w:id="901" w:name="_Toc498953731"/>
      <w:r>
        <w:rPr>
          <w:rFonts w:hint="eastAsia" w:ascii="宋体" w:hAnsi="宋体"/>
          <w:b/>
          <w:bCs/>
          <w:color w:val="auto"/>
          <w:kern w:val="0"/>
          <w:szCs w:val="21"/>
          <w:highlight w:val="none"/>
        </w:rPr>
        <w:t>3.4 项目经理</w:t>
      </w:r>
      <w:bookmarkEnd w:id="896"/>
      <w:bookmarkEnd w:id="897"/>
      <w:bookmarkEnd w:id="898"/>
      <w:bookmarkEnd w:id="899"/>
      <w:bookmarkEnd w:id="900"/>
      <w:bookmarkEnd w:id="901"/>
    </w:p>
    <w:p>
      <w:pPr>
        <w:spacing w:line="300" w:lineRule="auto"/>
        <w:ind w:firstLine="420" w:firstLineChars="200"/>
        <w:rPr>
          <w:rFonts w:hint="eastAsia"/>
          <w:color w:val="auto"/>
          <w:highlight w:val="none"/>
        </w:rPr>
      </w:pPr>
      <w:r>
        <w:rPr>
          <w:rFonts w:hint="eastAsia"/>
          <w:color w:val="auto"/>
          <w:highlight w:val="none"/>
        </w:rPr>
        <w:t>项目经理姓名：</w:t>
      </w:r>
      <w:r>
        <w:rPr>
          <w:color w:val="auto"/>
          <w:highlight w:val="none"/>
          <w:u w:val="single"/>
        </w:rPr>
        <w:t xml:space="preserve">   </w:t>
      </w:r>
      <w:r>
        <w:rPr>
          <w:rFonts w:hint="eastAsia"/>
          <w:color w:val="auto"/>
          <w:highlight w:val="none"/>
          <w:u w:val="single"/>
        </w:rPr>
        <w:t xml:space="preserve"> </w:t>
      </w:r>
      <w:r>
        <w:rPr>
          <w:color w:val="auto"/>
          <w:highlight w:val="none"/>
          <w:u w:val="single"/>
        </w:rPr>
        <w:t xml:space="preserve">           </w:t>
      </w:r>
    </w:p>
    <w:p>
      <w:pPr>
        <w:spacing w:line="300" w:lineRule="auto"/>
        <w:ind w:firstLine="420" w:firstLineChars="200"/>
        <w:rPr>
          <w:color w:val="auto"/>
          <w:highlight w:val="none"/>
        </w:rPr>
      </w:pPr>
      <w:r>
        <w:rPr>
          <w:rFonts w:hint="eastAsia"/>
          <w:color w:val="auto"/>
          <w:highlight w:val="none"/>
        </w:rPr>
        <w:t>执业资格等级：</w:t>
      </w:r>
      <w:r>
        <w:rPr>
          <w:color w:val="auto"/>
          <w:highlight w:val="none"/>
          <w:u w:val="single"/>
        </w:rPr>
        <w:t xml:space="preserve">  </w:t>
      </w:r>
      <w:r>
        <w:rPr>
          <w:rFonts w:hint="eastAsia"/>
          <w:color w:val="auto"/>
          <w:highlight w:val="none"/>
          <w:u w:val="single"/>
        </w:rPr>
        <w:t xml:space="preserve"> </w:t>
      </w:r>
      <w:r>
        <w:rPr>
          <w:color w:val="auto"/>
          <w:highlight w:val="none"/>
          <w:u w:val="single"/>
        </w:rPr>
        <w:t xml:space="preserve">     </w:t>
      </w:r>
      <w:r>
        <w:rPr>
          <w:rFonts w:hint="eastAsia"/>
          <w:color w:val="auto"/>
          <w:highlight w:val="none"/>
          <w:u w:val="single"/>
        </w:rPr>
        <w:t xml:space="preserve">   </w:t>
      </w:r>
      <w:r>
        <w:rPr>
          <w:color w:val="auto"/>
          <w:highlight w:val="none"/>
          <w:u w:val="single"/>
        </w:rPr>
        <w:t xml:space="preserve">  </w:t>
      </w:r>
      <w:r>
        <w:rPr>
          <w:rFonts w:hint="eastAsia"/>
          <w:color w:val="auto"/>
          <w:highlight w:val="none"/>
          <w:u w:val="single"/>
        </w:rPr>
        <w:t xml:space="preserve">  </w:t>
      </w:r>
    </w:p>
    <w:p>
      <w:pPr>
        <w:spacing w:line="300" w:lineRule="auto"/>
        <w:ind w:firstLine="420" w:firstLineChars="200"/>
        <w:rPr>
          <w:color w:val="auto"/>
          <w:highlight w:val="none"/>
        </w:rPr>
      </w:pPr>
      <w:r>
        <w:rPr>
          <w:rFonts w:hint="eastAsia"/>
          <w:color w:val="auto"/>
          <w:highlight w:val="none"/>
        </w:rPr>
        <w:t>执业资格证书号：</w:t>
      </w:r>
      <w:r>
        <w:rPr>
          <w:color w:val="auto"/>
          <w:highlight w:val="none"/>
          <w:u w:val="single"/>
        </w:rPr>
        <w:t xml:space="preserve">  </w:t>
      </w:r>
      <w:r>
        <w:rPr>
          <w:rFonts w:hint="eastAsia"/>
          <w:color w:val="auto"/>
          <w:highlight w:val="none"/>
          <w:u w:val="single"/>
        </w:rPr>
        <w:t xml:space="preserve"> </w:t>
      </w:r>
      <w:r>
        <w:rPr>
          <w:color w:val="auto"/>
          <w:highlight w:val="none"/>
          <w:u w:val="single"/>
        </w:rPr>
        <w:t xml:space="preserve">      </w:t>
      </w:r>
      <w:r>
        <w:rPr>
          <w:rFonts w:hint="eastAsia"/>
          <w:color w:val="auto"/>
          <w:highlight w:val="none"/>
          <w:u w:val="single"/>
        </w:rPr>
        <w:t xml:space="preserve">    </w:t>
      </w:r>
    </w:p>
    <w:p>
      <w:pPr>
        <w:spacing w:line="300" w:lineRule="auto"/>
        <w:ind w:firstLine="420" w:firstLineChars="200"/>
        <w:rPr>
          <w:color w:val="auto"/>
          <w:highlight w:val="none"/>
        </w:rPr>
      </w:pPr>
      <w:r>
        <w:rPr>
          <w:rFonts w:hint="eastAsia"/>
          <w:color w:val="auto"/>
          <w:highlight w:val="none"/>
        </w:rPr>
        <w:t>注册证书号：</w:t>
      </w:r>
      <w:r>
        <w:rPr>
          <w:color w:val="auto"/>
          <w:highlight w:val="none"/>
          <w:u w:val="single"/>
        </w:rPr>
        <w:t xml:space="preserve">     </w:t>
      </w:r>
      <w:r>
        <w:rPr>
          <w:rFonts w:hint="eastAsia"/>
          <w:color w:val="auto"/>
          <w:highlight w:val="none"/>
          <w:u w:val="single"/>
        </w:rPr>
        <w:t xml:space="preserve"> </w:t>
      </w:r>
      <w:r>
        <w:rPr>
          <w:color w:val="auto"/>
          <w:highlight w:val="none"/>
          <w:u w:val="single"/>
        </w:rPr>
        <w:t xml:space="preserve"> </w:t>
      </w:r>
      <w:r>
        <w:rPr>
          <w:rFonts w:hint="eastAsia"/>
          <w:color w:val="auto"/>
          <w:highlight w:val="none"/>
          <w:u w:val="single"/>
        </w:rPr>
        <w:t xml:space="preserve">      </w:t>
      </w:r>
      <w:r>
        <w:rPr>
          <w:color w:val="auto"/>
          <w:highlight w:val="none"/>
          <w:u w:val="single"/>
        </w:rPr>
        <w:t xml:space="preserve">   </w:t>
      </w:r>
    </w:p>
    <w:p>
      <w:pPr>
        <w:spacing w:line="300" w:lineRule="auto"/>
        <w:ind w:firstLine="420" w:firstLineChars="200"/>
        <w:rPr>
          <w:color w:val="auto"/>
          <w:highlight w:val="none"/>
        </w:rPr>
      </w:pPr>
      <w:r>
        <w:rPr>
          <w:rFonts w:hint="eastAsia"/>
          <w:color w:val="auto"/>
          <w:highlight w:val="none"/>
        </w:rPr>
        <w:t>执业印章号：</w:t>
      </w:r>
      <w:r>
        <w:rPr>
          <w:color w:val="auto"/>
          <w:highlight w:val="none"/>
          <w:u w:val="single"/>
        </w:rPr>
        <w:t xml:space="preserve">    </w:t>
      </w:r>
      <w:r>
        <w:rPr>
          <w:rFonts w:hint="eastAsia"/>
          <w:color w:val="auto"/>
          <w:highlight w:val="none"/>
          <w:u w:val="single"/>
        </w:rPr>
        <w:t xml:space="preserve"> </w:t>
      </w:r>
      <w:r>
        <w:rPr>
          <w:color w:val="auto"/>
          <w:highlight w:val="none"/>
          <w:u w:val="single"/>
        </w:rPr>
        <w:t xml:space="preserve">  </w:t>
      </w:r>
      <w:r>
        <w:rPr>
          <w:rFonts w:hint="eastAsia"/>
          <w:color w:val="auto"/>
          <w:highlight w:val="none"/>
          <w:u w:val="single"/>
        </w:rPr>
        <w:t xml:space="preserve">       </w:t>
      </w:r>
      <w:r>
        <w:rPr>
          <w:color w:val="auto"/>
          <w:highlight w:val="none"/>
          <w:u w:val="single"/>
        </w:rPr>
        <w:t xml:space="preserve">  </w:t>
      </w:r>
    </w:p>
    <w:p>
      <w:pPr>
        <w:spacing w:line="300" w:lineRule="auto"/>
        <w:ind w:firstLine="420" w:firstLineChars="200"/>
        <w:rPr>
          <w:color w:val="auto"/>
          <w:highlight w:val="none"/>
        </w:rPr>
      </w:pPr>
      <w:r>
        <w:rPr>
          <w:rFonts w:hint="eastAsia"/>
          <w:color w:val="auto"/>
          <w:highlight w:val="none"/>
        </w:rPr>
        <w:t>项目经理职责：</w:t>
      </w:r>
      <w:r>
        <w:rPr>
          <w:color w:val="auto"/>
          <w:highlight w:val="none"/>
          <w:u w:val="single"/>
        </w:rPr>
        <w:t xml:space="preserve"> </w:t>
      </w:r>
      <w:r>
        <w:rPr>
          <w:rFonts w:hint="eastAsia" w:ascii="宋体" w:hAnsi="宋体"/>
          <w:color w:val="auto"/>
          <w:szCs w:val="21"/>
          <w:highlight w:val="none"/>
          <w:u w:val="single"/>
        </w:rPr>
        <w:t>负责项目的施工管理，对施工进度，施工质量和施工费用以及施工安全进行全面监控。当具体施工任务</w:t>
      </w:r>
      <w:r>
        <w:rPr>
          <w:rFonts w:hint="eastAsia" w:ascii="宋体" w:hAnsi="宋体"/>
          <w:color w:val="auto"/>
          <w:szCs w:val="21"/>
          <w:highlight w:val="none"/>
          <w:u w:val="single"/>
          <w:lang w:eastAsia="zh-CN"/>
        </w:rPr>
        <w:t>经发包人同意后</w:t>
      </w:r>
      <w:r>
        <w:rPr>
          <w:rFonts w:hint="eastAsia" w:ascii="宋体" w:hAnsi="宋体"/>
          <w:color w:val="auto"/>
          <w:szCs w:val="21"/>
          <w:highlight w:val="none"/>
          <w:u w:val="single"/>
        </w:rPr>
        <w:t>由施工分包商进行时，负责对分包商的协调、监督和管理工作。</w:t>
      </w:r>
    </w:p>
    <w:p>
      <w:pPr>
        <w:spacing w:line="300" w:lineRule="auto"/>
        <w:ind w:firstLine="420" w:firstLineChars="200"/>
        <w:rPr>
          <w:rFonts w:hint="eastAsia" w:ascii="宋体" w:hAnsi="宋体"/>
          <w:color w:val="auto"/>
          <w:szCs w:val="21"/>
          <w:highlight w:val="none"/>
          <w:u w:val="single"/>
        </w:rPr>
      </w:pPr>
      <w:r>
        <w:rPr>
          <w:rFonts w:hint="eastAsia"/>
          <w:color w:val="auto"/>
          <w:highlight w:val="none"/>
        </w:rPr>
        <w:t>项目经理权限：</w:t>
      </w:r>
      <w:r>
        <w:rPr>
          <w:color w:val="auto"/>
          <w:highlight w:val="none"/>
          <w:u w:val="single"/>
        </w:rPr>
        <w:t xml:space="preserve"> </w:t>
      </w:r>
      <w:r>
        <w:rPr>
          <w:rFonts w:hint="eastAsia" w:ascii="宋体" w:hAnsi="宋体" w:cs="宋体"/>
          <w:color w:val="auto"/>
          <w:szCs w:val="21"/>
          <w:highlight w:val="none"/>
          <w:u w:val="single"/>
        </w:rPr>
        <w:t>代表承包人全面履行合同</w:t>
      </w:r>
      <w:r>
        <w:rPr>
          <w:rFonts w:hint="eastAsia" w:ascii="宋体" w:hAnsi="宋体"/>
          <w:color w:val="auto"/>
          <w:szCs w:val="21"/>
          <w:highlight w:val="none"/>
          <w:u w:val="single"/>
        </w:rPr>
        <w:t>，</w:t>
      </w:r>
      <w:r>
        <w:rPr>
          <w:rFonts w:hint="eastAsia" w:ascii="宋体" w:hAnsi="宋体" w:cs="Tahoma"/>
          <w:color w:val="auto"/>
          <w:kern w:val="0"/>
          <w:szCs w:val="21"/>
          <w:highlight w:val="none"/>
          <w:u w:val="single"/>
        </w:rPr>
        <w:t>但仅限于工程的现场施工管理，但未经承包人签字、盖章同意，不得以承包人名义向外采购材料设备、租用建筑周转材料、雇佣劳动力、签订分包合同等从事一切为承包人设立义务或责任的行为。</w:t>
      </w:r>
      <w:r>
        <w:rPr>
          <w:rFonts w:hint="eastAsia" w:ascii="宋体" w:hAnsi="宋体"/>
          <w:color w:val="auto"/>
          <w:szCs w:val="21"/>
          <w:highlight w:val="none"/>
          <w:u w:val="single"/>
        </w:rPr>
        <w:t>1）经授权组建项目施工部，提出项目施工部的组织机构，选择、聘用施工部成员，确定施工部人员的职责；2）在授权范围内，按以上</w:t>
      </w:r>
      <w:r>
        <w:rPr>
          <w:rFonts w:hint="eastAsia"/>
          <w:color w:val="auto"/>
          <w:szCs w:val="21"/>
          <w:highlight w:val="none"/>
          <w:u w:val="single"/>
        </w:rPr>
        <w:t>项目施工经理职责</w:t>
      </w:r>
      <w:r>
        <w:rPr>
          <w:rFonts w:hint="eastAsia" w:ascii="宋体" w:hAnsi="宋体"/>
          <w:color w:val="auto"/>
          <w:szCs w:val="21"/>
          <w:highlight w:val="none"/>
          <w:u w:val="single"/>
        </w:rPr>
        <w:t>规定的职责，行使相应的管理权；3）在合同范围内，有权按规定程序使用工程总承包企业的相关资源，并取得有关部门的支持；4）主持项目施工部的工作，组织制定项目施工的各项管理规定；5）根据企业法定代表人授权，协调和处理与项目施工有关的内、外部事项。</w:t>
      </w:r>
    </w:p>
    <w:p>
      <w:pPr>
        <w:keepNext/>
        <w:keepLines/>
        <w:spacing w:before="260" w:after="260" w:line="415" w:lineRule="auto"/>
        <w:outlineLvl w:val="2"/>
        <w:rPr>
          <w:rFonts w:ascii="宋体" w:hAnsi="宋体"/>
          <w:b/>
          <w:bCs/>
          <w:color w:val="auto"/>
          <w:kern w:val="0"/>
          <w:szCs w:val="21"/>
          <w:highlight w:val="none"/>
        </w:rPr>
      </w:pPr>
      <w:bookmarkStart w:id="902" w:name="_Toc433988841"/>
      <w:bookmarkStart w:id="903" w:name="_Toc498953732"/>
      <w:r>
        <w:rPr>
          <w:rFonts w:hint="eastAsia" w:ascii="宋体" w:hAnsi="宋体"/>
          <w:b/>
          <w:bCs/>
          <w:color w:val="auto"/>
          <w:kern w:val="0"/>
          <w:szCs w:val="21"/>
          <w:highlight w:val="none"/>
        </w:rPr>
        <w:t>3.5  项目采购负责人（如有）</w:t>
      </w:r>
      <w:bookmarkEnd w:id="902"/>
      <w:bookmarkEnd w:id="903"/>
    </w:p>
    <w:p>
      <w:pPr>
        <w:spacing w:line="300" w:lineRule="auto"/>
        <w:ind w:firstLine="420" w:firstLineChars="200"/>
        <w:rPr>
          <w:rFonts w:hint="eastAsia"/>
          <w:color w:val="auto"/>
          <w:highlight w:val="none"/>
        </w:rPr>
      </w:pPr>
      <w:r>
        <w:rPr>
          <w:rFonts w:hint="eastAsia"/>
          <w:color w:val="auto"/>
          <w:highlight w:val="none"/>
        </w:rPr>
        <w:t>项目采购负责人姓名：</w:t>
      </w:r>
      <w:r>
        <w:rPr>
          <w:color w:val="auto"/>
          <w:highlight w:val="none"/>
          <w:u w:val="single"/>
        </w:rPr>
        <w:t xml:space="preserve">   </w:t>
      </w:r>
      <w:r>
        <w:rPr>
          <w:rFonts w:hint="eastAsia"/>
          <w:color w:val="auto"/>
          <w:highlight w:val="none"/>
          <w:u w:val="single"/>
        </w:rPr>
        <w:t xml:space="preserve">    </w:t>
      </w:r>
      <w:r>
        <w:rPr>
          <w:color w:val="auto"/>
          <w:highlight w:val="none"/>
          <w:u w:val="single"/>
        </w:rPr>
        <w:t xml:space="preserve">  </w:t>
      </w:r>
    </w:p>
    <w:p>
      <w:pPr>
        <w:spacing w:line="300" w:lineRule="auto"/>
        <w:ind w:firstLine="420" w:firstLineChars="200"/>
        <w:rPr>
          <w:color w:val="auto"/>
          <w:highlight w:val="none"/>
        </w:rPr>
      </w:pPr>
      <w:r>
        <w:rPr>
          <w:rFonts w:hint="eastAsia"/>
          <w:color w:val="auto"/>
          <w:highlight w:val="none"/>
        </w:rPr>
        <w:t>项目采购负责人职责：</w:t>
      </w:r>
      <w:r>
        <w:rPr>
          <w:color w:val="auto"/>
          <w:highlight w:val="none"/>
          <w:u w:val="single"/>
        </w:rPr>
        <w:t xml:space="preserve">  </w:t>
      </w:r>
      <w:r>
        <w:rPr>
          <w:rFonts w:hint="eastAsia"/>
          <w:color w:val="auto"/>
          <w:highlight w:val="none"/>
          <w:u w:val="single"/>
        </w:rPr>
        <w:t xml:space="preserve">    </w:t>
      </w:r>
      <w:r>
        <w:rPr>
          <w:color w:val="auto"/>
          <w:highlight w:val="none"/>
          <w:u w:val="single"/>
        </w:rPr>
        <w:t xml:space="preserve">  </w:t>
      </w:r>
    </w:p>
    <w:p>
      <w:pPr>
        <w:spacing w:line="300" w:lineRule="auto"/>
        <w:ind w:firstLine="420" w:firstLineChars="200"/>
        <w:rPr>
          <w:color w:val="auto"/>
          <w:highlight w:val="none"/>
          <w:u w:val="single"/>
        </w:rPr>
      </w:pPr>
      <w:r>
        <w:rPr>
          <w:rFonts w:hint="eastAsia"/>
          <w:color w:val="auto"/>
          <w:highlight w:val="none"/>
        </w:rPr>
        <w:t>项目采购负责人权限：</w:t>
      </w:r>
      <w:r>
        <w:rPr>
          <w:color w:val="auto"/>
          <w:highlight w:val="none"/>
          <w:u w:val="single"/>
        </w:rPr>
        <w:t xml:space="preserve">   </w:t>
      </w:r>
      <w:r>
        <w:rPr>
          <w:rFonts w:hint="eastAsia"/>
          <w:color w:val="auto"/>
          <w:highlight w:val="none"/>
          <w:u w:val="single"/>
        </w:rPr>
        <w:t xml:space="preserve">   </w:t>
      </w:r>
      <w:r>
        <w:rPr>
          <w:color w:val="auto"/>
          <w:highlight w:val="none"/>
          <w:u w:val="single"/>
        </w:rPr>
        <w:t xml:space="preserve">  </w:t>
      </w:r>
    </w:p>
    <w:p>
      <w:pPr>
        <w:keepNext/>
        <w:keepLines/>
        <w:spacing w:before="260" w:after="260" w:line="415" w:lineRule="auto"/>
        <w:outlineLvl w:val="2"/>
        <w:rPr>
          <w:rFonts w:ascii="宋体" w:hAnsi="宋体"/>
          <w:b/>
          <w:bCs/>
          <w:color w:val="auto"/>
          <w:kern w:val="0"/>
          <w:szCs w:val="21"/>
          <w:highlight w:val="none"/>
        </w:rPr>
      </w:pPr>
      <w:bookmarkStart w:id="904" w:name="_Toc433988842"/>
      <w:bookmarkStart w:id="905" w:name="_Toc498953733"/>
      <w:r>
        <w:rPr>
          <w:rFonts w:hint="eastAsia" w:ascii="宋体" w:hAnsi="宋体"/>
          <w:b/>
          <w:bCs/>
          <w:color w:val="auto"/>
          <w:kern w:val="0"/>
          <w:szCs w:val="21"/>
          <w:highlight w:val="none"/>
        </w:rPr>
        <w:t>3.6  项目施工专职安全员</w:t>
      </w:r>
      <w:bookmarkEnd w:id="904"/>
      <w:bookmarkEnd w:id="905"/>
    </w:p>
    <w:p>
      <w:pPr>
        <w:spacing w:line="300" w:lineRule="auto"/>
        <w:rPr>
          <w:rFonts w:hint="eastAsia"/>
          <w:color w:val="auto"/>
          <w:highlight w:val="none"/>
        </w:rPr>
      </w:pPr>
      <w:r>
        <w:rPr>
          <w:color w:val="auto"/>
          <w:highlight w:val="none"/>
        </w:rPr>
        <w:t>3.6.1</w:t>
      </w:r>
      <w:r>
        <w:rPr>
          <w:rFonts w:hint="eastAsia"/>
          <w:color w:val="auto"/>
          <w:highlight w:val="none"/>
        </w:rPr>
        <w:t>项目施工专职安全员</w:t>
      </w:r>
      <w:r>
        <w:rPr>
          <w:color w:val="auto"/>
          <w:highlight w:val="none"/>
        </w:rPr>
        <w:t>1</w:t>
      </w:r>
    </w:p>
    <w:p>
      <w:pPr>
        <w:spacing w:line="300" w:lineRule="auto"/>
        <w:ind w:firstLine="420" w:firstLineChars="200"/>
        <w:rPr>
          <w:color w:val="auto"/>
          <w:highlight w:val="none"/>
        </w:rPr>
      </w:pPr>
      <w:r>
        <w:rPr>
          <w:rFonts w:hint="eastAsia"/>
          <w:color w:val="auto"/>
          <w:highlight w:val="none"/>
        </w:rPr>
        <w:t>姓名：</w:t>
      </w:r>
      <w:r>
        <w:rPr>
          <w:color w:val="auto"/>
          <w:highlight w:val="none"/>
          <w:u w:val="single"/>
        </w:rPr>
        <w:t xml:space="preserve">   </w:t>
      </w:r>
      <w:r>
        <w:rPr>
          <w:rFonts w:hint="eastAsia"/>
          <w:color w:val="auto"/>
          <w:highlight w:val="none"/>
          <w:u w:val="single"/>
        </w:rPr>
        <w:t xml:space="preserve"> </w:t>
      </w:r>
      <w:r>
        <w:rPr>
          <w:color w:val="auto"/>
          <w:highlight w:val="none"/>
          <w:u w:val="single"/>
        </w:rPr>
        <w:t xml:space="preserve">                     </w:t>
      </w:r>
    </w:p>
    <w:p>
      <w:pPr>
        <w:spacing w:line="300" w:lineRule="auto"/>
        <w:ind w:firstLine="420" w:firstLineChars="200"/>
        <w:rPr>
          <w:color w:val="auto"/>
          <w:highlight w:val="none"/>
          <w:u w:val="single"/>
        </w:rPr>
      </w:pPr>
      <w:r>
        <w:rPr>
          <w:color w:val="auto"/>
          <w:highlight w:val="none"/>
        </w:rPr>
        <w:t>C</w:t>
      </w:r>
      <w:r>
        <w:rPr>
          <w:rFonts w:hint="eastAsia"/>
          <w:color w:val="auto"/>
          <w:highlight w:val="none"/>
        </w:rPr>
        <w:t>证证书号：</w:t>
      </w:r>
      <w:r>
        <w:rPr>
          <w:color w:val="auto"/>
          <w:highlight w:val="none"/>
          <w:u w:val="single"/>
        </w:rPr>
        <w:t xml:space="preserve">  </w:t>
      </w:r>
      <w:r>
        <w:rPr>
          <w:rFonts w:hint="eastAsia"/>
          <w:color w:val="auto"/>
          <w:highlight w:val="none"/>
          <w:u w:val="single"/>
        </w:rPr>
        <w:t xml:space="preserve">                </w:t>
      </w:r>
      <w:r>
        <w:rPr>
          <w:color w:val="auto"/>
          <w:highlight w:val="none"/>
          <w:u w:val="single"/>
        </w:rPr>
        <w:t xml:space="preserve"> </w:t>
      </w:r>
    </w:p>
    <w:p>
      <w:pPr>
        <w:spacing w:line="300" w:lineRule="auto"/>
        <w:rPr>
          <w:rFonts w:hint="eastAsia"/>
          <w:color w:val="auto"/>
          <w:highlight w:val="none"/>
        </w:rPr>
      </w:pPr>
      <w:r>
        <w:rPr>
          <w:color w:val="auto"/>
          <w:highlight w:val="none"/>
        </w:rPr>
        <w:t>3.6.2</w:t>
      </w:r>
      <w:r>
        <w:rPr>
          <w:rFonts w:hint="eastAsia"/>
          <w:color w:val="auto"/>
          <w:highlight w:val="none"/>
        </w:rPr>
        <w:t>项目施工专职安全员</w:t>
      </w:r>
      <w:r>
        <w:rPr>
          <w:color w:val="auto"/>
          <w:highlight w:val="none"/>
        </w:rPr>
        <w:t>2</w:t>
      </w:r>
    </w:p>
    <w:p>
      <w:pPr>
        <w:spacing w:line="300" w:lineRule="auto"/>
        <w:ind w:firstLine="420" w:firstLineChars="200"/>
        <w:rPr>
          <w:color w:val="auto"/>
          <w:highlight w:val="none"/>
        </w:rPr>
      </w:pPr>
      <w:r>
        <w:rPr>
          <w:rFonts w:hint="eastAsia"/>
          <w:color w:val="auto"/>
          <w:highlight w:val="none"/>
        </w:rPr>
        <w:t>姓名：</w:t>
      </w:r>
      <w:r>
        <w:rPr>
          <w:color w:val="auto"/>
          <w:highlight w:val="none"/>
          <w:u w:val="single"/>
        </w:rPr>
        <w:t xml:space="preserve">   </w:t>
      </w:r>
      <w:r>
        <w:rPr>
          <w:rFonts w:hint="eastAsia"/>
          <w:color w:val="auto"/>
          <w:highlight w:val="none"/>
          <w:u w:val="single"/>
        </w:rPr>
        <w:t xml:space="preserve"> </w:t>
      </w:r>
      <w:r>
        <w:rPr>
          <w:color w:val="auto"/>
          <w:highlight w:val="none"/>
          <w:u w:val="single"/>
        </w:rPr>
        <w:t xml:space="preserve">                     </w:t>
      </w:r>
    </w:p>
    <w:p>
      <w:pPr>
        <w:spacing w:line="300" w:lineRule="auto"/>
        <w:ind w:firstLine="420" w:firstLineChars="200"/>
        <w:rPr>
          <w:color w:val="auto"/>
          <w:highlight w:val="none"/>
        </w:rPr>
      </w:pPr>
      <w:r>
        <w:rPr>
          <w:color w:val="auto"/>
          <w:highlight w:val="none"/>
        </w:rPr>
        <w:t>C</w:t>
      </w:r>
      <w:r>
        <w:rPr>
          <w:rFonts w:hint="eastAsia"/>
          <w:color w:val="auto"/>
          <w:highlight w:val="none"/>
        </w:rPr>
        <w:t>证证书号：</w:t>
      </w:r>
      <w:r>
        <w:rPr>
          <w:color w:val="auto"/>
          <w:highlight w:val="none"/>
          <w:u w:val="single"/>
        </w:rPr>
        <w:t xml:space="preserve">  </w:t>
      </w:r>
      <w:r>
        <w:rPr>
          <w:rFonts w:hint="eastAsia"/>
          <w:color w:val="auto"/>
          <w:highlight w:val="none"/>
          <w:u w:val="single"/>
        </w:rPr>
        <w:t xml:space="preserve">                </w:t>
      </w:r>
      <w:r>
        <w:rPr>
          <w:color w:val="auto"/>
          <w:highlight w:val="none"/>
          <w:u w:val="single"/>
        </w:rPr>
        <w:t xml:space="preserve"> </w:t>
      </w:r>
    </w:p>
    <w:p>
      <w:pPr>
        <w:spacing w:line="300" w:lineRule="auto"/>
        <w:ind w:firstLine="420" w:firstLineChars="200"/>
        <w:rPr>
          <w:color w:val="auto"/>
          <w:kern w:val="0"/>
          <w:highlight w:val="none"/>
          <w:u w:val="single"/>
        </w:rPr>
      </w:pPr>
      <w:r>
        <w:rPr>
          <w:rFonts w:hint="eastAsia"/>
          <w:color w:val="auto"/>
          <w:kern w:val="0"/>
          <w:highlight w:val="none"/>
          <w:u w:val="single"/>
        </w:rPr>
        <w:t>每个项目施工专职安全员</w:t>
      </w:r>
      <w:r>
        <w:rPr>
          <w:color w:val="auto"/>
          <w:kern w:val="0"/>
          <w:highlight w:val="none"/>
          <w:u w:val="single"/>
        </w:rPr>
        <w:t>每个月累计离开现场时间不得超过 8天；每月在现场时间未达到合同约定天数的，每少一天应向发包人支付违约金 0.</w:t>
      </w:r>
      <w:r>
        <w:rPr>
          <w:rFonts w:hint="eastAsia"/>
          <w:color w:val="auto"/>
          <w:kern w:val="0"/>
          <w:highlight w:val="none"/>
          <w:u w:val="single"/>
        </w:rPr>
        <w:t>1</w:t>
      </w:r>
      <w:r>
        <w:rPr>
          <w:color w:val="auto"/>
          <w:kern w:val="0"/>
          <w:highlight w:val="none"/>
          <w:u w:val="single"/>
        </w:rPr>
        <w:t xml:space="preserve"> 万元。承包人不得更换</w:t>
      </w:r>
      <w:r>
        <w:rPr>
          <w:rFonts w:hint="eastAsia"/>
          <w:color w:val="auto"/>
          <w:kern w:val="0"/>
          <w:highlight w:val="none"/>
          <w:u w:val="single"/>
        </w:rPr>
        <w:t>专职安全员</w:t>
      </w:r>
      <w:r>
        <w:rPr>
          <w:color w:val="auto"/>
          <w:kern w:val="0"/>
          <w:highlight w:val="none"/>
          <w:u w:val="single"/>
        </w:rPr>
        <w:t>或由其兼职其它项目，否则违约的约定：1</w:t>
      </w:r>
      <w:r>
        <w:rPr>
          <w:rFonts w:hint="eastAsia"/>
          <w:color w:val="auto"/>
          <w:kern w:val="0"/>
          <w:highlight w:val="none"/>
          <w:u w:val="single"/>
        </w:rPr>
        <w:t>0</w:t>
      </w:r>
      <w:r>
        <w:rPr>
          <w:color w:val="auto"/>
          <w:kern w:val="0"/>
          <w:highlight w:val="none"/>
          <w:u w:val="single"/>
        </w:rPr>
        <w:t>万元/每次 。</w:t>
      </w:r>
    </w:p>
    <w:p>
      <w:pPr>
        <w:pStyle w:val="4"/>
        <w:rPr>
          <w:rFonts w:ascii="宋体" w:hAnsi="宋体"/>
          <w:color w:val="auto"/>
          <w:sz w:val="21"/>
          <w:szCs w:val="21"/>
          <w:highlight w:val="none"/>
        </w:rPr>
      </w:pPr>
      <w:bookmarkStart w:id="906" w:name="_Toc389065275"/>
      <w:bookmarkStart w:id="907" w:name="_Toc407135211"/>
      <w:bookmarkStart w:id="908" w:name="_Toc534913702"/>
      <w:bookmarkStart w:id="909" w:name="_Toc373227709"/>
      <w:bookmarkStart w:id="910" w:name="_Toc373478356"/>
      <w:r>
        <w:rPr>
          <w:rFonts w:ascii="宋体" w:hAnsi="宋体"/>
          <w:color w:val="auto"/>
          <w:sz w:val="21"/>
          <w:szCs w:val="21"/>
          <w:highlight w:val="none"/>
        </w:rPr>
        <w:t>3.7</w:t>
      </w:r>
      <w:r>
        <w:rPr>
          <w:rFonts w:hint="eastAsia" w:ascii="宋体" w:hAnsi="宋体" w:cs="黑体"/>
          <w:color w:val="auto"/>
          <w:sz w:val="21"/>
          <w:szCs w:val="21"/>
          <w:highlight w:val="none"/>
        </w:rPr>
        <w:t>承包人人员</w:t>
      </w:r>
      <w:bookmarkEnd w:id="906"/>
      <w:bookmarkEnd w:id="907"/>
      <w:bookmarkEnd w:id="908"/>
      <w:bookmarkEnd w:id="909"/>
      <w:bookmarkEnd w:id="910"/>
    </w:p>
    <w:p>
      <w:pPr>
        <w:spacing w:line="360" w:lineRule="auto"/>
        <w:ind w:firstLine="420" w:firstLineChars="200"/>
        <w:rPr>
          <w:rFonts w:hAnsi="宋体"/>
          <w:color w:val="auto"/>
          <w:highlight w:val="none"/>
        </w:rPr>
      </w:pPr>
      <w:r>
        <w:rPr>
          <w:color w:val="auto"/>
          <w:highlight w:val="none"/>
        </w:rPr>
        <w:t xml:space="preserve">3.7.1 </w:t>
      </w:r>
      <w:r>
        <w:rPr>
          <w:rFonts w:hint="eastAsia" w:hAnsi="宋体" w:cs="宋体"/>
          <w:color w:val="auto"/>
          <w:highlight w:val="none"/>
        </w:rPr>
        <w:t>承包人提交</w:t>
      </w:r>
      <w:bookmarkStart w:id="911" w:name="_Hlk6474311"/>
      <w:r>
        <w:rPr>
          <w:rFonts w:hint="eastAsia" w:hAnsi="宋体" w:cs="宋体"/>
          <w:color w:val="auto"/>
          <w:highlight w:val="none"/>
        </w:rPr>
        <w:t>项目管理机构及施工现场管理人员安排报告</w:t>
      </w:r>
      <w:bookmarkEnd w:id="911"/>
      <w:r>
        <w:rPr>
          <w:rFonts w:hint="eastAsia" w:hAnsi="宋体" w:cs="宋体"/>
          <w:color w:val="auto"/>
          <w:highlight w:val="none"/>
        </w:rPr>
        <w:t>（格式见合同附件</w:t>
      </w:r>
      <w:r>
        <w:rPr>
          <w:rFonts w:hAnsi="宋体"/>
          <w:color w:val="auto"/>
          <w:highlight w:val="none"/>
        </w:rPr>
        <w:t>3</w:t>
      </w:r>
      <w:r>
        <w:rPr>
          <w:rFonts w:hint="eastAsia" w:hAnsi="宋体" w:cs="宋体"/>
          <w:color w:val="auto"/>
          <w:highlight w:val="none"/>
        </w:rPr>
        <w:t>）的期限：</w:t>
      </w:r>
    </w:p>
    <w:p>
      <w:pPr>
        <w:spacing w:line="360" w:lineRule="auto"/>
        <w:rPr>
          <w:color w:val="auto"/>
          <w:highlight w:val="none"/>
        </w:rPr>
      </w:pPr>
      <w:r>
        <w:rPr>
          <w:rFonts w:hint="eastAsia"/>
          <w:color w:val="auto"/>
          <w:highlight w:val="none"/>
          <w:u w:val="single"/>
        </w:rPr>
        <w:t>应在签订本合同后，进场前一周，向监理人提交承包人项目管理机构及施工现场管理人员（附人员简历及相关资格证书）安排的报告。</w:t>
      </w:r>
      <w:r>
        <w:rPr>
          <w:color w:val="auto"/>
          <w:highlight w:val="none"/>
          <w:u w:val="single"/>
        </w:rPr>
        <w:t xml:space="preserve">  </w:t>
      </w:r>
    </w:p>
    <w:p>
      <w:pPr>
        <w:spacing w:line="360" w:lineRule="auto"/>
        <w:ind w:firstLine="420" w:firstLineChars="200"/>
        <w:rPr>
          <w:color w:val="auto"/>
          <w:highlight w:val="none"/>
        </w:rPr>
      </w:pPr>
      <w:r>
        <w:rPr>
          <w:color w:val="auto"/>
          <w:highlight w:val="none"/>
        </w:rPr>
        <w:t>3.7.</w:t>
      </w:r>
      <w:r>
        <w:rPr>
          <w:rFonts w:hint="eastAsia"/>
          <w:color w:val="auto"/>
          <w:highlight w:val="none"/>
        </w:rPr>
        <w:t>2</w:t>
      </w:r>
      <w:r>
        <w:rPr>
          <w:color w:val="auto"/>
          <w:highlight w:val="none"/>
        </w:rPr>
        <w:t xml:space="preserve"> </w:t>
      </w:r>
      <w:r>
        <w:rPr>
          <w:rFonts w:hint="eastAsia" w:hAnsi="宋体" w:cs="宋体"/>
          <w:color w:val="auto"/>
          <w:highlight w:val="none"/>
        </w:rPr>
        <w:t>承包人无正当理由拒绝撤换主要施工管理人员的违约责任：</w:t>
      </w:r>
      <w:r>
        <w:rPr>
          <w:rFonts w:hint="eastAsia" w:hAnsi="宋体" w:cs="宋体"/>
          <w:color w:val="auto"/>
          <w:highlight w:val="none"/>
          <w:u w:val="single"/>
        </w:rPr>
        <w:t>因承包人主要施工管理人员不称职，发包人要求调换而无正当理由拒绝撤换或未及时调换的，视为承包人违约，必须向发包人交纳处罚金，处罚标准：技术负责人   元</w:t>
      </w:r>
      <w:r>
        <w:rPr>
          <w:color w:val="auto"/>
          <w:highlight w:val="none"/>
          <w:u w:val="single"/>
        </w:rPr>
        <w:t>/</w:t>
      </w:r>
      <w:r>
        <w:rPr>
          <w:rFonts w:hint="eastAsia" w:hAnsi="宋体" w:cs="宋体"/>
          <w:color w:val="auto"/>
          <w:highlight w:val="none"/>
          <w:u w:val="single"/>
        </w:rPr>
        <w:t>人</w:t>
      </w:r>
      <w:r>
        <w:rPr>
          <w:color w:val="auto"/>
          <w:highlight w:val="none"/>
          <w:u w:val="single"/>
        </w:rPr>
        <w:t>•</w:t>
      </w:r>
      <w:r>
        <w:rPr>
          <w:rFonts w:hint="eastAsia" w:hAnsi="宋体" w:cs="宋体"/>
          <w:color w:val="auto"/>
          <w:highlight w:val="none"/>
          <w:u w:val="single"/>
        </w:rPr>
        <w:t>次</w:t>
      </w:r>
      <w:r>
        <w:rPr>
          <w:rFonts w:hint="eastAsia" w:cs="宋体"/>
          <w:color w:val="auto"/>
          <w:highlight w:val="none"/>
          <w:u w:val="single"/>
        </w:rPr>
        <w:t>（</w:t>
      </w:r>
      <w:r>
        <w:rPr>
          <w:rFonts w:hint="eastAsia" w:hAnsi="宋体" w:cs="宋体"/>
          <w:color w:val="auto"/>
          <w:highlight w:val="none"/>
          <w:u w:val="single"/>
        </w:rPr>
        <w:t>人民币</w:t>
      </w:r>
      <w:r>
        <w:rPr>
          <w:rFonts w:hint="eastAsia" w:cs="宋体"/>
          <w:color w:val="auto"/>
          <w:highlight w:val="none"/>
          <w:u w:val="single"/>
        </w:rPr>
        <w:t>）</w:t>
      </w:r>
      <w:r>
        <w:rPr>
          <w:rFonts w:hint="eastAsia" w:hAnsi="宋体" w:cs="宋体"/>
          <w:color w:val="auto"/>
          <w:highlight w:val="none"/>
          <w:u w:val="single"/>
        </w:rPr>
        <w:t>；专业工程师   元</w:t>
      </w:r>
      <w:r>
        <w:rPr>
          <w:color w:val="auto"/>
          <w:highlight w:val="none"/>
          <w:u w:val="single"/>
        </w:rPr>
        <w:t>/</w:t>
      </w:r>
      <w:r>
        <w:rPr>
          <w:rFonts w:hint="eastAsia" w:hAnsi="宋体" w:cs="宋体"/>
          <w:color w:val="auto"/>
          <w:highlight w:val="none"/>
          <w:u w:val="single"/>
        </w:rPr>
        <w:t>人</w:t>
      </w:r>
      <w:r>
        <w:rPr>
          <w:color w:val="auto"/>
          <w:highlight w:val="none"/>
          <w:u w:val="single"/>
        </w:rPr>
        <w:t>•</w:t>
      </w:r>
      <w:r>
        <w:rPr>
          <w:rFonts w:hint="eastAsia" w:hAnsi="宋体" w:cs="宋体"/>
          <w:color w:val="auto"/>
          <w:highlight w:val="none"/>
          <w:u w:val="single"/>
        </w:rPr>
        <w:t>次</w:t>
      </w:r>
      <w:r>
        <w:rPr>
          <w:rFonts w:hint="eastAsia" w:cs="宋体"/>
          <w:color w:val="auto"/>
          <w:highlight w:val="none"/>
          <w:u w:val="single"/>
        </w:rPr>
        <w:t>（</w:t>
      </w:r>
      <w:r>
        <w:rPr>
          <w:rFonts w:hint="eastAsia" w:hAnsi="宋体" w:cs="宋体"/>
          <w:color w:val="auto"/>
          <w:highlight w:val="none"/>
          <w:u w:val="single"/>
        </w:rPr>
        <w:t>人民币</w:t>
      </w:r>
      <w:r>
        <w:rPr>
          <w:rFonts w:hint="eastAsia" w:cs="宋体"/>
          <w:color w:val="auto"/>
          <w:highlight w:val="none"/>
          <w:u w:val="single"/>
        </w:rPr>
        <w:t>）</w:t>
      </w:r>
      <w:r>
        <w:rPr>
          <w:rFonts w:hint="eastAsia" w:hAnsi="宋体" w:cs="宋体"/>
          <w:color w:val="auto"/>
          <w:highlight w:val="none"/>
        </w:rPr>
        <w:t>。</w:t>
      </w:r>
    </w:p>
    <w:p>
      <w:pPr>
        <w:spacing w:line="360" w:lineRule="auto"/>
        <w:ind w:firstLine="420" w:firstLineChars="200"/>
        <w:rPr>
          <w:color w:val="auto"/>
          <w:highlight w:val="none"/>
          <w:u w:val="single"/>
        </w:rPr>
      </w:pPr>
      <w:r>
        <w:rPr>
          <w:color w:val="auto"/>
          <w:highlight w:val="none"/>
        </w:rPr>
        <w:t>3.7.</w:t>
      </w:r>
      <w:r>
        <w:rPr>
          <w:rFonts w:hint="eastAsia"/>
          <w:color w:val="auto"/>
          <w:highlight w:val="none"/>
        </w:rPr>
        <w:t>3</w:t>
      </w:r>
      <w:r>
        <w:rPr>
          <w:color w:val="auto"/>
          <w:highlight w:val="none"/>
        </w:rPr>
        <w:t xml:space="preserve"> </w:t>
      </w:r>
      <w:r>
        <w:rPr>
          <w:rFonts w:hint="eastAsia" w:hAnsi="宋体" w:cs="宋体"/>
          <w:color w:val="auto"/>
          <w:highlight w:val="none"/>
        </w:rPr>
        <w:t>承包人主要施工管理人员离开施工现场的批准要求：</w:t>
      </w:r>
      <w:r>
        <w:rPr>
          <w:color w:val="auto"/>
          <w:highlight w:val="none"/>
          <w:u w:val="single"/>
        </w:rPr>
        <w:t xml:space="preserve"> </w:t>
      </w:r>
      <w:r>
        <w:rPr>
          <w:rFonts w:hint="eastAsia"/>
          <w:color w:val="auto"/>
          <w:highlight w:val="none"/>
          <w:u w:val="single"/>
        </w:rPr>
        <w:t>经发包人现场代表书面批准</w:t>
      </w:r>
      <w:r>
        <w:rPr>
          <w:color w:val="auto"/>
          <w:highlight w:val="none"/>
          <w:u w:val="single"/>
        </w:rPr>
        <w:t xml:space="preserve">  </w:t>
      </w:r>
      <w:r>
        <w:rPr>
          <w:rFonts w:hint="eastAsia" w:hAnsi="宋体" w:cs="宋体"/>
          <w:color w:val="auto"/>
          <w:highlight w:val="none"/>
        </w:rPr>
        <w:t>。</w:t>
      </w:r>
    </w:p>
    <w:p>
      <w:pPr>
        <w:spacing w:line="360" w:lineRule="auto"/>
        <w:ind w:firstLine="420" w:firstLineChars="200"/>
        <w:rPr>
          <w:rFonts w:hAnsi="宋体" w:cs="宋体"/>
          <w:color w:val="auto"/>
          <w:highlight w:val="none"/>
        </w:rPr>
      </w:pPr>
      <w:r>
        <w:rPr>
          <w:color w:val="auto"/>
          <w:highlight w:val="none"/>
        </w:rPr>
        <w:t>3.7.</w:t>
      </w:r>
      <w:r>
        <w:rPr>
          <w:rFonts w:hint="eastAsia"/>
          <w:color w:val="auto"/>
          <w:highlight w:val="none"/>
        </w:rPr>
        <w:t>4</w:t>
      </w:r>
      <w:r>
        <w:rPr>
          <w:rFonts w:hint="eastAsia" w:hAnsi="宋体" w:cs="宋体"/>
          <w:color w:val="auto"/>
          <w:highlight w:val="none"/>
        </w:rPr>
        <w:t>承包人主要施工管理人员擅自离开施工现场的违约责任：</w:t>
      </w:r>
      <w:r>
        <w:rPr>
          <w:rFonts w:hint="eastAsia" w:hAnsi="宋体" w:cs="宋体"/>
          <w:color w:val="auto"/>
          <w:highlight w:val="none"/>
          <w:u w:val="single"/>
        </w:rPr>
        <w:t>未经发包人同意，项目技术负责人擅自离岗的，视为承包人违约，发包人有权处违约金</w:t>
      </w:r>
      <w:r>
        <w:rPr>
          <w:color w:val="auto"/>
          <w:highlight w:val="none"/>
          <w:u w:val="single"/>
        </w:rPr>
        <w:t xml:space="preserve">    </w:t>
      </w:r>
      <w:r>
        <w:rPr>
          <w:rFonts w:hint="eastAsia" w:hAnsi="宋体" w:cs="宋体"/>
          <w:color w:val="auto"/>
          <w:highlight w:val="none"/>
          <w:u w:val="single"/>
        </w:rPr>
        <w:t>元</w:t>
      </w:r>
      <w:r>
        <w:rPr>
          <w:color w:val="auto"/>
          <w:highlight w:val="none"/>
          <w:u w:val="single"/>
        </w:rPr>
        <w:t>/</w:t>
      </w:r>
      <w:r>
        <w:rPr>
          <w:rFonts w:hint="eastAsia" w:hAnsi="宋体" w:cs="宋体"/>
          <w:color w:val="auto"/>
          <w:highlight w:val="none"/>
          <w:u w:val="single"/>
        </w:rPr>
        <w:t>人</w:t>
      </w:r>
      <w:r>
        <w:rPr>
          <w:color w:val="auto"/>
          <w:highlight w:val="none"/>
          <w:u w:val="single"/>
        </w:rPr>
        <w:t>•</w:t>
      </w:r>
      <w:r>
        <w:rPr>
          <w:rFonts w:hint="eastAsia" w:hAnsi="宋体" w:cs="宋体"/>
          <w:color w:val="auto"/>
          <w:highlight w:val="none"/>
          <w:u w:val="single"/>
        </w:rPr>
        <w:t>次</w:t>
      </w:r>
      <w:r>
        <w:rPr>
          <w:rFonts w:hint="eastAsia" w:cs="宋体"/>
          <w:color w:val="auto"/>
          <w:highlight w:val="none"/>
          <w:u w:val="single"/>
        </w:rPr>
        <w:t>（</w:t>
      </w:r>
      <w:r>
        <w:rPr>
          <w:rFonts w:hint="eastAsia" w:hAnsi="宋体" w:cs="宋体"/>
          <w:color w:val="auto"/>
          <w:highlight w:val="none"/>
          <w:u w:val="single"/>
        </w:rPr>
        <w:t>人民币</w:t>
      </w:r>
      <w:r>
        <w:rPr>
          <w:rFonts w:hint="eastAsia" w:cs="宋体"/>
          <w:color w:val="auto"/>
          <w:highlight w:val="none"/>
          <w:u w:val="single"/>
        </w:rPr>
        <w:t>）</w:t>
      </w:r>
      <w:r>
        <w:rPr>
          <w:rFonts w:hint="eastAsia" w:hAnsi="宋体" w:cs="宋体"/>
          <w:color w:val="auto"/>
          <w:highlight w:val="none"/>
          <w:u w:val="single"/>
        </w:rPr>
        <w:t>；未经发包人同意，专职安全员擅自离岗的，视为承包人违约，发包人有权处违约金</w:t>
      </w:r>
      <w:r>
        <w:rPr>
          <w:color w:val="auto"/>
          <w:highlight w:val="none"/>
          <w:u w:val="single"/>
        </w:rPr>
        <w:t xml:space="preserve">    </w:t>
      </w:r>
      <w:r>
        <w:rPr>
          <w:rFonts w:hint="eastAsia" w:hAnsi="宋体" w:cs="宋体"/>
          <w:color w:val="auto"/>
          <w:highlight w:val="none"/>
          <w:u w:val="single"/>
        </w:rPr>
        <w:t>元</w:t>
      </w:r>
      <w:r>
        <w:rPr>
          <w:color w:val="auto"/>
          <w:highlight w:val="none"/>
          <w:u w:val="single"/>
        </w:rPr>
        <w:t>/</w:t>
      </w:r>
      <w:r>
        <w:rPr>
          <w:rFonts w:hint="eastAsia" w:hAnsi="宋体" w:cs="宋体"/>
          <w:color w:val="auto"/>
          <w:highlight w:val="none"/>
          <w:u w:val="single"/>
        </w:rPr>
        <w:t>人</w:t>
      </w:r>
      <w:r>
        <w:rPr>
          <w:color w:val="auto"/>
          <w:highlight w:val="none"/>
          <w:u w:val="single"/>
        </w:rPr>
        <w:t>•</w:t>
      </w:r>
      <w:r>
        <w:rPr>
          <w:rFonts w:hint="eastAsia" w:hAnsi="宋体" w:cs="宋体"/>
          <w:color w:val="auto"/>
          <w:highlight w:val="none"/>
          <w:u w:val="single"/>
        </w:rPr>
        <w:t>次</w:t>
      </w:r>
      <w:r>
        <w:rPr>
          <w:rFonts w:hint="eastAsia" w:cs="宋体"/>
          <w:color w:val="auto"/>
          <w:highlight w:val="none"/>
          <w:u w:val="single"/>
        </w:rPr>
        <w:t>（</w:t>
      </w:r>
      <w:r>
        <w:rPr>
          <w:rFonts w:hint="eastAsia" w:hAnsi="宋体" w:cs="宋体"/>
          <w:color w:val="auto"/>
          <w:highlight w:val="none"/>
          <w:u w:val="single"/>
        </w:rPr>
        <w:t>人民币</w:t>
      </w:r>
      <w:r>
        <w:rPr>
          <w:rFonts w:hint="eastAsia" w:cs="宋体"/>
          <w:color w:val="auto"/>
          <w:highlight w:val="none"/>
          <w:u w:val="single"/>
        </w:rPr>
        <w:t>）</w:t>
      </w:r>
      <w:r>
        <w:rPr>
          <w:rFonts w:hint="eastAsia" w:hAnsi="宋体" w:cs="宋体"/>
          <w:color w:val="auto"/>
          <w:highlight w:val="none"/>
          <w:u w:val="single"/>
        </w:rPr>
        <w:t>；其它在场管理人员擅自离岗的，视为承包人违约，发包人有权处违约金</w:t>
      </w:r>
      <w:r>
        <w:rPr>
          <w:color w:val="auto"/>
          <w:highlight w:val="none"/>
          <w:u w:val="single"/>
        </w:rPr>
        <w:t xml:space="preserve">    </w:t>
      </w:r>
      <w:r>
        <w:rPr>
          <w:rFonts w:hint="eastAsia" w:hAnsi="宋体" w:cs="宋体"/>
          <w:color w:val="auto"/>
          <w:highlight w:val="none"/>
          <w:u w:val="single"/>
        </w:rPr>
        <w:t>元</w:t>
      </w:r>
      <w:r>
        <w:rPr>
          <w:color w:val="auto"/>
          <w:highlight w:val="none"/>
          <w:u w:val="single"/>
        </w:rPr>
        <w:t>/</w:t>
      </w:r>
      <w:r>
        <w:rPr>
          <w:rFonts w:hint="eastAsia" w:hAnsi="宋体" w:cs="宋体"/>
          <w:color w:val="auto"/>
          <w:highlight w:val="none"/>
          <w:u w:val="single"/>
        </w:rPr>
        <w:t>人</w:t>
      </w:r>
      <w:r>
        <w:rPr>
          <w:color w:val="auto"/>
          <w:highlight w:val="none"/>
          <w:u w:val="single"/>
        </w:rPr>
        <w:t>•</w:t>
      </w:r>
      <w:r>
        <w:rPr>
          <w:rFonts w:hint="eastAsia" w:hAnsi="宋体" w:cs="宋体"/>
          <w:color w:val="auto"/>
          <w:highlight w:val="none"/>
          <w:u w:val="single"/>
        </w:rPr>
        <w:t>次</w:t>
      </w:r>
      <w:r>
        <w:rPr>
          <w:rFonts w:hint="eastAsia" w:cs="宋体"/>
          <w:color w:val="auto"/>
          <w:highlight w:val="none"/>
          <w:u w:val="single"/>
        </w:rPr>
        <w:t>（</w:t>
      </w:r>
      <w:r>
        <w:rPr>
          <w:rFonts w:hint="eastAsia" w:hAnsi="宋体" w:cs="宋体"/>
          <w:color w:val="auto"/>
          <w:highlight w:val="none"/>
          <w:u w:val="single"/>
        </w:rPr>
        <w:t>人民币</w:t>
      </w:r>
      <w:r>
        <w:rPr>
          <w:rFonts w:hint="eastAsia" w:cs="宋体"/>
          <w:color w:val="auto"/>
          <w:highlight w:val="none"/>
          <w:u w:val="single"/>
        </w:rPr>
        <w:t>）</w:t>
      </w:r>
      <w:r>
        <w:rPr>
          <w:rFonts w:hint="eastAsia" w:hAnsi="宋体" w:cs="宋体"/>
          <w:color w:val="auto"/>
          <w:highlight w:val="none"/>
        </w:rPr>
        <w:t>。</w:t>
      </w:r>
    </w:p>
    <w:p>
      <w:pPr>
        <w:spacing w:line="360" w:lineRule="auto"/>
        <w:ind w:firstLine="420" w:firstLineChars="200"/>
        <w:rPr>
          <w:color w:val="auto"/>
          <w:highlight w:val="none"/>
          <w:u w:val="single"/>
        </w:rPr>
      </w:pPr>
      <w:bookmarkStart w:id="912" w:name="_Hlk6474421"/>
      <w:r>
        <w:rPr>
          <w:rFonts w:hint="eastAsia"/>
          <w:color w:val="auto"/>
          <w:highlight w:val="none"/>
        </w:rPr>
        <w:t>3</w:t>
      </w:r>
      <w:r>
        <w:rPr>
          <w:color w:val="auto"/>
          <w:highlight w:val="none"/>
        </w:rPr>
        <w:t>.7.5</w:t>
      </w:r>
      <w:r>
        <w:rPr>
          <w:rFonts w:hint="eastAsia"/>
          <w:color w:val="auto"/>
          <w:highlight w:val="none"/>
        </w:rPr>
        <w:t>承包人擅自更换主要施工管理人员的违约责任：</w:t>
      </w:r>
      <w:r>
        <w:rPr>
          <w:rFonts w:hint="eastAsia"/>
          <w:color w:val="auto"/>
          <w:highlight w:val="none"/>
          <w:u w:val="single"/>
        </w:rPr>
        <w:t>项目技术负责人、专职安全员及其承诺的其它在场管理人员未经发包人书面同意不准擅自更换，擅自更换项目技术负责人处</w:t>
      </w:r>
      <w:r>
        <w:rPr>
          <w:color w:val="auto"/>
          <w:highlight w:val="none"/>
          <w:u w:val="single"/>
        </w:rPr>
        <w:t xml:space="preserve">  </w:t>
      </w:r>
      <w:r>
        <w:rPr>
          <w:rFonts w:hint="eastAsia"/>
          <w:color w:val="auto"/>
          <w:highlight w:val="none"/>
          <w:u w:val="single"/>
        </w:rPr>
        <w:t>元</w:t>
      </w:r>
      <w:r>
        <w:rPr>
          <w:color w:val="auto"/>
          <w:highlight w:val="none"/>
          <w:u w:val="single"/>
        </w:rPr>
        <w:t>/</w:t>
      </w:r>
      <w:r>
        <w:rPr>
          <w:rFonts w:hint="eastAsia"/>
          <w:color w:val="auto"/>
          <w:highlight w:val="none"/>
          <w:u w:val="single"/>
        </w:rPr>
        <w:t>人</w:t>
      </w:r>
      <w:r>
        <w:rPr>
          <w:color w:val="auto"/>
          <w:highlight w:val="none"/>
          <w:u w:val="single"/>
        </w:rPr>
        <w:t>•</w:t>
      </w:r>
      <w:r>
        <w:rPr>
          <w:rFonts w:hint="eastAsia"/>
          <w:color w:val="auto"/>
          <w:highlight w:val="none"/>
          <w:u w:val="single"/>
        </w:rPr>
        <w:t>次（人民币）违约金；擅自更换专职安全员处</w:t>
      </w:r>
      <w:r>
        <w:rPr>
          <w:color w:val="auto"/>
          <w:highlight w:val="none"/>
          <w:u w:val="single"/>
        </w:rPr>
        <w:t xml:space="preserve">   </w:t>
      </w:r>
      <w:r>
        <w:rPr>
          <w:rFonts w:hint="eastAsia"/>
          <w:color w:val="auto"/>
          <w:highlight w:val="none"/>
          <w:u w:val="single"/>
        </w:rPr>
        <w:t>元</w:t>
      </w:r>
      <w:r>
        <w:rPr>
          <w:color w:val="auto"/>
          <w:highlight w:val="none"/>
          <w:u w:val="single"/>
        </w:rPr>
        <w:t>/</w:t>
      </w:r>
      <w:r>
        <w:rPr>
          <w:rFonts w:hint="eastAsia"/>
          <w:color w:val="auto"/>
          <w:highlight w:val="none"/>
          <w:u w:val="single"/>
        </w:rPr>
        <w:t>人</w:t>
      </w:r>
      <w:r>
        <w:rPr>
          <w:color w:val="auto"/>
          <w:highlight w:val="none"/>
          <w:u w:val="single"/>
        </w:rPr>
        <w:t>•</w:t>
      </w:r>
      <w:r>
        <w:rPr>
          <w:rFonts w:hint="eastAsia"/>
          <w:color w:val="auto"/>
          <w:highlight w:val="none"/>
          <w:u w:val="single"/>
        </w:rPr>
        <w:t>次（人民币）违约金；擅自更换其它在场管理人员处</w:t>
      </w:r>
      <w:r>
        <w:rPr>
          <w:color w:val="auto"/>
          <w:highlight w:val="none"/>
          <w:u w:val="single"/>
        </w:rPr>
        <w:t xml:space="preserve">   </w:t>
      </w:r>
      <w:r>
        <w:rPr>
          <w:rFonts w:hint="eastAsia"/>
          <w:color w:val="auto"/>
          <w:highlight w:val="none"/>
          <w:u w:val="single"/>
        </w:rPr>
        <w:t>元</w:t>
      </w:r>
      <w:r>
        <w:rPr>
          <w:color w:val="auto"/>
          <w:highlight w:val="none"/>
          <w:u w:val="single"/>
        </w:rPr>
        <w:t>/</w:t>
      </w:r>
      <w:r>
        <w:rPr>
          <w:rFonts w:hint="eastAsia"/>
          <w:color w:val="auto"/>
          <w:highlight w:val="none"/>
          <w:u w:val="single"/>
        </w:rPr>
        <w:t>人</w:t>
      </w:r>
      <w:r>
        <w:rPr>
          <w:color w:val="auto"/>
          <w:highlight w:val="none"/>
          <w:u w:val="single"/>
        </w:rPr>
        <w:t>•</w:t>
      </w:r>
      <w:r>
        <w:rPr>
          <w:rFonts w:hint="eastAsia"/>
          <w:color w:val="auto"/>
          <w:highlight w:val="none"/>
          <w:u w:val="single"/>
        </w:rPr>
        <w:t>次（人民币）违约金</w:t>
      </w:r>
      <w:r>
        <w:rPr>
          <w:rFonts w:hint="eastAsia"/>
          <w:color w:val="auto"/>
          <w:highlight w:val="none"/>
        </w:rPr>
        <w:t>。</w:t>
      </w:r>
      <w:bookmarkEnd w:id="912"/>
    </w:p>
    <w:p>
      <w:pPr>
        <w:keepNext/>
        <w:keepLines/>
        <w:spacing w:before="260" w:after="260" w:line="415" w:lineRule="auto"/>
        <w:outlineLvl w:val="2"/>
        <w:rPr>
          <w:rFonts w:ascii="宋体" w:hAnsi="宋体"/>
          <w:b/>
          <w:bCs/>
          <w:color w:val="auto"/>
          <w:kern w:val="0"/>
          <w:szCs w:val="21"/>
          <w:highlight w:val="none"/>
        </w:rPr>
      </w:pPr>
      <w:bookmarkStart w:id="913" w:name="_Toc419364474"/>
      <w:bookmarkStart w:id="914" w:name="_Toc419363807"/>
      <w:bookmarkStart w:id="915" w:name="_Toc433988843"/>
      <w:bookmarkStart w:id="916" w:name="_Toc419320349"/>
      <w:bookmarkStart w:id="917" w:name="_Toc498953734"/>
      <w:bookmarkStart w:id="918" w:name="_Toc419321385"/>
      <w:r>
        <w:rPr>
          <w:rFonts w:hint="eastAsia" w:ascii="宋体" w:hAnsi="宋体"/>
          <w:b/>
          <w:bCs/>
          <w:color w:val="auto"/>
          <w:kern w:val="0"/>
          <w:szCs w:val="21"/>
          <w:highlight w:val="none"/>
        </w:rPr>
        <w:t>3.</w:t>
      </w:r>
      <w:r>
        <w:rPr>
          <w:rFonts w:hint="eastAsia" w:ascii="宋体" w:hAnsi="宋体"/>
          <w:b/>
          <w:bCs/>
          <w:color w:val="auto"/>
          <w:kern w:val="0"/>
          <w:szCs w:val="21"/>
          <w:highlight w:val="none"/>
          <w:lang w:val="en-US" w:eastAsia="zh-CN"/>
        </w:rPr>
        <w:t>8</w:t>
      </w:r>
      <w:r>
        <w:rPr>
          <w:rFonts w:hint="eastAsia" w:ascii="宋体" w:hAnsi="宋体"/>
          <w:b/>
          <w:bCs/>
          <w:color w:val="auto"/>
          <w:kern w:val="0"/>
          <w:szCs w:val="21"/>
          <w:highlight w:val="none"/>
        </w:rPr>
        <w:t xml:space="preserve">  分包</w:t>
      </w:r>
      <w:bookmarkEnd w:id="913"/>
      <w:bookmarkEnd w:id="914"/>
      <w:bookmarkEnd w:id="915"/>
      <w:bookmarkEnd w:id="916"/>
      <w:bookmarkEnd w:id="917"/>
      <w:bookmarkEnd w:id="918"/>
    </w:p>
    <w:p>
      <w:pPr>
        <w:spacing w:line="360" w:lineRule="auto"/>
        <w:ind w:firstLine="420" w:firstLineChars="200"/>
        <w:rPr>
          <w:rFonts w:hint="eastAsia"/>
          <w:color w:val="auto"/>
          <w:highlight w:val="none"/>
        </w:rPr>
      </w:pPr>
      <w:r>
        <w:rPr>
          <w:rFonts w:hint="eastAsia"/>
          <w:color w:val="auto"/>
          <w:highlight w:val="none"/>
        </w:rPr>
        <w:t>3.</w:t>
      </w:r>
      <w:r>
        <w:rPr>
          <w:rFonts w:hint="eastAsia"/>
          <w:color w:val="auto"/>
          <w:highlight w:val="none"/>
          <w:lang w:eastAsia="zh-CN"/>
        </w:rPr>
        <w:t>8</w:t>
      </w:r>
      <w:r>
        <w:rPr>
          <w:rFonts w:hint="eastAsia"/>
          <w:color w:val="auto"/>
          <w:highlight w:val="none"/>
        </w:rPr>
        <w:t>.1  分包约定</w:t>
      </w:r>
    </w:p>
    <w:p>
      <w:pPr>
        <w:spacing w:line="360" w:lineRule="auto"/>
        <w:ind w:firstLine="420" w:firstLineChars="200"/>
        <w:rPr>
          <w:rFonts w:hint="eastAsia"/>
          <w:color w:val="auto"/>
          <w:highlight w:val="none"/>
          <w:u w:val="single"/>
        </w:rPr>
      </w:pPr>
      <w:r>
        <w:rPr>
          <w:rFonts w:hint="eastAsia"/>
          <w:color w:val="auto"/>
          <w:highlight w:val="none"/>
        </w:rPr>
        <w:t>约定的分包工作事项：</w:t>
      </w:r>
      <w:r>
        <w:rPr>
          <w:rFonts w:hint="eastAsia"/>
          <w:color w:val="auto"/>
          <w:highlight w:val="none"/>
          <w:u w:val="single"/>
        </w:rPr>
        <w:t xml:space="preserve">             本项目不允许分包              </w:t>
      </w:r>
    </w:p>
    <w:p>
      <w:pPr>
        <w:spacing w:line="360" w:lineRule="auto"/>
        <w:ind w:firstLine="420" w:firstLineChars="200"/>
        <w:rPr>
          <w:rFonts w:hint="eastAsia"/>
          <w:color w:val="auto"/>
          <w:highlight w:val="none"/>
        </w:rPr>
      </w:pPr>
      <w:r>
        <w:rPr>
          <w:rFonts w:hint="eastAsia" w:asciiTheme="minorHAnsi" w:hAnsiTheme="minorHAnsi" w:cstheme="minorBidi"/>
          <w:color w:val="auto"/>
          <w:kern w:val="2"/>
          <w:szCs w:val="22"/>
          <w:highlight w:val="none"/>
        </w:rPr>
        <w:t>3.8.2：</w:t>
      </w:r>
      <w:r>
        <w:rPr>
          <w:rFonts w:hint="eastAsia" w:asciiTheme="minorHAnsi" w:hAnsiTheme="minorHAnsi"/>
          <w:color w:val="auto"/>
          <w:szCs w:val="22"/>
          <w:highlight w:val="none"/>
          <w:u w:val="none"/>
        </w:rPr>
        <w:t>工程总承包企业应在其资质证书许可的工程项目范围内自行实施勘察、设计、采购和施工，也可以根据合同约定或者经建设单位同意，不再通过招标方式直接将工程项目的非主体工程分包给具有相应资质的企业。但工程总承包企业不得将工程总承包项目转包，也不得把主体设计和主体施工任务一并或分别分包给其他单位。承包人承包范围内的专业分包，由承包人在中标造价范围内自行选择合法分包人，发包人不参与定价。</w:t>
      </w:r>
    </w:p>
    <w:p>
      <w:pPr>
        <w:spacing w:line="360" w:lineRule="auto"/>
        <w:ind w:firstLine="420" w:firstLineChars="200"/>
        <w:rPr>
          <w:rFonts w:hint="eastAsia" w:asciiTheme="minorHAnsi" w:hAnsiTheme="minorHAnsi"/>
          <w:b w:val="0"/>
          <w:color w:val="auto"/>
          <w:szCs w:val="22"/>
          <w:highlight w:val="none"/>
        </w:rPr>
      </w:pPr>
      <w:r>
        <w:rPr>
          <w:rFonts w:hint="eastAsia" w:asciiTheme="minorHAnsi" w:hAnsiTheme="minorHAnsi"/>
          <w:color w:val="auto"/>
          <w:szCs w:val="22"/>
          <w:highlight w:val="none"/>
        </w:rPr>
        <w:t>其他关于分包的约定：</w:t>
      </w:r>
    </w:p>
    <w:p>
      <w:pPr>
        <w:spacing w:line="360" w:lineRule="auto"/>
        <w:ind w:firstLine="420" w:firstLineChars="200"/>
        <w:rPr>
          <w:rFonts w:hint="eastAsia" w:asciiTheme="minorHAnsi" w:hAnsiTheme="minorHAnsi"/>
          <w:color w:val="auto"/>
          <w:szCs w:val="22"/>
          <w:highlight w:val="none"/>
          <w:u w:val="none"/>
        </w:rPr>
      </w:pPr>
      <w:r>
        <w:rPr>
          <w:rFonts w:hint="eastAsia" w:asciiTheme="minorHAnsi" w:hAnsiTheme="minorHAnsi"/>
          <w:color w:val="auto"/>
          <w:szCs w:val="22"/>
          <w:highlight w:val="none"/>
          <w:u w:val="none"/>
        </w:rPr>
        <w:t>(1)除前款约定的分包内容外，</w:t>
      </w:r>
      <w:r>
        <w:rPr>
          <w:rFonts w:hint="eastAsia" w:asciiTheme="minorHAnsi" w:hAnsiTheme="minorHAnsi" w:cstheme="minorBidi"/>
          <w:color w:val="auto"/>
          <w:szCs w:val="22"/>
          <w:highlight w:val="none"/>
          <w:u w:val="none"/>
        </w:rPr>
        <w:t>如有专业项目需要专业公司分包完成的，需提前10天报发包人书面同意后才能分包</w:t>
      </w:r>
      <w:r>
        <w:rPr>
          <w:rFonts w:hint="eastAsia" w:asciiTheme="minorHAnsi" w:hAnsiTheme="minorHAnsi"/>
          <w:color w:val="auto"/>
          <w:szCs w:val="22"/>
          <w:highlight w:val="none"/>
          <w:u w:val="none"/>
        </w:rPr>
        <w:t>。发包人有权拒绝承包人的分包请求和承包人选择的分包人。</w:t>
      </w:r>
    </w:p>
    <w:p>
      <w:pPr>
        <w:spacing w:line="360" w:lineRule="auto"/>
        <w:ind w:firstLine="420" w:firstLineChars="200"/>
        <w:rPr>
          <w:rFonts w:hint="eastAsia" w:asciiTheme="minorHAnsi" w:hAnsiTheme="minorHAnsi"/>
          <w:color w:val="auto"/>
          <w:szCs w:val="22"/>
          <w:highlight w:val="none"/>
          <w:u w:val="none"/>
        </w:rPr>
      </w:pPr>
      <w:r>
        <w:rPr>
          <w:rFonts w:hint="eastAsia" w:asciiTheme="minorHAnsi" w:hAnsiTheme="minorHAnsi"/>
          <w:color w:val="auto"/>
          <w:szCs w:val="22"/>
          <w:highlight w:val="none"/>
          <w:u w:val="none"/>
        </w:rPr>
        <w:t>(2)</w:t>
      </w:r>
      <w:r>
        <w:rPr>
          <w:rFonts w:hint="eastAsia" w:asciiTheme="minorHAnsi" w:hAnsiTheme="minorHAnsi"/>
          <w:color w:val="auto"/>
          <w:sz w:val="21"/>
          <w:szCs w:val="22"/>
          <w:highlight w:val="none"/>
          <w:u w:val="none"/>
        </w:rPr>
        <w:t xml:space="preserve"> </w:t>
      </w:r>
      <w:r>
        <w:rPr>
          <w:rFonts w:hint="eastAsia" w:asciiTheme="minorHAnsi" w:hAnsiTheme="minorHAnsi"/>
          <w:color w:val="auto"/>
          <w:szCs w:val="22"/>
          <w:highlight w:val="none"/>
          <w:u w:val="none"/>
        </w:rPr>
        <w:t>在相关分包合同签订3天内，承包人应当将两份副本提交给发包人和监理人，承包人应保障分包工作不得再次分包。</w:t>
      </w:r>
    </w:p>
    <w:p>
      <w:pPr>
        <w:spacing w:line="360" w:lineRule="auto"/>
        <w:ind w:firstLine="420" w:firstLineChars="200"/>
        <w:rPr>
          <w:rFonts w:hint="eastAsia" w:asciiTheme="minorHAnsi" w:hAnsiTheme="minorHAnsi"/>
          <w:color w:val="auto"/>
          <w:szCs w:val="22"/>
          <w:highlight w:val="none"/>
          <w:u w:val="none"/>
        </w:rPr>
      </w:pPr>
      <w:r>
        <w:rPr>
          <w:rFonts w:hint="eastAsia" w:asciiTheme="minorHAnsi" w:hAnsiTheme="minorHAnsi"/>
          <w:color w:val="auto"/>
          <w:szCs w:val="22"/>
          <w:highlight w:val="none"/>
          <w:u w:val="none"/>
        </w:rPr>
        <w:t>(3)</w:t>
      </w:r>
      <w:r>
        <w:rPr>
          <w:rFonts w:hint="eastAsia" w:asciiTheme="minorHAnsi" w:hAnsiTheme="minorHAnsi"/>
          <w:color w:val="auto"/>
          <w:sz w:val="21"/>
          <w:szCs w:val="22"/>
          <w:highlight w:val="none"/>
          <w:u w:val="none"/>
        </w:rPr>
        <w:t xml:space="preserve"> </w:t>
      </w:r>
      <w:r>
        <w:rPr>
          <w:rFonts w:hint="eastAsia" w:asciiTheme="minorHAnsi" w:hAnsiTheme="minorHAnsi"/>
          <w:color w:val="auto"/>
          <w:szCs w:val="22"/>
          <w:highlight w:val="none"/>
          <w:u w:val="none"/>
        </w:rPr>
        <w:t>未经发包人审批同意的分包工程和分包人，发包人、监理人有权拒绝验收分包工程和支付相应款项，由此引起的承包人费用增加和(或)延误的工期由承包人承担。</w:t>
      </w:r>
    </w:p>
    <w:p>
      <w:pPr>
        <w:spacing w:line="300" w:lineRule="auto"/>
        <w:ind w:firstLine="420" w:firstLineChars="200"/>
        <w:rPr>
          <w:rFonts w:hint="eastAsia"/>
          <w:color w:val="auto"/>
          <w:highlight w:val="none"/>
        </w:rPr>
      </w:pPr>
    </w:p>
    <w:p>
      <w:pPr>
        <w:keepNext/>
        <w:keepLines/>
        <w:spacing w:before="60" w:after="60" w:line="412" w:lineRule="auto"/>
        <w:outlineLvl w:val="1"/>
        <w:rPr>
          <w:rFonts w:ascii="宋体" w:hAnsi="宋体"/>
          <w:b/>
          <w:bCs/>
          <w:color w:val="auto"/>
          <w:sz w:val="28"/>
          <w:szCs w:val="28"/>
          <w:highlight w:val="none"/>
        </w:rPr>
      </w:pPr>
      <w:bookmarkStart w:id="919" w:name="_Toc419320350"/>
      <w:bookmarkStart w:id="920" w:name="_Toc433988844"/>
      <w:bookmarkStart w:id="921" w:name="_Toc498953735"/>
      <w:bookmarkStart w:id="922" w:name="_Toc419363808"/>
      <w:bookmarkStart w:id="923" w:name="_Toc419321386"/>
      <w:bookmarkStart w:id="924" w:name="_Toc419364475"/>
      <w:r>
        <w:rPr>
          <w:rFonts w:hint="eastAsia" w:ascii="宋体" w:hAnsi="宋体"/>
          <w:b/>
          <w:bCs/>
          <w:color w:val="auto"/>
          <w:sz w:val="28"/>
          <w:szCs w:val="28"/>
          <w:highlight w:val="none"/>
        </w:rPr>
        <w:t>第4条进度计划、延误和暂停</w:t>
      </w:r>
      <w:bookmarkEnd w:id="919"/>
      <w:bookmarkEnd w:id="920"/>
      <w:bookmarkEnd w:id="921"/>
      <w:bookmarkEnd w:id="922"/>
      <w:bookmarkEnd w:id="923"/>
      <w:bookmarkEnd w:id="924"/>
    </w:p>
    <w:p>
      <w:pPr>
        <w:keepNext/>
        <w:keepLines/>
        <w:spacing w:before="260" w:after="260" w:line="415" w:lineRule="auto"/>
        <w:outlineLvl w:val="2"/>
        <w:rPr>
          <w:rFonts w:hint="eastAsia" w:ascii="宋体" w:hAnsi="宋体"/>
          <w:b/>
          <w:bCs/>
          <w:color w:val="auto"/>
          <w:kern w:val="0"/>
          <w:szCs w:val="21"/>
          <w:highlight w:val="none"/>
        </w:rPr>
      </w:pPr>
      <w:bookmarkStart w:id="925" w:name="_Toc433988845"/>
      <w:bookmarkStart w:id="926" w:name="_Toc498953736"/>
      <w:bookmarkStart w:id="927" w:name="_Toc419364476"/>
      <w:bookmarkStart w:id="928" w:name="_Toc419363809"/>
      <w:bookmarkStart w:id="929" w:name="_Toc419321387"/>
      <w:bookmarkStart w:id="930" w:name="_Toc419320351"/>
      <w:r>
        <w:rPr>
          <w:rFonts w:hint="eastAsia" w:ascii="宋体" w:hAnsi="宋体"/>
          <w:b/>
          <w:bCs/>
          <w:color w:val="auto"/>
          <w:kern w:val="0"/>
          <w:szCs w:val="21"/>
          <w:highlight w:val="none"/>
        </w:rPr>
        <w:t>4.1  项目进度计划</w:t>
      </w:r>
      <w:bookmarkEnd w:id="925"/>
      <w:bookmarkEnd w:id="926"/>
      <w:bookmarkEnd w:id="927"/>
      <w:bookmarkEnd w:id="928"/>
      <w:bookmarkEnd w:id="929"/>
      <w:bookmarkEnd w:id="930"/>
    </w:p>
    <w:p>
      <w:pPr>
        <w:spacing w:before="120" w:beforeLines="50" w:after="120" w:afterLines="50" w:line="300" w:lineRule="auto"/>
        <w:ind w:firstLine="420" w:firstLineChars="200"/>
        <w:rPr>
          <w:rFonts w:hint="eastAsia"/>
          <w:color w:val="auto"/>
          <w:highlight w:val="none"/>
          <w:u w:val="single"/>
        </w:rPr>
      </w:pPr>
      <w:r>
        <w:rPr>
          <w:color w:val="auto"/>
          <w:highlight w:val="none"/>
        </w:rPr>
        <w:t>4.1.1</w:t>
      </w:r>
      <w:r>
        <w:rPr>
          <w:rFonts w:hint="eastAsia"/>
          <w:color w:val="auto"/>
          <w:highlight w:val="none"/>
        </w:rPr>
        <w:t>项目进度计划中的关键路径及关键路径变化的确定原则：</w:t>
      </w:r>
      <w:r>
        <w:rPr>
          <w:rFonts w:hint="eastAsia" w:ascii="宋体" w:hAnsi="宋体"/>
          <w:color w:val="auto"/>
          <w:szCs w:val="21"/>
          <w:highlight w:val="none"/>
          <w:u w:val="single"/>
        </w:rPr>
        <w:t>以国家现行行业规范、标准为主要依据。</w:t>
      </w:r>
      <w:r>
        <w:rPr>
          <w:color w:val="auto"/>
          <w:highlight w:val="none"/>
          <w:u w:val="single"/>
        </w:rPr>
        <w:t xml:space="preserve"> </w:t>
      </w:r>
    </w:p>
    <w:p>
      <w:pPr>
        <w:spacing w:before="120" w:beforeLines="50" w:after="120" w:afterLines="50" w:line="300" w:lineRule="auto"/>
        <w:ind w:firstLine="525" w:firstLineChars="250"/>
        <w:rPr>
          <w:color w:val="auto"/>
          <w:highlight w:val="none"/>
          <w:u w:val="single"/>
        </w:rPr>
      </w:pPr>
      <w:r>
        <w:rPr>
          <w:rFonts w:hint="eastAsia"/>
          <w:color w:val="auto"/>
          <w:highlight w:val="none"/>
        </w:rPr>
        <w:t>承包人提交项目进度计划的份数和时间：</w:t>
      </w:r>
      <w:r>
        <w:rPr>
          <w:rFonts w:hint="eastAsia" w:ascii="宋体" w:hAnsi="宋体"/>
          <w:color w:val="auto"/>
          <w:szCs w:val="21"/>
          <w:highlight w:val="none"/>
          <w:u w:val="single"/>
        </w:rPr>
        <w:t>应在本合同生效后10天内，编制工程总进度计划二份，由监理人盖章确认后，报发包人审批。</w:t>
      </w:r>
      <w:r>
        <w:rPr>
          <w:color w:val="auto"/>
          <w:highlight w:val="none"/>
          <w:u w:val="single"/>
        </w:rPr>
        <w:t xml:space="preserve"> </w:t>
      </w:r>
    </w:p>
    <w:p>
      <w:pPr>
        <w:keepNext/>
        <w:keepLines/>
        <w:spacing w:before="260" w:after="260" w:line="415" w:lineRule="auto"/>
        <w:outlineLvl w:val="2"/>
        <w:rPr>
          <w:rFonts w:ascii="宋体" w:hAnsi="宋体"/>
          <w:b/>
          <w:bCs/>
          <w:color w:val="auto"/>
          <w:kern w:val="0"/>
          <w:szCs w:val="21"/>
          <w:highlight w:val="none"/>
        </w:rPr>
      </w:pPr>
      <w:bookmarkStart w:id="931" w:name="_Toc419320352"/>
      <w:bookmarkStart w:id="932" w:name="_Toc433988846"/>
      <w:bookmarkStart w:id="933" w:name="_Toc419321388"/>
      <w:bookmarkStart w:id="934" w:name="_Toc419363810"/>
      <w:bookmarkStart w:id="935" w:name="_Toc419364477"/>
      <w:bookmarkStart w:id="936" w:name="_Toc498953737"/>
      <w:r>
        <w:rPr>
          <w:rFonts w:hint="eastAsia" w:ascii="宋体" w:hAnsi="宋体"/>
          <w:b/>
          <w:bCs/>
          <w:color w:val="auto"/>
          <w:kern w:val="0"/>
          <w:szCs w:val="21"/>
          <w:highlight w:val="none"/>
        </w:rPr>
        <w:t>4.2  设计进度计划</w:t>
      </w:r>
      <w:bookmarkEnd w:id="931"/>
      <w:bookmarkEnd w:id="932"/>
      <w:bookmarkEnd w:id="933"/>
      <w:bookmarkEnd w:id="934"/>
      <w:bookmarkEnd w:id="935"/>
      <w:bookmarkEnd w:id="936"/>
    </w:p>
    <w:p>
      <w:pPr>
        <w:spacing w:before="120" w:beforeLines="50" w:after="120" w:afterLines="50" w:line="300" w:lineRule="auto"/>
        <w:ind w:firstLine="420" w:firstLineChars="200"/>
        <w:rPr>
          <w:rFonts w:hint="eastAsia"/>
          <w:color w:val="auto"/>
          <w:highlight w:val="none"/>
        </w:rPr>
      </w:pPr>
      <w:r>
        <w:rPr>
          <w:color w:val="auto"/>
          <w:highlight w:val="none"/>
        </w:rPr>
        <w:t xml:space="preserve">4.2.1  </w:t>
      </w:r>
      <w:r>
        <w:rPr>
          <w:rFonts w:hint="eastAsia"/>
          <w:color w:val="auto"/>
          <w:highlight w:val="none"/>
        </w:rPr>
        <w:t>承包人提交设计进度计划的份数和时间：</w:t>
      </w:r>
      <w:r>
        <w:rPr>
          <w:rFonts w:hint="eastAsia"/>
          <w:color w:val="auto"/>
          <w:szCs w:val="21"/>
          <w:highlight w:val="none"/>
          <w:u w:val="single"/>
        </w:rPr>
        <w:t>本合同签订后</w:t>
      </w:r>
      <w:r>
        <w:rPr>
          <w:color w:val="auto"/>
          <w:szCs w:val="21"/>
          <w:highlight w:val="none"/>
          <w:u w:val="single"/>
        </w:rPr>
        <w:t>1</w:t>
      </w:r>
      <w:r>
        <w:rPr>
          <w:rFonts w:hint="eastAsia"/>
          <w:color w:val="auto"/>
          <w:szCs w:val="21"/>
          <w:highlight w:val="none"/>
          <w:u w:val="single"/>
        </w:rPr>
        <w:t>0日内提交一式两份。</w:t>
      </w:r>
      <w:r>
        <w:rPr>
          <w:color w:val="auto"/>
          <w:highlight w:val="none"/>
          <w:u w:val="single"/>
        </w:rPr>
        <w:t xml:space="preserve"> </w:t>
      </w:r>
    </w:p>
    <w:p>
      <w:pPr>
        <w:keepNext/>
        <w:keepLines/>
        <w:spacing w:before="260" w:after="260" w:line="415" w:lineRule="auto"/>
        <w:outlineLvl w:val="2"/>
        <w:rPr>
          <w:rFonts w:ascii="宋体" w:hAnsi="宋体"/>
          <w:b/>
          <w:bCs/>
          <w:color w:val="auto"/>
          <w:kern w:val="0"/>
          <w:szCs w:val="21"/>
          <w:highlight w:val="none"/>
        </w:rPr>
      </w:pPr>
      <w:bookmarkStart w:id="937" w:name="_Toc419364478"/>
      <w:bookmarkStart w:id="938" w:name="_Toc433988847"/>
      <w:bookmarkStart w:id="939" w:name="_Toc498953738"/>
      <w:bookmarkStart w:id="940" w:name="_Toc419320353"/>
      <w:bookmarkStart w:id="941" w:name="_Toc419321389"/>
      <w:bookmarkStart w:id="942" w:name="_Toc419363811"/>
      <w:r>
        <w:rPr>
          <w:rFonts w:hint="eastAsia" w:ascii="宋体" w:hAnsi="宋体"/>
          <w:b/>
          <w:bCs/>
          <w:color w:val="auto"/>
          <w:kern w:val="0"/>
          <w:szCs w:val="21"/>
          <w:highlight w:val="none"/>
        </w:rPr>
        <w:t>4.3  采购进度计划</w:t>
      </w:r>
      <w:bookmarkEnd w:id="937"/>
      <w:bookmarkEnd w:id="938"/>
      <w:bookmarkEnd w:id="939"/>
      <w:bookmarkEnd w:id="940"/>
      <w:bookmarkEnd w:id="941"/>
      <w:bookmarkEnd w:id="942"/>
      <w:r>
        <w:rPr>
          <w:rFonts w:hint="eastAsia" w:ascii="宋体" w:hAnsi="宋体"/>
          <w:b/>
          <w:bCs/>
          <w:color w:val="auto"/>
          <w:kern w:val="0"/>
          <w:szCs w:val="21"/>
          <w:highlight w:val="none"/>
        </w:rPr>
        <w:t>（如有）</w:t>
      </w:r>
    </w:p>
    <w:p>
      <w:pPr>
        <w:spacing w:before="120" w:beforeLines="50" w:after="120" w:afterLines="50" w:line="300" w:lineRule="auto"/>
        <w:ind w:firstLine="420" w:firstLineChars="200"/>
        <w:rPr>
          <w:rFonts w:hint="eastAsia"/>
          <w:color w:val="auto"/>
          <w:highlight w:val="none"/>
          <w:u w:val="single"/>
        </w:rPr>
      </w:pPr>
      <w:r>
        <w:rPr>
          <w:color w:val="auto"/>
          <w:highlight w:val="none"/>
        </w:rPr>
        <w:t>4.3.1</w:t>
      </w:r>
      <w:r>
        <w:rPr>
          <w:rFonts w:hint="eastAsia"/>
          <w:color w:val="auto"/>
          <w:highlight w:val="none"/>
        </w:rPr>
        <w:t xml:space="preserve">采购进度计划提交的份数和日期： </w:t>
      </w:r>
      <w:r>
        <w:rPr>
          <w:color w:val="auto"/>
          <w:highlight w:val="none"/>
          <w:u w:val="single"/>
        </w:rPr>
        <w:t xml:space="preserve">  </w:t>
      </w:r>
      <w:r>
        <w:rPr>
          <w:rFonts w:hint="eastAsia"/>
          <w:color w:val="auto"/>
          <w:highlight w:val="none"/>
          <w:u w:val="single"/>
        </w:rPr>
        <w:t xml:space="preserve">      </w:t>
      </w:r>
    </w:p>
    <w:p>
      <w:pPr>
        <w:spacing w:before="120" w:beforeLines="50" w:after="120" w:afterLines="50" w:line="300" w:lineRule="auto"/>
        <w:ind w:firstLine="420" w:firstLineChars="200"/>
        <w:rPr>
          <w:color w:val="auto"/>
          <w:highlight w:val="none"/>
          <w:u w:val="single"/>
        </w:rPr>
      </w:pPr>
      <w:r>
        <w:rPr>
          <w:color w:val="auto"/>
          <w:highlight w:val="none"/>
        </w:rPr>
        <w:t>4.3.2</w:t>
      </w:r>
      <w:r>
        <w:rPr>
          <w:rFonts w:hint="eastAsia"/>
          <w:color w:val="auto"/>
          <w:highlight w:val="none"/>
        </w:rPr>
        <w:t>采购开始日期：</w:t>
      </w:r>
      <w:r>
        <w:rPr>
          <w:color w:val="auto"/>
          <w:highlight w:val="none"/>
          <w:u w:val="single"/>
        </w:rPr>
        <w:t xml:space="preserve">   </w:t>
      </w:r>
      <w:r>
        <w:rPr>
          <w:rFonts w:hint="eastAsia"/>
          <w:color w:val="auto"/>
          <w:highlight w:val="none"/>
          <w:u w:val="single"/>
        </w:rPr>
        <w:t xml:space="preserve">       </w:t>
      </w:r>
      <w:r>
        <w:rPr>
          <w:color w:val="auto"/>
          <w:highlight w:val="none"/>
          <w:u w:val="single"/>
        </w:rPr>
        <w:t xml:space="preserve"> </w:t>
      </w:r>
    </w:p>
    <w:p>
      <w:pPr>
        <w:spacing w:before="120" w:beforeLines="50" w:after="120" w:afterLines="50" w:line="300" w:lineRule="auto"/>
        <w:ind w:firstLine="420" w:firstLineChars="200"/>
        <w:rPr>
          <w:color w:val="auto"/>
          <w:highlight w:val="none"/>
          <w:u w:val="single"/>
        </w:rPr>
      </w:pPr>
      <w:r>
        <w:rPr>
          <w:color w:val="auto"/>
          <w:highlight w:val="none"/>
          <w:u w:val="single"/>
        </w:rPr>
        <w:t xml:space="preserve">4.3.3 </w:t>
      </w:r>
      <w:r>
        <w:rPr>
          <w:rFonts w:hint="eastAsia"/>
          <w:color w:val="auto"/>
          <w:highlight w:val="none"/>
          <w:u w:val="single"/>
        </w:rPr>
        <w:t>采购形式：</w:t>
      </w:r>
      <w:r>
        <w:rPr>
          <w:rFonts w:hint="eastAsia" w:hAnsi="宋体"/>
          <w:b/>
          <w:color w:val="auto"/>
          <w:highlight w:val="none"/>
        </w:rPr>
        <w:t>□</w:t>
      </w:r>
      <w:r>
        <w:rPr>
          <w:rFonts w:hint="eastAsia"/>
          <w:color w:val="auto"/>
          <w:highlight w:val="none"/>
          <w:u w:val="single"/>
        </w:rPr>
        <w:t>发包人自行采购</w:t>
      </w:r>
      <w:r>
        <w:rPr>
          <w:color w:val="auto"/>
          <w:highlight w:val="none"/>
          <w:u w:val="single"/>
        </w:rPr>
        <w:t xml:space="preserve"> </w:t>
      </w:r>
      <w:r>
        <w:rPr>
          <w:rFonts w:hint="eastAsia" w:hAnsi="宋体"/>
          <w:b/>
          <w:color w:val="auto"/>
          <w:highlight w:val="none"/>
        </w:rPr>
        <w:t>□</w:t>
      </w:r>
      <w:r>
        <w:rPr>
          <w:rFonts w:hint="eastAsia"/>
          <w:color w:val="auto"/>
          <w:highlight w:val="none"/>
          <w:u w:val="single"/>
        </w:rPr>
        <w:t>承包人负责采购，发包人有一定的知情权与参与权</w:t>
      </w:r>
      <w:r>
        <w:rPr>
          <w:color w:val="auto"/>
          <w:highlight w:val="none"/>
          <w:u w:val="single"/>
        </w:rPr>
        <w:t xml:space="preserve"> </w:t>
      </w:r>
      <w:r>
        <w:rPr>
          <w:rFonts w:hint="eastAsia" w:hAnsi="宋体"/>
          <w:b/>
          <w:color w:val="auto"/>
          <w:highlight w:val="none"/>
        </w:rPr>
        <w:t>□</w:t>
      </w:r>
      <w:r>
        <w:rPr>
          <w:rFonts w:hint="eastAsia"/>
          <w:color w:val="auto"/>
          <w:highlight w:val="none"/>
          <w:u w:val="single"/>
        </w:rPr>
        <w:t>承包人自行采购。</w:t>
      </w:r>
    </w:p>
    <w:p>
      <w:pPr>
        <w:keepNext/>
        <w:keepLines/>
        <w:spacing w:before="260" w:after="260" w:line="415" w:lineRule="auto"/>
        <w:outlineLvl w:val="2"/>
        <w:rPr>
          <w:rFonts w:ascii="宋体" w:hAnsi="宋体"/>
          <w:b/>
          <w:bCs/>
          <w:color w:val="auto"/>
          <w:kern w:val="0"/>
          <w:szCs w:val="21"/>
          <w:highlight w:val="none"/>
        </w:rPr>
      </w:pPr>
      <w:bookmarkStart w:id="943" w:name="_Toc419321390"/>
      <w:bookmarkStart w:id="944" w:name="_Toc419363812"/>
      <w:bookmarkStart w:id="945" w:name="_Toc498953739"/>
      <w:bookmarkStart w:id="946" w:name="_Toc433988848"/>
      <w:bookmarkStart w:id="947" w:name="_Toc419320354"/>
      <w:bookmarkStart w:id="948" w:name="_Toc419364479"/>
      <w:r>
        <w:rPr>
          <w:rFonts w:hint="eastAsia" w:ascii="宋体" w:hAnsi="宋体"/>
          <w:b/>
          <w:bCs/>
          <w:color w:val="auto"/>
          <w:kern w:val="0"/>
          <w:szCs w:val="21"/>
          <w:highlight w:val="none"/>
        </w:rPr>
        <w:t>4.4  施工进度计划</w:t>
      </w:r>
      <w:bookmarkEnd w:id="943"/>
      <w:bookmarkEnd w:id="944"/>
      <w:bookmarkEnd w:id="945"/>
      <w:bookmarkEnd w:id="946"/>
      <w:bookmarkEnd w:id="947"/>
      <w:bookmarkEnd w:id="948"/>
    </w:p>
    <w:p>
      <w:pPr>
        <w:spacing w:line="300" w:lineRule="auto"/>
        <w:ind w:firstLine="420" w:firstLineChars="200"/>
        <w:rPr>
          <w:rFonts w:hint="eastAsia"/>
          <w:color w:val="auto"/>
          <w:highlight w:val="none"/>
        </w:rPr>
      </w:pPr>
      <w:r>
        <w:rPr>
          <w:color w:val="auto"/>
          <w:highlight w:val="none"/>
        </w:rPr>
        <w:t>4.4.1</w:t>
      </w:r>
      <w:r>
        <w:rPr>
          <w:rFonts w:hint="eastAsia"/>
          <w:color w:val="auto"/>
          <w:highlight w:val="none"/>
        </w:rPr>
        <w:t>施工进度计划（以表格或文字表述）</w:t>
      </w:r>
    </w:p>
    <w:p>
      <w:pPr>
        <w:spacing w:line="300" w:lineRule="auto"/>
        <w:ind w:firstLine="420" w:firstLineChars="200"/>
        <w:rPr>
          <w:color w:val="auto"/>
          <w:highlight w:val="none"/>
        </w:rPr>
      </w:pPr>
      <w:r>
        <w:rPr>
          <w:rFonts w:hint="eastAsia"/>
          <w:color w:val="auto"/>
          <w:highlight w:val="none"/>
        </w:rPr>
        <w:t>提交关键单项工程施工计划的名称、份数和时间：</w:t>
      </w:r>
      <w:r>
        <w:rPr>
          <w:rFonts w:hint="eastAsia"/>
          <w:color w:val="auto"/>
          <w:szCs w:val="21"/>
          <w:highlight w:val="none"/>
          <w:u w:val="single"/>
        </w:rPr>
        <w:t>施工进度计划网络图，单项工程施工前</w:t>
      </w:r>
      <w:r>
        <w:rPr>
          <w:color w:val="auto"/>
          <w:szCs w:val="21"/>
          <w:highlight w:val="none"/>
          <w:u w:val="single"/>
        </w:rPr>
        <w:t>10</w:t>
      </w:r>
      <w:r>
        <w:rPr>
          <w:rFonts w:hint="eastAsia"/>
          <w:color w:val="auto"/>
          <w:szCs w:val="21"/>
          <w:highlight w:val="none"/>
          <w:u w:val="single"/>
        </w:rPr>
        <w:t>天内，提供二份，</w:t>
      </w:r>
      <w:r>
        <w:rPr>
          <w:rFonts w:hint="eastAsia" w:ascii="宋体" w:hAnsi="宋体"/>
          <w:color w:val="auto"/>
          <w:szCs w:val="21"/>
          <w:highlight w:val="none"/>
          <w:u w:val="single"/>
        </w:rPr>
        <w:t>由监理人盖章确认后，报发包人审批。</w:t>
      </w:r>
      <w:r>
        <w:rPr>
          <w:color w:val="auto"/>
          <w:highlight w:val="none"/>
          <w:u w:val="single"/>
        </w:rPr>
        <w:t xml:space="preserve"> </w:t>
      </w:r>
    </w:p>
    <w:p>
      <w:pPr>
        <w:spacing w:line="300" w:lineRule="auto"/>
        <w:ind w:firstLine="420" w:firstLineChars="200"/>
        <w:rPr>
          <w:color w:val="auto"/>
          <w:highlight w:val="none"/>
        </w:rPr>
      </w:pPr>
      <w:r>
        <w:rPr>
          <w:rFonts w:hint="eastAsia"/>
          <w:color w:val="auto"/>
          <w:highlight w:val="none"/>
        </w:rPr>
        <w:t>提交关键分部分项工程施工计划的名称、份数和时间：</w:t>
      </w:r>
      <w:r>
        <w:rPr>
          <w:rFonts w:hint="eastAsia"/>
          <w:color w:val="auto"/>
          <w:szCs w:val="21"/>
          <w:highlight w:val="none"/>
          <w:u w:val="single"/>
        </w:rPr>
        <w:t>基础施工计划，各单项工程基础开工前</w:t>
      </w:r>
      <w:r>
        <w:rPr>
          <w:color w:val="auto"/>
          <w:szCs w:val="21"/>
          <w:highlight w:val="none"/>
          <w:u w:val="single"/>
        </w:rPr>
        <w:t>7</w:t>
      </w:r>
      <w:r>
        <w:rPr>
          <w:rFonts w:hint="eastAsia"/>
          <w:color w:val="auto"/>
          <w:szCs w:val="21"/>
          <w:highlight w:val="none"/>
          <w:u w:val="single"/>
        </w:rPr>
        <w:t>天内，提供二份，</w:t>
      </w:r>
      <w:r>
        <w:rPr>
          <w:rFonts w:hint="eastAsia" w:ascii="宋体" w:hAnsi="宋体"/>
          <w:color w:val="auto"/>
          <w:szCs w:val="21"/>
          <w:highlight w:val="none"/>
          <w:u w:val="single"/>
        </w:rPr>
        <w:t>由监理人盖章确认后，报发包人审批。</w:t>
      </w:r>
      <w:r>
        <w:rPr>
          <w:color w:val="auto"/>
          <w:highlight w:val="none"/>
          <w:u w:val="single"/>
        </w:rPr>
        <w:t xml:space="preserve"> </w:t>
      </w:r>
    </w:p>
    <w:p>
      <w:pPr>
        <w:keepNext/>
        <w:keepLines/>
        <w:spacing w:before="260" w:after="260" w:line="415" w:lineRule="auto"/>
        <w:outlineLvl w:val="2"/>
        <w:rPr>
          <w:rFonts w:ascii="宋体" w:hAnsi="宋体"/>
          <w:b/>
          <w:bCs/>
          <w:color w:val="auto"/>
          <w:kern w:val="0"/>
          <w:szCs w:val="21"/>
          <w:highlight w:val="none"/>
        </w:rPr>
      </w:pPr>
      <w:bookmarkStart w:id="949" w:name="_Toc433988849"/>
      <w:bookmarkStart w:id="950" w:name="_Toc419321391"/>
      <w:bookmarkStart w:id="951" w:name="_Toc419364480"/>
      <w:bookmarkStart w:id="952" w:name="_Toc419320355"/>
      <w:bookmarkStart w:id="953" w:name="_Toc498953740"/>
      <w:bookmarkStart w:id="954" w:name="_Toc419363813"/>
      <w:r>
        <w:rPr>
          <w:rFonts w:hint="eastAsia" w:ascii="宋体" w:hAnsi="宋体"/>
          <w:b/>
          <w:bCs/>
          <w:color w:val="auto"/>
          <w:kern w:val="0"/>
          <w:szCs w:val="21"/>
          <w:highlight w:val="none"/>
        </w:rPr>
        <w:t>4.5  误期赔偿</w:t>
      </w:r>
      <w:bookmarkEnd w:id="949"/>
      <w:bookmarkEnd w:id="950"/>
      <w:bookmarkEnd w:id="951"/>
      <w:bookmarkEnd w:id="952"/>
      <w:bookmarkEnd w:id="953"/>
      <w:bookmarkEnd w:id="954"/>
    </w:p>
    <w:p>
      <w:pPr>
        <w:keepNext/>
        <w:keepLines/>
        <w:spacing w:before="260" w:after="260" w:line="415" w:lineRule="auto"/>
        <w:outlineLvl w:val="2"/>
        <w:rPr>
          <w:rFonts w:ascii="宋体" w:hAnsi="宋体"/>
          <w:b/>
          <w:bCs/>
          <w:color w:val="auto"/>
          <w:kern w:val="0"/>
          <w:szCs w:val="32"/>
          <w:highlight w:val="none"/>
        </w:rPr>
      </w:pPr>
      <w:bookmarkStart w:id="955" w:name="_Toc498953622"/>
      <w:r>
        <w:rPr>
          <w:rFonts w:hint="eastAsia" w:ascii="宋体" w:hAnsi="宋体"/>
          <w:b/>
          <w:bCs/>
          <w:color w:val="auto"/>
          <w:kern w:val="0"/>
          <w:szCs w:val="32"/>
          <w:highlight w:val="none"/>
        </w:rPr>
        <w:t>4.5.1  因发包人原因导致工期延误</w:t>
      </w:r>
      <w:bookmarkEnd w:id="955"/>
    </w:p>
    <w:p>
      <w:pPr>
        <w:spacing w:before="120" w:beforeLines="50" w:after="120" w:afterLines="50" w:line="300" w:lineRule="auto"/>
        <w:ind w:firstLine="420" w:firstLineChars="200"/>
        <w:rPr>
          <w:rFonts w:hint="eastAsia"/>
          <w:color w:val="auto"/>
          <w:highlight w:val="none"/>
        </w:rPr>
      </w:pPr>
      <w:r>
        <w:rPr>
          <w:rFonts w:hint="eastAsia"/>
          <w:color w:val="auto"/>
          <w:highlight w:val="none"/>
        </w:rPr>
        <w:t>（</w:t>
      </w:r>
      <w:r>
        <w:rPr>
          <w:color w:val="auto"/>
          <w:highlight w:val="none"/>
        </w:rPr>
        <w:t>1</w:t>
      </w:r>
      <w:r>
        <w:rPr>
          <w:rFonts w:hint="eastAsia"/>
          <w:color w:val="auto"/>
          <w:highlight w:val="none"/>
        </w:rPr>
        <w:t>）发包人未能按合同约定提供图纸或所提供图纸不符合合同约定的；</w:t>
      </w:r>
    </w:p>
    <w:p>
      <w:pPr>
        <w:spacing w:before="120" w:beforeLines="50" w:after="120" w:afterLines="50" w:line="300" w:lineRule="auto"/>
        <w:ind w:firstLine="420" w:firstLineChars="200"/>
        <w:rPr>
          <w:color w:val="auto"/>
          <w:highlight w:val="none"/>
        </w:rPr>
      </w:pPr>
      <w:r>
        <w:rPr>
          <w:rFonts w:hint="eastAsia"/>
          <w:color w:val="auto"/>
          <w:highlight w:val="none"/>
        </w:rPr>
        <w:t>（</w:t>
      </w:r>
      <w:r>
        <w:rPr>
          <w:color w:val="auto"/>
          <w:highlight w:val="none"/>
        </w:rPr>
        <w:t>2</w:t>
      </w:r>
      <w:r>
        <w:rPr>
          <w:rFonts w:hint="eastAsia"/>
          <w:color w:val="auto"/>
          <w:highlight w:val="none"/>
        </w:rPr>
        <w:t>）发包人未能按合同约定提供施工现场、施工条件、基础资料、许可、批准等开工条件的；</w:t>
      </w:r>
    </w:p>
    <w:p>
      <w:pPr>
        <w:spacing w:before="120" w:beforeLines="50" w:after="120" w:afterLines="50" w:line="300" w:lineRule="auto"/>
        <w:ind w:firstLine="420" w:firstLineChars="200"/>
        <w:rPr>
          <w:color w:val="auto"/>
          <w:highlight w:val="none"/>
        </w:rPr>
      </w:pPr>
      <w:r>
        <w:rPr>
          <w:rFonts w:hint="eastAsia"/>
          <w:color w:val="auto"/>
          <w:highlight w:val="none"/>
        </w:rPr>
        <w:t>（</w:t>
      </w:r>
      <w:r>
        <w:rPr>
          <w:color w:val="auto"/>
          <w:highlight w:val="none"/>
        </w:rPr>
        <w:t>3</w:t>
      </w:r>
      <w:r>
        <w:rPr>
          <w:rFonts w:hint="eastAsia"/>
          <w:color w:val="auto"/>
          <w:highlight w:val="none"/>
        </w:rPr>
        <w:t>）发包人提供的测量基准点、基准线和水准点及其书面资料存在错误或疏漏的；</w:t>
      </w:r>
    </w:p>
    <w:p>
      <w:pPr>
        <w:spacing w:before="120" w:beforeLines="50" w:after="120" w:afterLines="50" w:line="300" w:lineRule="auto"/>
        <w:ind w:firstLine="420" w:firstLineChars="200"/>
        <w:rPr>
          <w:color w:val="auto"/>
          <w:highlight w:val="none"/>
        </w:rPr>
      </w:pPr>
      <w:r>
        <w:rPr>
          <w:rFonts w:hint="eastAsia"/>
          <w:color w:val="auto"/>
          <w:highlight w:val="none"/>
        </w:rPr>
        <w:t>（</w:t>
      </w:r>
      <w:r>
        <w:rPr>
          <w:color w:val="auto"/>
          <w:highlight w:val="none"/>
        </w:rPr>
        <w:t>4</w:t>
      </w:r>
      <w:r>
        <w:rPr>
          <w:rFonts w:hint="eastAsia"/>
          <w:color w:val="auto"/>
          <w:highlight w:val="none"/>
        </w:rPr>
        <w:t>）发包人未能在计划开工日期之日起</w:t>
      </w:r>
      <w:r>
        <w:rPr>
          <w:color w:val="auto"/>
          <w:highlight w:val="none"/>
        </w:rPr>
        <w:t>7</w:t>
      </w:r>
      <w:r>
        <w:rPr>
          <w:rFonts w:hint="eastAsia"/>
          <w:color w:val="auto"/>
          <w:highlight w:val="none"/>
        </w:rPr>
        <w:t>天内同意下达开工通知的；</w:t>
      </w:r>
    </w:p>
    <w:p>
      <w:pPr>
        <w:spacing w:before="120" w:beforeLines="50" w:after="120" w:afterLines="50" w:line="300" w:lineRule="auto"/>
        <w:ind w:firstLine="420" w:firstLineChars="200"/>
        <w:rPr>
          <w:color w:val="auto"/>
          <w:highlight w:val="none"/>
        </w:rPr>
      </w:pPr>
      <w:r>
        <w:rPr>
          <w:rFonts w:hint="eastAsia"/>
          <w:color w:val="auto"/>
          <w:highlight w:val="none"/>
        </w:rPr>
        <w:t>（</w:t>
      </w:r>
      <w:r>
        <w:rPr>
          <w:color w:val="auto"/>
          <w:highlight w:val="none"/>
        </w:rPr>
        <w:t>5</w:t>
      </w:r>
      <w:r>
        <w:rPr>
          <w:rFonts w:hint="eastAsia"/>
          <w:color w:val="auto"/>
          <w:highlight w:val="none"/>
        </w:rPr>
        <w:t>）发包人无正当理由未能按合同约定期限支付工程进度款的；</w:t>
      </w:r>
    </w:p>
    <w:p>
      <w:pPr>
        <w:spacing w:before="120" w:beforeLines="50" w:after="120" w:afterLines="50" w:line="300" w:lineRule="auto"/>
        <w:ind w:firstLine="420" w:firstLineChars="200"/>
        <w:rPr>
          <w:color w:val="auto"/>
          <w:highlight w:val="none"/>
        </w:rPr>
      </w:pPr>
      <w:r>
        <w:rPr>
          <w:rFonts w:hint="eastAsia"/>
          <w:color w:val="auto"/>
          <w:highlight w:val="none"/>
        </w:rPr>
        <w:t>（</w:t>
      </w:r>
      <w:r>
        <w:rPr>
          <w:color w:val="auto"/>
          <w:highlight w:val="none"/>
        </w:rPr>
        <w:t>6</w:t>
      </w:r>
      <w:r>
        <w:rPr>
          <w:rFonts w:hint="eastAsia"/>
          <w:color w:val="auto"/>
          <w:highlight w:val="none"/>
        </w:rPr>
        <w:t>）监理人未按合同约定发出指示、批准等文件的；</w:t>
      </w:r>
    </w:p>
    <w:p>
      <w:pPr>
        <w:spacing w:before="120" w:beforeLines="50" w:after="120" w:afterLines="50" w:line="300" w:lineRule="auto"/>
        <w:ind w:firstLine="420" w:firstLineChars="200"/>
        <w:rPr>
          <w:color w:val="auto"/>
          <w:highlight w:val="none"/>
        </w:rPr>
      </w:pPr>
      <w:r>
        <w:rPr>
          <w:rFonts w:hint="eastAsia"/>
          <w:color w:val="auto"/>
          <w:highlight w:val="none"/>
        </w:rPr>
        <w:t>（</w:t>
      </w:r>
      <w:r>
        <w:rPr>
          <w:color w:val="auto"/>
          <w:highlight w:val="none"/>
        </w:rPr>
        <w:t>7</w:t>
      </w:r>
      <w:r>
        <w:rPr>
          <w:rFonts w:hint="eastAsia"/>
          <w:color w:val="auto"/>
          <w:highlight w:val="none"/>
        </w:rPr>
        <w:t>）因发包人原因导致工期延误的其他情形：每天由于相关部门停水、电累计超过</w:t>
      </w:r>
      <w:r>
        <w:rPr>
          <w:color w:val="auto"/>
          <w:highlight w:val="none"/>
        </w:rPr>
        <w:t>8</w:t>
      </w:r>
      <w:r>
        <w:rPr>
          <w:rFonts w:hint="eastAsia"/>
          <w:color w:val="auto"/>
          <w:highlight w:val="none"/>
        </w:rPr>
        <w:t>小时以上的，而且受影响的工程是处在经批准的工程施工进度计划的关键部位上，才能视为发包人延误工期。累计</w:t>
      </w:r>
      <w:r>
        <w:rPr>
          <w:color w:val="auto"/>
          <w:highlight w:val="none"/>
        </w:rPr>
        <w:t>8</w:t>
      </w:r>
      <w:r>
        <w:rPr>
          <w:rFonts w:hint="eastAsia"/>
          <w:color w:val="auto"/>
          <w:highlight w:val="none"/>
        </w:rPr>
        <w:t>小时可延期</w:t>
      </w:r>
      <w:r>
        <w:rPr>
          <w:color w:val="auto"/>
          <w:highlight w:val="none"/>
        </w:rPr>
        <w:t>1</w:t>
      </w:r>
      <w:r>
        <w:rPr>
          <w:rFonts w:hint="eastAsia"/>
          <w:color w:val="auto"/>
          <w:highlight w:val="none"/>
        </w:rPr>
        <w:t>天。</w:t>
      </w:r>
      <w:r>
        <w:rPr>
          <w:color w:val="auto"/>
          <w:highlight w:val="none"/>
        </w:rPr>
        <w:t xml:space="preserve">             </w:t>
      </w:r>
    </w:p>
    <w:p>
      <w:pPr>
        <w:spacing w:before="120" w:beforeLines="50" w:after="120" w:afterLines="50" w:line="300" w:lineRule="auto"/>
        <w:ind w:firstLine="420" w:firstLineChars="200"/>
        <w:rPr>
          <w:rFonts w:hint="eastAsia"/>
          <w:color w:val="auto"/>
          <w:highlight w:val="none"/>
        </w:rPr>
      </w:pPr>
      <w:r>
        <w:rPr>
          <w:rFonts w:hint="eastAsia"/>
          <w:color w:val="auto"/>
          <w:highlight w:val="none"/>
        </w:rPr>
        <w:t>在合同履行过程中，因通用条款第</w:t>
      </w:r>
      <w:r>
        <w:rPr>
          <w:color w:val="auto"/>
          <w:highlight w:val="none"/>
        </w:rPr>
        <w:t>7.5.1</w:t>
      </w:r>
      <w:r>
        <w:rPr>
          <w:rFonts w:hint="eastAsia"/>
          <w:color w:val="auto"/>
          <w:highlight w:val="none"/>
        </w:rPr>
        <w:t>款第（</w:t>
      </w:r>
      <w:r>
        <w:rPr>
          <w:color w:val="auto"/>
          <w:highlight w:val="none"/>
        </w:rPr>
        <w:t>1</w:t>
      </w:r>
      <w:r>
        <w:rPr>
          <w:rFonts w:hint="eastAsia"/>
          <w:color w:val="auto"/>
          <w:highlight w:val="none"/>
        </w:rPr>
        <w:t>）至（</w:t>
      </w:r>
      <w:r>
        <w:rPr>
          <w:color w:val="auto"/>
          <w:highlight w:val="none"/>
        </w:rPr>
        <w:t>7</w:t>
      </w:r>
      <w:r>
        <w:rPr>
          <w:rFonts w:hint="eastAsia"/>
          <w:color w:val="auto"/>
          <w:highlight w:val="none"/>
        </w:rPr>
        <w:t>）项情况导致工期延误的，由发包人承担由此延误的工期，但发包人不支付承包人因延期而产生的费用及可预期的利润。</w:t>
      </w:r>
    </w:p>
    <w:p>
      <w:pPr>
        <w:spacing w:before="120" w:beforeLines="50" w:after="120" w:afterLines="50" w:line="300" w:lineRule="auto"/>
        <w:ind w:firstLine="420" w:firstLineChars="200"/>
        <w:rPr>
          <w:rFonts w:hint="eastAsia"/>
          <w:color w:val="auto"/>
          <w:highlight w:val="none"/>
        </w:rPr>
      </w:pPr>
      <w:r>
        <w:rPr>
          <w:rFonts w:hint="eastAsia"/>
          <w:color w:val="auto"/>
          <w:highlight w:val="none"/>
        </w:rPr>
        <w:t>4.5.2因承包人原因导致工期延误</w:t>
      </w:r>
    </w:p>
    <w:p>
      <w:pPr>
        <w:spacing w:before="120" w:beforeLines="50" w:after="120" w:afterLines="50" w:line="300" w:lineRule="auto"/>
        <w:ind w:firstLine="420" w:firstLineChars="200"/>
        <w:rPr>
          <w:rFonts w:hint="eastAsia"/>
          <w:color w:val="auto"/>
          <w:highlight w:val="none"/>
        </w:rPr>
      </w:pPr>
      <w:r>
        <w:rPr>
          <w:rFonts w:hint="eastAsia"/>
          <w:color w:val="auto"/>
          <w:highlight w:val="none"/>
        </w:rPr>
        <w:t>因承包人原因使竣工日期延误，每延误1日的误期赔偿金额为  合同价格 的 0.1 % 或人民币金额为：2万元；累计最高赔偿金额为合同价格的：5% 。误期时间为实际工期起直到全部工程竣工验收各方签章日期的天数（扣除发包人批准顺延的工期），发包人可从应向承包人支付的任何金额中扣除此项赔款费或其他方式收回此款。若各阶段工期延误累计超过 天的，则发包人有权单方面解除合同，同时承包人无条件退场，对承包人已完成合格工程量的工程款按80%结算支付。承包人还应承担发包人因此受到的损失并向发包人移交全部工程资料。</w:t>
      </w:r>
    </w:p>
    <w:p>
      <w:pPr>
        <w:spacing w:before="120" w:beforeLines="50" w:after="120" w:afterLines="50" w:line="300" w:lineRule="auto"/>
        <w:ind w:firstLine="420" w:firstLineChars="200"/>
        <w:rPr>
          <w:rFonts w:hint="eastAsia"/>
          <w:color w:val="auto"/>
          <w:highlight w:val="none"/>
        </w:rPr>
      </w:pPr>
      <w:r>
        <w:rPr>
          <w:rFonts w:hint="eastAsia"/>
          <w:color w:val="auto"/>
          <w:highlight w:val="none"/>
        </w:rPr>
        <w:t>承包人支付逾期竣工违约金后，不免除承包人继续完成工程及修补缺陷的义务或合同规定的其他责任。</w:t>
      </w:r>
    </w:p>
    <w:p>
      <w:pPr>
        <w:spacing w:before="120" w:beforeLines="50" w:after="120" w:afterLines="50" w:line="300" w:lineRule="auto"/>
        <w:ind w:firstLine="420" w:firstLineChars="200"/>
        <w:rPr>
          <w:rFonts w:hint="eastAsia"/>
          <w:color w:val="auto"/>
          <w:highlight w:val="none"/>
        </w:rPr>
      </w:pPr>
    </w:p>
    <w:p>
      <w:pPr>
        <w:keepNext/>
        <w:keepLines/>
        <w:spacing w:before="260" w:after="260" w:line="415" w:lineRule="auto"/>
        <w:outlineLvl w:val="2"/>
        <w:rPr>
          <w:rFonts w:ascii="宋体" w:hAnsi="宋体"/>
          <w:b/>
          <w:bCs/>
          <w:color w:val="auto"/>
          <w:kern w:val="0"/>
          <w:szCs w:val="32"/>
          <w:highlight w:val="none"/>
        </w:rPr>
      </w:pPr>
      <w:bookmarkStart w:id="956" w:name="_Toc498953741"/>
      <w:r>
        <w:rPr>
          <w:rFonts w:hint="eastAsia" w:ascii="宋体" w:hAnsi="宋体"/>
          <w:b/>
          <w:bCs/>
          <w:color w:val="auto"/>
          <w:kern w:val="0"/>
          <w:szCs w:val="32"/>
          <w:highlight w:val="none"/>
        </w:rPr>
        <w:t>4.6  暂停</w:t>
      </w:r>
      <w:bookmarkEnd w:id="956"/>
    </w:p>
    <w:p>
      <w:pPr>
        <w:spacing w:after="120" w:afterLines="50" w:line="300" w:lineRule="auto"/>
        <w:ind w:firstLine="420" w:firstLineChars="200"/>
        <w:rPr>
          <w:rFonts w:hint="eastAsia"/>
          <w:color w:val="auto"/>
          <w:highlight w:val="none"/>
        </w:rPr>
      </w:pPr>
      <w:r>
        <w:rPr>
          <w:color w:val="auto"/>
          <w:highlight w:val="none"/>
        </w:rPr>
        <w:t>4.6.1</w:t>
      </w:r>
      <w:r>
        <w:rPr>
          <w:rFonts w:hint="eastAsia"/>
          <w:color w:val="auto"/>
          <w:highlight w:val="none"/>
        </w:rPr>
        <w:t>因发包人原因的暂停</w:t>
      </w:r>
    </w:p>
    <w:p>
      <w:pPr>
        <w:spacing w:line="300" w:lineRule="auto"/>
        <w:ind w:firstLine="420" w:firstLineChars="200"/>
        <w:rPr>
          <w:color w:val="auto"/>
          <w:highlight w:val="none"/>
        </w:rPr>
      </w:pPr>
      <w:r>
        <w:rPr>
          <w:rFonts w:hint="eastAsia"/>
          <w:color w:val="auto"/>
          <w:highlight w:val="none"/>
        </w:rPr>
        <w:t>因发包人原因通知的暂停，应列明暂停的日期及预计暂停的期限。双方应遵守</w:t>
      </w:r>
      <w:r>
        <w:rPr>
          <w:color w:val="auto"/>
          <w:highlight w:val="none"/>
        </w:rPr>
        <w:t>2.1.5</w:t>
      </w:r>
      <w:r>
        <w:rPr>
          <w:rFonts w:hint="eastAsia"/>
          <w:color w:val="auto"/>
          <w:highlight w:val="none"/>
        </w:rPr>
        <w:t>款和</w:t>
      </w:r>
      <w:r>
        <w:rPr>
          <w:color w:val="auto"/>
          <w:highlight w:val="none"/>
        </w:rPr>
        <w:t>3.1.4</w:t>
      </w:r>
      <w:r>
        <w:rPr>
          <w:rFonts w:hint="eastAsia"/>
          <w:color w:val="auto"/>
          <w:highlight w:val="none"/>
        </w:rPr>
        <w:t>款的相关约定。</w:t>
      </w:r>
    </w:p>
    <w:p>
      <w:pPr>
        <w:spacing w:line="300" w:lineRule="auto"/>
        <w:ind w:firstLine="420" w:firstLineChars="200"/>
        <w:rPr>
          <w:color w:val="auto"/>
          <w:highlight w:val="none"/>
        </w:rPr>
      </w:pPr>
      <w:r>
        <w:rPr>
          <w:color w:val="auto"/>
          <w:highlight w:val="none"/>
        </w:rPr>
        <w:t>4.6.2</w:t>
      </w:r>
      <w:r>
        <w:rPr>
          <w:rFonts w:hint="eastAsia"/>
          <w:color w:val="auto"/>
          <w:highlight w:val="none"/>
        </w:rPr>
        <w:t>因不可抗力造成的暂停</w:t>
      </w:r>
    </w:p>
    <w:p>
      <w:pPr>
        <w:spacing w:line="300" w:lineRule="auto"/>
        <w:ind w:firstLine="420" w:firstLineChars="200"/>
        <w:jc w:val="left"/>
        <w:rPr>
          <w:color w:val="auto"/>
          <w:highlight w:val="none"/>
        </w:rPr>
      </w:pPr>
      <w:r>
        <w:rPr>
          <w:rFonts w:hint="eastAsia"/>
          <w:color w:val="auto"/>
          <w:highlight w:val="none"/>
        </w:rPr>
        <w:t>因不可抗力造成工程暂停时，双方根据</w:t>
      </w:r>
      <w:r>
        <w:rPr>
          <w:color w:val="auto"/>
          <w:highlight w:val="none"/>
        </w:rPr>
        <w:t>17.1</w:t>
      </w:r>
      <w:r>
        <w:rPr>
          <w:rFonts w:hint="eastAsia"/>
          <w:color w:val="auto"/>
          <w:highlight w:val="none"/>
        </w:rPr>
        <w:t>款不可抗力发生时的义务和</w:t>
      </w:r>
      <w:r>
        <w:rPr>
          <w:color w:val="auto"/>
          <w:highlight w:val="none"/>
        </w:rPr>
        <w:t>17.2</w:t>
      </w:r>
      <w:r>
        <w:rPr>
          <w:rFonts w:hint="eastAsia"/>
          <w:color w:val="auto"/>
          <w:highlight w:val="none"/>
        </w:rPr>
        <w:t>款不可抗力的后果的条款的约定，安排各自的工作。</w:t>
      </w:r>
    </w:p>
    <w:p>
      <w:pPr>
        <w:spacing w:line="300" w:lineRule="auto"/>
        <w:ind w:firstLine="420" w:firstLineChars="200"/>
        <w:rPr>
          <w:color w:val="auto"/>
          <w:highlight w:val="none"/>
        </w:rPr>
      </w:pPr>
      <w:r>
        <w:rPr>
          <w:color w:val="auto"/>
          <w:highlight w:val="none"/>
        </w:rPr>
        <w:t>4.6.3</w:t>
      </w:r>
      <w:r>
        <w:rPr>
          <w:rFonts w:hint="eastAsia"/>
          <w:color w:val="auto"/>
          <w:highlight w:val="none"/>
        </w:rPr>
        <w:t>暂停时承包人的工作</w:t>
      </w:r>
    </w:p>
    <w:p>
      <w:pPr>
        <w:spacing w:line="300" w:lineRule="auto"/>
        <w:ind w:firstLine="420" w:firstLineChars="200"/>
        <w:rPr>
          <w:color w:val="auto"/>
          <w:highlight w:val="none"/>
        </w:rPr>
      </w:pPr>
      <w:r>
        <w:rPr>
          <w:rFonts w:hint="eastAsia"/>
          <w:color w:val="auto"/>
          <w:highlight w:val="none"/>
        </w:rPr>
        <w:t>当发生</w:t>
      </w:r>
      <w:r>
        <w:rPr>
          <w:color w:val="auto"/>
          <w:highlight w:val="none"/>
        </w:rPr>
        <w:t>4.6.1</w:t>
      </w:r>
      <w:r>
        <w:rPr>
          <w:rFonts w:hint="eastAsia"/>
          <w:color w:val="auto"/>
          <w:highlight w:val="none"/>
        </w:rPr>
        <w:t>款发包人的暂停和</w:t>
      </w:r>
      <w:r>
        <w:rPr>
          <w:color w:val="auto"/>
          <w:highlight w:val="none"/>
        </w:rPr>
        <w:t>4.6.2</w:t>
      </w:r>
      <w:r>
        <w:rPr>
          <w:rFonts w:hint="eastAsia"/>
          <w:color w:val="auto"/>
          <w:highlight w:val="none"/>
        </w:rPr>
        <w:t>款因不可抗力约定的暂停时，承包人应立即停止现场的实施工作。并根据合同约定负责在暂停期间，对工程、工程物资及承包人文件等进行照管和保护。因承包人未能尽到照管、保护的责任，造成损坏、丢失等，使发包人的费用增加，和（或）竣工日期延误的，由承包人负责。</w:t>
      </w:r>
    </w:p>
    <w:p>
      <w:pPr>
        <w:spacing w:line="300" w:lineRule="auto"/>
        <w:ind w:firstLine="420" w:firstLineChars="200"/>
        <w:rPr>
          <w:color w:val="auto"/>
          <w:highlight w:val="none"/>
        </w:rPr>
      </w:pPr>
      <w:r>
        <w:rPr>
          <w:color w:val="auto"/>
          <w:highlight w:val="none"/>
        </w:rPr>
        <w:t>4.6.4</w:t>
      </w:r>
      <w:r>
        <w:rPr>
          <w:rFonts w:hint="eastAsia"/>
          <w:color w:val="auto"/>
          <w:highlight w:val="none"/>
        </w:rPr>
        <w:t>承包人的复工要求</w:t>
      </w:r>
    </w:p>
    <w:p>
      <w:pPr>
        <w:spacing w:line="300" w:lineRule="auto"/>
        <w:ind w:firstLine="420" w:firstLineChars="200"/>
        <w:rPr>
          <w:color w:val="auto"/>
          <w:highlight w:val="none"/>
        </w:rPr>
      </w:pPr>
      <w:r>
        <w:rPr>
          <w:rFonts w:hint="eastAsia"/>
          <w:color w:val="auto"/>
          <w:highlight w:val="none"/>
        </w:rPr>
        <w:t>根据发包人通知暂停的，承包人有权在暂停</w:t>
      </w:r>
      <w:r>
        <w:rPr>
          <w:color w:val="auto"/>
          <w:highlight w:val="none"/>
        </w:rPr>
        <w:t>45</w:t>
      </w:r>
      <w:r>
        <w:rPr>
          <w:rFonts w:hint="eastAsia"/>
          <w:color w:val="auto"/>
          <w:highlight w:val="none"/>
        </w:rPr>
        <w:t>日后向发包人发出要求复工的通知。不能复工时，</w:t>
      </w:r>
      <w:r>
        <w:rPr>
          <w:rFonts w:hint="eastAsia"/>
          <w:color w:val="auto"/>
        </w:rPr>
        <w:t>造成关键路径延误的，竣工日期相应顺延</w:t>
      </w:r>
      <w:r>
        <w:rPr>
          <w:rFonts w:hint="eastAsia"/>
          <w:color w:val="auto"/>
          <w:highlight w:val="none"/>
        </w:rPr>
        <w:t>。</w:t>
      </w:r>
    </w:p>
    <w:p>
      <w:pPr>
        <w:spacing w:line="300" w:lineRule="auto"/>
        <w:ind w:firstLine="420" w:firstLineChars="200"/>
        <w:rPr>
          <w:color w:val="auto"/>
          <w:highlight w:val="none"/>
        </w:rPr>
      </w:pPr>
      <w:r>
        <w:rPr>
          <w:color w:val="auto"/>
          <w:highlight w:val="none"/>
        </w:rPr>
        <w:t>4.6.5</w:t>
      </w:r>
      <w:r>
        <w:rPr>
          <w:rFonts w:hint="eastAsia"/>
          <w:color w:val="auto"/>
          <w:highlight w:val="none"/>
        </w:rPr>
        <w:t>发包人的复工</w:t>
      </w:r>
    </w:p>
    <w:p>
      <w:pPr>
        <w:spacing w:line="300" w:lineRule="auto"/>
        <w:ind w:firstLine="420" w:firstLineChars="200"/>
        <w:rPr>
          <w:color w:val="auto"/>
          <w:highlight w:val="none"/>
        </w:rPr>
      </w:pPr>
      <w:r>
        <w:rPr>
          <w:rFonts w:hint="eastAsia"/>
          <w:color w:val="auto"/>
          <w:highlight w:val="none"/>
        </w:rPr>
        <w:t>发包人发出复工通知后，有权组织承包人对受暂停影响的工程、工程物资进行检查，承包人应将检查结果及需要恢复、修复的内容和估算通知发包人，经发包人</w:t>
      </w:r>
      <w:r>
        <w:rPr>
          <w:rFonts w:hint="eastAsia"/>
          <w:color w:val="auto"/>
          <w:highlight w:val="none"/>
          <w:lang w:eastAsia="zh-CN"/>
        </w:rPr>
        <w:t>书面</w:t>
      </w:r>
      <w:r>
        <w:rPr>
          <w:rFonts w:hint="eastAsia"/>
          <w:color w:val="auto"/>
          <w:highlight w:val="none"/>
        </w:rPr>
        <w:t>确认后，所发生的恢复、修复价款由发包人承担。因恢复、修复造成工程关键路径延误的，竣工日期相应延长。</w:t>
      </w:r>
    </w:p>
    <w:p>
      <w:pPr>
        <w:spacing w:line="300" w:lineRule="auto"/>
        <w:ind w:firstLine="420" w:firstLineChars="200"/>
        <w:rPr>
          <w:color w:val="auto"/>
          <w:highlight w:val="none"/>
        </w:rPr>
      </w:pPr>
      <w:r>
        <w:rPr>
          <w:color w:val="auto"/>
          <w:highlight w:val="none"/>
        </w:rPr>
        <w:t>4.6.6</w:t>
      </w:r>
      <w:r>
        <w:rPr>
          <w:rFonts w:hint="eastAsia"/>
          <w:color w:val="auto"/>
          <w:highlight w:val="none"/>
        </w:rPr>
        <w:t>因承包人原因的暂停</w:t>
      </w:r>
    </w:p>
    <w:p>
      <w:pPr>
        <w:spacing w:line="300" w:lineRule="auto"/>
        <w:ind w:firstLine="420" w:firstLineChars="200"/>
        <w:rPr>
          <w:rFonts w:hint="eastAsia"/>
          <w:color w:val="auto"/>
          <w:highlight w:val="none"/>
        </w:rPr>
      </w:pPr>
      <w:r>
        <w:rPr>
          <w:rFonts w:hint="eastAsia"/>
          <w:color w:val="auto"/>
          <w:highlight w:val="none"/>
        </w:rPr>
        <w:t>因承包人原因所造成部分工程或工程的暂停，所发生的损失、损害及竣工日期延误，由承包人负责。</w:t>
      </w:r>
      <w:r>
        <w:rPr>
          <w:rFonts w:hint="eastAsia"/>
          <w:color w:val="auto"/>
        </w:rPr>
        <w:t>承包人应承担由此增加的费用和（或）延误的工期，且承包人在收到监理人复工指示后</w:t>
      </w:r>
      <w:r>
        <w:rPr>
          <w:color w:val="auto"/>
        </w:rPr>
        <w:t xml:space="preserve"> </w:t>
      </w:r>
      <w:r>
        <w:rPr>
          <w:rFonts w:hint="eastAsia"/>
          <w:color w:val="auto"/>
        </w:rPr>
        <w:t>天内仍未复工的，视为承包人违约且无法继续履行合同的情形</w:t>
      </w:r>
      <w:r>
        <w:rPr>
          <w:rFonts w:hint="eastAsia"/>
          <w:color w:val="auto"/>
          <w:lang w:eastAsia="zh-CN"/>
        </w:rPr>
        <w:t>。</w:t>
      </w:r>
    </w:p>
    <w:p>
      <w:pPr>
        <w:spacing w:line="300" w:lineRule="auto"/>
        <w:ind w:firstLine="420" w:firstLineChars="200"/>
        <w:rPr>
          <w:color w:val="auto"/>
          <w:highlight w:val="none"/>
        </w:rPr>
      </w:pPr>
      <w:r>
        <w:rPr>
          <w:color w:val="auto"/>
          <w:highlight w:val="none"/>
        </w:rPr>
        <w:t>4.6.7</w:t>
      </w:r>
      <w:r>
        <w:rPr>
          <w:rFonts w:hint="eastAsia"/>
          <w:color w:val="auto"/>
          <w:highlight w:val="none"/>
        </w:rPr>
        <w:t>工程暂停时的付款</w:t>
      </w:r>
    </w:p>
    <w:p>
      <w:pPr>
        <w:spacing w:line="300" w:lineRule="auto"/>
        <w:ind w:firstLine="420" w:firstLineChars="200"/>
        <w:rPr>
          <w:color w:val="auto"/>
          <w:highlight w:val="none"/>
        </w:rPr>
      </w:pPr>
      <w:r>
        <w:rPr>
          <w:rFonts w:hint="eastAsia"/>
          <w:color w:val="auto"/>
          <w:highlight w:val="none"/>
        </w:rPr>
        <w:t>因发包人原因暂停的复工后，未影响到整个工程实施时，</w:t>
      </w:r>
      <w:r>
        <w:rPr>
          <w:rFonts w:hint="eastAsia"/>
          <w:color w:val="auto"/>
        </w:rPr>
        <w:t>未造成关键路径延误的，</w:t>
      </w:r>
      <w:bookmarkStart w:id="957" w:name="_Hlk6826424"/>
      <w:r>
        <w:rPr>
          <w:rFonts w:hint="eastAsia"/>
          <w:color w:val="auto"/>
        </w:rPr>
        <w:t>发包人无须因该暂停支付给承包人费用</w:t>
      </w:r>
      <w:bookmarkEnd w:id="957"/>
      <w:r>
        <w:rPr>
          <w:rFonts w:hint="eastAsia"/>
          <w:color w:val="auto"/>
        </w:rPr>
        <w:t>。</w:t>
      </w:r>
    </w:p>
    <w:p>
      <w:pPr>
        <w:spacing w:line="300" w:lineRule="auto"/>
        <w:ind w:firstLine="420" w:firstLineChars="200"/>
        <w:rPr>
          <w:rFonts w:hint="eastAsia"/>
          <w:color w:val="auto"/>
        </w:rPr>
      </w:pPr>
      <w:r>
        <w:rPr>
          <w:rFonts w:hint="eastAsia"/>
          <w:color w:val="auto"/>
          <w:highlight w:val="none"/>
        </w:rPr>
        <w:t>因发包人原因暂停的复工后，影响到部分工程实施时，</w:t>
      </w:r>
      <w:bookmarkStart w:id="958" w:name="_Hlk6826751"/>
      <w:r>
        <w:rPr>
          <w:rFonts w:hint="eastAsia"/>
          <w:color w:val="auto"/>
        </w:rPr>
        <w:t>造成关键路径延误的，竣工日期相应顺延</w:t>
      </w:r>
      <w:bookmarkEnd w:id="958"/>
      <w:r>
        <w:rPr>
          <w:rFonts w:hint="eastAsia"/>
          <w:color w:val="auto"/>
        </w:rPr>
        <w:t>，发包人无须因该暂停支付给承包人费用。</w:t>
      </w:r>
    </w:p>
    <w:p>
      <w:pPr>
        <w:spacing w:after="120" w:afterLines="50" w:line="300" w:lineRule="auto"/>
        <w:ind w:firstLine="420" w:firstLineChars="200"/>
        <w:rPr>
          <w:color w:val="auto"/>
        </w:rPr>
      </w:pPr>
      <w:r>
        <w:rPr>
          <w:color w:val="auto"/>
        </w:rPr>
        <w:t xml:space="preserve">4.6.8 </w:t>
      </w:r>
      <w:r>
        <w:rPr>
          <w:rFonts w:hint="eastAsia"/>
          <w:color w:val="auto"/>
        </w:rPr>
        <w:t>暂停施工的措施</w:t>
      </w:r>
    </w:p>
    <w:p>
      <w:pPr>
        <w:spacing w:before="0" w:beforeLines="-2147483648" w:after="120" w:afterLines="50" w:line="300" w:lineRule="auto"/>
        <w:ind w:firstLine="420" w:firstLineChars="200"/>
        <w:rPr>
          <w:color w:val="auto"/>
          <w:highlight w:val="none"/>
          <w:u w:val="single"/>
        </w:rPr>
      </w:pPr>
      <w:r>
        <w:rPr>
          <w:rFonts w:hint="eastAsia"/>
          <w:color w:val="auto"/>
        </w:rPr>
        <w:t>暂停施工期间，承包人应采取必要的措施确保工程质量及安全，防止因暂停施工扩大损失。</w:t>
      </w:r>
    </w:p>
    <w:p>
      <w:pPr>
        <w:keepNext/>
        <w:keepLines/>
        <w:spacing w:before="60" w:after="60" w:line="412" w:lineRule="auto"/>
        <w:outlineLvl w:val="1"/>
        <w:rPr>
          <w:rFonts w:ascii="宋体" w:hAnsi="宋体"/>
          <w:b/>
          <w:bCs/>
          <w:color w:val="auto"/>
          <w:sz w:val="28"/>
          <w:szCs w:val="28"/>
          <w:highlight w:val="none"/>
        </w:rPr>
      </w:pPr>
      <w:bookmarkStart w:id="959" w:name="_Toc498953742"/>
      <w:bookmarkStart w:id="960" w:name="_Toc419320356"/>
      <w:bookmarkStart w:id="961" w:name="_Toc419321392"/>
      <w:bookmarkStart w:id="962" w:name="_Toc419363814"/>
      <w:bookmarkStart w:id="963" w:name="_Toc433988850"/>
      <w:bookmarkStart w:id="964" w:name="_Toc419364481"/>
      <w:r>
        <w:rPr>
          <w:rFonts w:hint="eastAsia" w:ascii="宋体" w:hAnsi="宋体"/>
          <w:b/>
          <w:bCs/>
          <w:color w:val="auto"/>
          <w:sz w:val="28"/>
          <w:szCs w:val="28"/>
          <w:highlight w:val="none"/>
        </w:rPr>
        <w:t>第5条技术与设计</w:t>
      </w:r>
      <w:bookmarkEnd w:id="959"/>
      <w:bookmarkEnd w:id="960"/>
      <w:bookmarkEnd w:id="961"/>
      <w:bookmarkEnd w:id="962"/>
      <w:bookmarkEnd w:id="963"/>
      <w:bookmarkEnd w:id="964"/>
    </w:p>
    <w:p>
      <w:pPr>
        <w:keepNext/>
        <w:keepLines/>
        <w:spacing w:before="260" w:after="260" w:line="415" w:lineRule="auto"/>
        <w:outlineLvl w:val="2"/>
        <w:rPr>
          <w:rFonts w:hint="eastAsia" w:ascii="宋体" w:hAnsi="宋体"/>
          <w:b/>
          <w:bCs/>
          <w:color w:val="auto"/>
          <w:kern w:val="0"/>
          <w:szCs w:val="21"/>
          <w:highlight w:val="none"/>
        </w:rPr>
      </w:pPr>
      <w:bookmarkStart w:id="965" w:name="_Toc433988851"/>
      <w:bookmarkStart w:id="966" w:name="_Toc498953743"/>
      <w:bookmarkStart w:id="967" w:name="_Toc419363815"/>
      <w:bookmarkStart w:id="968" w:name="_Toc419364482"/>
      <w:bookmarkStart w:id="969" w:name="_Toc419320357"/>
      <w:bookmarkStart w:id="970" w:name="_Toc419321393"/>
      <w:r>
        <w:rPr>
          <w:rFonts w:hint="eastAsia" w:ascii="宋体" w:hAnsi="宋体"/>
          <w:b/>
          <w:bCs/>
          <w:color w:val="auto"/>
          <w:kern w:val="0"/>
          <w:szCs w:val="21"/>
          <w:highlight w:val="none"/>
        </w:rPr>
        <w:t>5.1  生产工艺技术、建筑设计方案</w:t>
      </w:r>
      <w:bookmarkEnd w:id="965"/>
      <w:bookmarkEnd w:id="966"/>
      <w:bookmarkEnd w:id="967"/>
      <w:bookmarkEnd w:id="968"/>
      <w:bookmarkEnd w:id="969"/>
      <w:bookmarkEnd w:id="970"/>
    </w:p>
    <w:p>
      <w:pPr>
        <w:spacing w:line="300" w:lineRule="auto"/>
        <w:ind w:firstLine="420" w:firstLineChars="200"/>
        <w:rPr>
          <w:rFonts w:hint="eastAsia"/>
          <w:color w:val="auto"/>
          <w:highlight w:val="none"/>
        </w:rPr>
      </w:pPr>
      <w:r>
        <w:rPr>
          <w:color w:val="auto"/>
          <w:highlight w:val="none"/>
        </w:rPr>
        <w:t>5.1.1</w:t>
      </w:r>
      <w:r>
        <w:rPr>
          <w:rFonts w:hint="eastAsia"/>
          <w:color w:val="auto"/>
          <w:highlight w:val="none"/>
        </w:rPr>
        <w:t>承包人提供的生产工艺技术和（或）建筑设计方案</w:t>
      </w:r>
    </w:p>
    <w:p>
      <w:pPr>
        <w:spacing w:line="300" w:lineRule="auto"/>
        <w:ind w:firstLine="420" w:firstLineChars="200"/>
        <w:rPr>
          <w:color w:val="auto"/>
          <w:highlight w:val="none"/>
        </w:rPr>
      </w:pPr>
      <w:r>
        <w:rPr>
          <w:rFonts w:hint="eastAsia"/>
          <w:color w:val="auto"/>
          <w:highlight w:val="none"/>
        </w:rPr>
        <w:t>根据工程考核特点，在以下类型中选择其一，作为双方的约定。</w:t>
      </w:r>
    </w:p>
    <w:p>
      <w:pPr>
        <w:numPr>
          <w:ilvl w:val="0"/>
          <w:numId w:val="3"/>
          <w:numberingChange w:id="0" w:author="AutoBVT" w:date="2018-02-13T16:41:00Z" w:original="□"/>
        </w:numPr>
        <w:spacing w:line="300" w:lineRule="auto"/>
        <w:rPr>
          <w:color w:val="auto"/>
          <w:highlight w:val="none"/>
          <w:u w:val="single"/>
        </w:rPr>
      </w:pPr>
      <w:r>
        <w:rPr>
          <w:rFonts w:hint="eastAsia"/>
          <w:color w:val="auto"/>
          <w:highlight w:val="none"/>
        </w:rPr>
        <w:t>按工程量考核，工程考核保证值和（或）使用功能说明：</w:t>
      </w:r>
      <w:r>
        <w:rPr>
          <w:color w:val="auto"/>
          <w:highlight w:val="none"/>
          <w:u w:val="single"/>
        </w:rPr>
        <w:t xml:space="preserve">    </w:t>
      </w:r>
      <w:r>
        <w:rPr>
          <w:rFonts w:hint="eastAsia"/>
          <w:color w:val="auto"/>
          <w:highlight w:val="none"/>
          <w:u w:val="single"/>
        </w:rPr>
        <w:t>/</w:t>
      </w:r>
      <w:r>
        <w:rPr>
          <w:color w:val="auto"/>
          <w:highlight w:val="none"/>
          <w:u w:val="single"/>
        </w:rPr>
        <w:t xml:space="preserve">     </w:t>
      </w:r>
    </w:p>
    <w:p>
      <w:pPr>
        <w:spacing w:line="300" w:lineRule="auto"/>
        <w:ind w:left="480"/>
        <w:rPr>
          <w:color w:val="auto"/>
          <w:highlight w:val="none"/>
          <w:u w:val="single"/>
        </w:rPr>
      </w:pPr>
    </w:p>
    <w:p>
      <w:pPr>
        <w:numPr>
          <w:ilvl w:val="0"/>
          <w:numId w:val="3"/>
          <w:numberingChange w:id="1" w:author="AutoBVT" w:date="2018-02-13T16:41:00Z" w:original="□"/>
        </w:numPr>
        <w:spacing w:line="300" w:lineRule="auto"/>
        <w:rPr>
          <w:color w:val="auto"/>
          <w:highlight w:val="none"/>
        </w:rPr>
      </w:pPr>
      <w:r>
        <w:rPr>
          <w:rFonts w:hint="eastAsia"/>
          <w:color w:val="auto"/>
          <w:highlight w:val="none"/>
        </w:rPr>
        <w:t>按单项工程考核，各单项工程考核保证值和（或）使用功能说明：</w:t>
      </w:r>
      <w:r>
        <w:rPr>
          <w:color w:val="auto"/>
          <w:highlight w:val="none"/>
          <w:u w:val="single"/>
        </w:rPr>
        <w:t xml:space="preserve">    </w:t>
      </w:r>
      <w:r>
        <w:rPr>
          <w:rFonts w:hint="eastAsia"/>
          <w:color w:val="auto"/>
          <w:highlight w:val="none"/>
          <w:u w:val="single"/>
        </w:rPr>
        <w:t>/</w:t>
      </w:r>
      <w:r>
        <w:rPr>
          <w:color w:val="auto"/>
          <w:highlight w:val="none"/>
          <w:u w:val="single"/>
        </w:rPr>
        <w:t xml:space="preserve">     </w:t>
      </w:r>
    </w:p>
    <w:p>
      <w:pPr>
        <w:spacing w:line="300" w:lineRule="auto"/>
        <w:ind w:firstLine="371" w:firstLineChars="177"/>
        <w:rPr>
          <w:color w:val="auto"/>
          <w:highlight w:val="none"/>
          <w:u w:val="single"/>
        </w:rPr>
      </w:pPr>
    </w:p>
    <w:p>
      <w:pPr>
        <w:spacing w:line="300" w:lineRule="auto"/>
        <w:ind w:firstLine="420" w:firstLineChars="200"/>
        <w:rPr>
          <w:color w:val="auto"/>
          <w:highlight w:val="none"/>
        </w:rPr>
      </w:pPr>
      <w:r>
        <w:rPr>
          <w:color w:val="auto"/>
          <w:highlight w:val="none"/>
        </w:rPr>
        <w:t>5.1.2</w:t>
      </w:r>
      <w:r>
        <w:rPr>
          <w:rFonts w:hint="eastAsia"/>
          <w:color w:val="auto"/>
          <w:highlight w:val="none"/>
        </w:rPr>
        <w:t>发包人提供生产工艺技术和（或）建筑设计方案</w:t>
      </w:r>
    </w:p>
    <w:p>
      <w:pPr>
        <w:spacing w:line="300" w:lineRule="auto"/>
        <w:ind w:firstLine="420" w:firstLineChars="200"/>
        <w:rPr>
          <w:color w:val="auto"/>
          <w:highlight w:val="none"/>
        </w:rPr>
      </w:pPr>
      <w:r>
        <w:rPr>
          <w:rFonts w:hint="eastAsia"/>
          <w:color w:val="auto"/>
          <w:highlight w:val="none"/>
        </w:rPr>
        <w:t>其中，</w:t>
      </w:r>
    </w:p>
    <w:p>
      <w:pPr>
        <w:spacing w:line="300" w:lineRule="auto"/>
        <w:ind w:firstLine="420" w:firstLineChars="200"/>
        <w:rPr>
          <w:color w:val="auto"/>
          <w:highlight w:val="none"/>
        </w:rPr>
      </w:pPr>
      <w:r>
        <w:rPr>
          <w:rFonts w:hint="eastAsia"/>
          <w:color w:val="auto"/>
          <w:highlight w:val="none"/>
        </w:rPr>
        <w:t>发包人应承担的工程和（或）单项工程试运行考核保证值和（或）使用功能说明如下：</w:t>
      </w:r>
      <w:r>
        <w:rPr>
          <w:color w:val="auto"/>
          <w:highlight w:val="none"/>
          <w:u w:val="single"/>
        </w:rPr>
        <w:t xml:space="preserve">      </w:t>
      </w:r>
      <w:r>
        <w:rPr>
          <w:rFonts w:hint="eastAsia"/>
          <w:color w:val="auto"/>
          <w:highlight w:val="none"/>
          <w:u w:val="single"/>
        </w:rPr>
        <w:t>/</w:t>
      </w:r>
      <w:r>
        <w:rPr>
          <w:color w:val="auto"/>
          <w:highlight w:val="none"/>
          <w:u w:val="single"/>
        </w:rPr>
        <w:t xml:space="preserve">                        </w:t>
      </w:r>
    </w:p>
    <w:p>
      <w:pPr>
        <w:spacing w:line="300" w:lineRule="auto"/>
        <w:ind w:firstLine="420" w:firstLineChars="200"/>
        <w:rPr>
          <w:color w:val="auto"/>
          <w:highlight w:val="none"/>
        </w:rPr>
      </w:pPr>
      <w:r>
        <w:rPr>
          <w:rFonts w:hint="eastAsia"/>
          <w:color w:val="auto"/>
          <w:highlight w:val="none"/>
        </w:rPr>
        <w:t>承包人应承担的工程和（或）单项工程试运行考核保证值和（或）使用功能说明如下：</w:t>
      </w:r>
      <w:r>
        <w:rPr>
          <w:color w:val="auto"/>
          <w:highlight w:val="none"/>
          <w:u w:val="single"/>
        </w:rPr>
        <w:t xml:space="preserve">      </w:t>
      </w:r>
      <w:r>
        <w:rPr>
          <w:rFonts w:hint="eastAsia"/>
          <w:color w:val="auto"/>
          <w:highlight w:val="none"/>
          <w:u w:val="single"/>
        </w:rPr>
        <w:t>/</w:t>
      </w:r>
      <w:r>
        <w:rPr>
          <w:color w:val="auto"/>
          <w:highlight w:val="none"/>
          <w:u w:val="single"/>
        </w:rPr>
        <w:t xml:space="preserve">                        </w:t>
      </w:r>
    </w:p>
    <w:p>
      <w:pPr>
        <w:keepNext/>
        <w:keepLines/>
        <w:spacing w:before="260" w:after="260" w:line="415" w:lineRule="auto"/>
        <w:outlineLvl w:val="2"/>
        <w:rPr>
          <w:rFonts w:ascii="宋体" w:hAnsi="宋体"/>
          <w:b/>
          <w:bCs/>
          <w:color w:val="auto"/>
          <w:kern w:val="0"/>
          <w:szCs w:val="21"/>
          <w:highlight w:val="none"/>
        </w:rPr>
      </w:pPr>
      <w:bookmarkStart w:id="971" w:name="_Toc419320358"/>
      <w:bookmarkStart w:id="972" w:name="_Toc419321394"/>
      <w:bookmarkStart w:id="973" w:name="_Toc419363816"/>
      <w:bookmarkStart w:id="974" w:name="_Toc433988852"/>
      <w:bookmarkStart w:id="975" w:name="_Toc498953744"/>
      <w:bookmarkStart w:id="976" w:name="_Toc419364483"/>
      <w:r>
        <w:rPr>
          <w:rFonts w:hint="eastAsia" w:ascii="宋体" w:hAnsi="宋体"/>
          <w:b/>
          <w:bCs/>
          <w:color w:val="auto"/>
          <w:kern w:val="0"/>
          <w:szCs w:val="21"/>
          <w:highlight w:val="none"/>
        </w:rPr>
        <w:t>5.2设计</w:t>
      </w:r>
      <w:bookmarkEnd w:id="971"/>
      <w:bookmarkEnd w:id="972"/>
      <w:bookmarkEnd w:id="973"/>
      <w:bookmarkEnd w:id="974"/>
      <w:bookmarkEnd w:id="975"/>
      <w:bookmarkEnd w:id="976"/>
    </w:p>
    <w:p>
      <w:pPr>
        <w:spacing w:line="300" w:lineRule="auto"/>
        <w:ind w:firstLine="420" w:firstLineChars="200"/>
        <w:rPr>
          <w:rFonts w:hint="eastAsia"/>
          <w:color w:val="auto"/>
          <w:highlight w:val="none"/>
        </w:rPr>
      </w:pPr>
      <w:r>
        <w:rPr>
          <w:color w:val="auto"/>
          <w:highlight w:val="none"/>
        </w:rPr>
        <w:t>5.2.1</w:t>
      </w:r>
      <w:r>
        <w:rPr>
          <w:rFonts w:hint="eastAsia"/>
          <w:color w:val="auto"/>
          <w:highlight w:val="none"/>
        </w:rPr>
        <w:t>发包人的义务</w:t>
      </w:r>
    </w:p>
    <w:p>
      <w:pPr>
        <w:spacing w:line="300" w:lineRule="auto"/>
        <w:ind w:firstLine="420" w:firstLineChars="200"/>
        <w:rPr>
          <w:color w:val="auto"/>
          <w:highlight w:val="none"/>
        </w:rPr>
      </w:pPr>
      <w:r>
        <w:rPr>
          <w:rFonts w:hint="eastAsia"/>
          <w:color w:val="auto"/>
          <w:highlight w:val="none"/>
        </w:rPr>
        <w:t>（</w:t>
      </w:r>
      <w:r>
        <w:rPr>
          <w:color w:val="auto"/>
          <w:highlight w:val="none"/>
        </w:rPr>
        <w:t>1</w:t>
      </w:r>
      <w:r>
        <w:rPr>
          <w:rFonts w:hint="eastAsia"/>
          <w:color w:val="auto"/>
          <w:highlight w:val="none"/>
        </w:rPr>
        <w:t>）提供项目基础资料。发包人提供的项目基础资料的类别、内容、份数和时间：</w:t>
      </w:r>
      <w:r>
        <w:rPr>
          <w:rFonts w:hint="eastAsia"/>
          <w:color w:val="auto"/>
          <w:szCs w:val="21"/>
          <w:highlight w:val="none"/>
          <w:u w:val="single"/>
        </w:rPr>
        <w:t>合同签订之日起3天内，提供壹份。</w:t>
      </w:r>
      <w:r>
        <w:rPr>
          <w:color w:val="auto"/>
          <w:highlight w:val="none"/>
          <w:u w:val="single"/>
        </w:rPr>
        <w:t xml:space="preserve"> </w:t>
      </w:r>
    </w:p>
    <w:p>
      <w:pPr>
        <w:spacing w:line="300" w:lineRule="auto"/>
        <w:ind w:firstLine="420" w:firstLineChars="200"/>
        <w:rPr>
          <w:color w:val="auto"/>
          <w:highlight w:val="none"/>
        </w:rPr>
      </w:pPr>
      <w:r>
        <w:rPr>
          <w:rFonts w:hint="eastAsia"/>
          <w:color w:val="auto"/>
          <w:highlight w:val="none"/>
        </w:rPr>
        <w:t>（</w:t>
      </w:r>
      <w:r>
        <w:rPr>
          <w:color w:val="auto"/>
          <w:highlight w:val="none"/>
        </w:rPr>
        <w:t>2</w:t>
      </w:r>
      <w:r>
        <w:rPr>
          <w:rFonts w:hint="eastAsia"/>
          <w:color w:val="auto"/>
          <w:highlight w:val="none"/>
        </w:rPr>
        <w:t>）提供现场障碍资料。发包人提供的现场障碍资料的类别、内容、份数和时间</w:t>
      </w:r>
      <w:r>
        <w:rPr>
          <w:rFonts w:hint="eastAsia"/>
          <w:color w:val="auto"/>
          <w:highlight w:val="none"/>
          <w:u w:val="single"/>
        </w:rPr>
        <w:t>：</w:t>
      </w:r>
      <w:r>
        <w:rPr>
          <w:rFonts w:hint="eastAsia"/>
          <w:color w:val="auto"/>
          <w:szCs w:val="21"/>
          <w:highlight w:val="none"/>
          <w:u w:val="single"/>
        </w:rPr>
        <w:t>合同签订之日起3天内，提供壹份。</w:t>
      </w:r>
      <w:r>
        <w:rPr>
          <w:color w:val="auto"/>
          <w:highlight w:val="none"/>
          <w:u w:val="single"/>
        </w:rPr>
        <w:t xml:space="preserve"> </w:t>
      </w:r>
    </w:p>
    <w:p>
      <w:pPr>
        <w:spacing w:line="300" w:lineRule="auto"/>
        <w:ind w:firstLine="420" w:firstLineChars="200"/>
        <w:rPr>
          <w:color w:val="auto"/>
          <w:highlight w:val="none"/>
        </w:rPr>
      </w:pPr>
      <w:r>
        <w:rPr>
          <w:color w:val="auto"/>
          <w:highlight w:val="none"/>
        </w:rPr>
        <w:t>5.2.2</w:t>
      </w:r>
      <w:r>
        <w:rPr>
          <w:rFonts w:hint="eastAsia"/>
          <w:color w:val="auto"/>
          <w:highlight w:val="none"/>
        </w:rPr>
        <w:t>承包人的义务</w:t>
      </w:r>
    </w:p>
    <w:p>
      <w:pPr>
        <w:spacing w:line="300" w:lineRule="auto"/>
        <w:ind w:firstLine="420" w:firstLineChars="200"/>
        <w:rPr>
          <w:color w:val="auto"/>
          <w:highlight w:val="none"/>
        </w:rPr>
      </w:pPr>
      <w:r>
        <w:rPr>
          <w:rFonts w:hint="eastAsia"/>
          <w:color w:val="auto"/>
          <w:highlight w:val="none"/>
        </w:rPr>
        <w:t>（</w:t>
      </w:r>
      <w:r>
        <w:rPr>
          <w:color w:val="auto"/>
          <w:highlight w:val="none"/>
        </w:rPr>
        <w:t>1</w:t>
      </w:r>
      <w:r>
        <w:rPr>
          <w:rFonts w:hint="eastAsia"/>
          <w:color w:val="auto"/>
          <w:highlight w:val="none"/>
        </w:rPr>
        <w:t>）经合同双方商定，发包人提供的项目基础资料、现场障碍资料的如下部分，可按本款中约定的如下时间期限，提出进一步要求：</w:t>
      </w:r>
      <w:r>
        <w:rPr>
          <w:rFonts w:hint="eastAsia"/>
          <w:color w:val="auto"/>
          <w:szCs w:val="21"/>
          <w:highlight w:val="none"/>
          <w:u w:val="single"/>
        </w:rPr>
        <w:t>收到发包人提供的资料3天内。</w:t>
      </w:r>
    </w:p>
    <w:p>
      <w:pPr>
        <w:spacing w:line="300" w:lineRule="auto"/>
        <w:ind w:firstLine="420" w:firstLineChars="200"/>
        <w:rPr>
          <w:color w:val="auto"/>
          <w:highlight w:val="none"/>
        </w:rPr>
      </w:pPr>
      <w:r>
        <w:rPr>
          <w:color w:val="auto"/>
          <w:highlight w:val="none"/>
        </w:rPr>
        <w:t>5.2.4</w:t>
      </w:r>
      <w:r>
        <w:rPr>
          <w:rFonts w:hint="eastAsia"/>
          <w:color w:val="auto"/>
          <w:highlight w:val="none"/>
        </w:rPr>
        <w:t>操作维修手册</w:t>
      </w:r>
    </w:p>
    <w:p>
      <w:pPr>
        <w:spacing w:line="300" w:lineRule="auto"/>
        <w:ind w:firstLine="420" w:firstLineChars="200"/>
        <w:rPr>
          <w:color w:val="auto"/>
          <w:highlight w:val="none"/>
        </w:rPr>
      </w:pPr>
      <w:r>
        <w:rPr>
          <w:rFonts w:hint="eastAsia"/>
          <w:color w:val="auto"/>
          <w:highlight w:val="none"/>
        </w:rPr>
        <w:t>发包人提交的操作指南、分析手册的份数和提交期限：</w:t>
      </w:r>
      <w:r>
        <w:rPr>
          <w:color w:val="auto"/>
          <w:highlight w:val="none"/>
          <w:u w:val="single"/>
        </w:rPr>
        <w:t xml:space="preserve"> </w:t>
      </w:r>
      <w:r>
        <w:rPr>
          <w:rFonts w:hint="eastAsia"/>
          <w:color w:val="auto"/>
          <w:highlight w:val="none"/>
          <w:u w:val="single"/>
        </w:rPr>
        <w:t>无</w:t>
      </w:r>
      <w:r>
        <w:rPr>
          <w:color w:val="auto"/>
          <w:highlight w:val="none"/>
          <w:u w:val="single"/>
        </w:rPr>
        <w:t xml:space="preserve">  </w:t>
      </w:r>
    </w:p>
    <w:p>
      <w:pPr>
        <w:spacing w:line="300" w:lineRule="auto"/>
        <w:ind w:firstLine="420" w:firstLineChars="200"/>
        <w:rPr>
          <w:color w:val="auto"/>
          <w:highlight w:val="none"/>
          <w:u w:val="single"/>
        </w:rPr>
      </w:pPr>
    </w:p>
    <w:p>
      <w:pPr>
        <w:spacing w:line="300" w:lineRule="auto"/>
        <w:ind w:firstLine="420" w:firstLineChars="200"/>
        <w:rPr>
          <w:color w:val="auto"/>
          <w:highlight w:val="none"/>
        </w:rPr>
      </w:pPr>
      <w:r>
        <w:rPr>
          <w:rFonts w:hint="eastAsia"/>
          <w:color w:val="auto"/>
          <w:highlight w:val="none"/>
        </w:rPr>
        <w:t>承包人提交的操作维修手册的份数和最终提交期限：</w:t>
      </w:r>
      <w:r>
        <w:rPr>
          <w:rFonts w:hint="eastAsia"/>
          <w:color w:val="auto"/>
          <w:szCs w:val="21"/>
          <w:highlight w:val="none"/>
          <w:u w:val="single"/>
        </w:rPr>
        <w:t>于竣工验收后</w:t>
      </w:r>
      <w:r>
        <w:rPr>
          <w:color w:val="auto"/>
          <w:szCs w:val="21"/>
          <w:highlight w:val="none"/>
          <w:u w:val="single"/>
        </w:rPr>
        <w:t>20</w:t>
      </w:r>
      <w:r>
        <w:rPr>
          <w:rFonts w:hint="eastAsia"/>
          <w:color w:val="auto"/>
          <w:szCs w:val="21"/>
          <w:highlight w:val="none"/>
          <w:u w:val="single"/>
        </w:rPr>
        <w:t>天内，提供两份。</w:t>
      </w:r>
      <w:r>
        <w:rPr>
          <w:color w:val="auto"/>
          <w:highlight w:val="none"/>
          <w:u w:val="single"/>
        </w:rPr>
        <w:t xml:space="preserve"> </w:t>
      </w:r>
    </w:p>
    <w:p>
      <w:pPr>
        <w:spacing w:line="300" w:lineRule="auto"/>
        <w:ind w:firstLine="420" w:firstLineChars="200"/>
        <w:rPr>
          <w:color w:val="auto"/>
          <w:highlight w:val="none"/>
        </w:rPr>
      </w:pPr>
      <w:r>
        <w:rPr>
          <w:color w:val="auto"/>
          <w:highlight w:val="none"/>
        </w:rPr>
        <w:t>5.2.5</w:t>
      </w:r>
      <w:r>
        <w:rPr>
          <w:rFonts w:hint="eastAsia"/>
          <w:color w:val="auto"/>
          <w:highlight w:val="none"/>
        </w:rPr>
        <w:t>设计文件的份数和提交时间</w:t>
      </w:r>
    </w:p>
    <w:p>
      <w:pPr>
        <w:spacing w:line="300" w:lineRule="auto"/>
        <w:ind w:firstLine="420" w:firstLineChars="200"/>
        <w:rPr>
          <w:color w:val="auto"/>
          <w:highlight w:val="none"/>
        </w:rPr>
      </w:pPr>
      <w:r>
        <w:rPr>
          <w:rFonts w:hint="eastAsia"/>
          <w:color w:val="auto"/>
          <w:highlight w:val="none"/>
        </w:rPr>
        <w:t>施工图设计阶段设计文件、资料和图纸的份数和提交时间：</w:t>
      </w:r>
      <w:r>
        <w:rPr>
          <w:rFonts w:hint="eastAsia" w:ascii="宋体" w:hAnsi="宋体"/>
          <w:color w:val="auto"/>
          <w:szCs w:val="21"/>
          <w:highlight w:val="none"/>
        </w:rPr>
        <w:t>提交经图审合格的设计文件12份</w:t>
      </w:r>
      <w:r>
        <w:rPr>
          <w:rFonts w:hint="eastAsia"/>
          <w:color w:val="auto"/>
          <w:szCs w:val="21"/>
          <w:highlight w:val="none"/>
        </w:rPr>
        <w:t>，</w:t>
      </w:r>
      <w:r>
        <w:rPr>
          <w:color w:val="auto"/>
          <w:szCs w:val="21"/>
          <w:highlight w:val="none"/>
          <w:u w:val="single"/>
        </w:rPr>
        <w:t xml:space="preserve">         </w:t>
      </w:r>
      <w:r>
        <w:rPr>
          <w:rFonts w:hint="eastAsia"/>
          <w:color w:val="auto"/>
          <w:szCs w:val="21"/>
          <w:highlight w:val="none"/>
          <w:u w:val="single"/>
        </w:rPr>
        <w:t>阶段文件审批完成后7个日历天内。</w:t>
      </w:r>
      <w:r>
        <w:rPr>
          <w:color w:val="auto"/>
          <w:highlight w:val="none"/>
          <w:u w:val="single"/>
        </w:rPr>
        <w:t xml:space="preserve"> </w:t>
      </w:r>
    </w:p>
    <w:p>
      <w:pPr>
        <w:spacing w:line="300" w:lineRule="auto"/>
        <w:ind w:firstLine="420" w:firstLineChars="200"/>
        <w:rPr>
          <w:color w:val="auto"/>
          <w:highlight w:val="none"/>
        </w:rPr>
      </w:pPr>
    </w:p>
    <w:p>
      <w:pPr>
        <w:keepNext/>
        <w:keepLines/>
        <w:spacing w:before="260" w:after="260" w:line="415" w:lineRule="auto"/>
        <w:outlineLvl w:val="2"/>
        <w:rPr>
          <w:rFonts w:ascii="宋体" w:hAnsi="宋体"/>
          <w:b/>
          <w:bCs/>
          <w:color w:val="auto"/>
          <w:kern w:val="0"/>
          <w:szCs w:val="21"/>
          <w:highlight w:val="none"/>
        </w:rPr>
      </w:pPr>
      <w:bookmarkStart w:id="977" w:name="_Toc419364484"/>
      <w:bookmarkStart w:id="978" w:name="_Toc419321395"/>
      <w:bookmarkStart w:id="979" w:name="_Toc419363817"/>
      <w:bookmarkStart w:id="980" w:name="_Toc498953745"/>
      <w:bookmarkStart w:id="981" w:name="_Toc433988853"/>
      <w:bookmarkStart w:id="982" w:name="_Toc419320359"/>
      <w:r>
        <w:rPr>
          <w:rFonts w:hint="eastAsia" w:ascii="宋体" w:hAnsi="宋体"/>
          <w:b/>
          <w:bCs/>
          <w:color w:val="auto"/>
          <w:kern w:val="0"/>
          <w:szCs w:val="21"/>
          <w:highlight w:val="none"/>
        </w:rPr>
        <w:t>5.3  设计阶段审查</w:t>
      </w:r>
      <w:bookmarkEnd w:id="977"/>
      <w:bookmarkEnd w:id="978"/>
      <w:bookmarkEnd w:id="979"/>
      <w:bookmarkEnd w:id="980"/>
      <w:bookmarkEnd w:id="981"/>
      <w:bookmarkEnd w:id="982"/>
    </w:p>
    <w:p>
      <w:pPr>
        <w:spacing w:line="300" w:lineRule="auto"/>
        <w:ind w:firstLine="420" w:firstLineChars="200"/>
        <w:rPr>
          <w:rFonts w:hint="eastAsia"/>
          <w:color w:val="auto"/>
          <w:highlight w:val="none"/>
        </w:rPr>
      </w:pPr>
      <w:r>
        <w:rPr>
          <w:color w:val="auto"/>
          <w:highlight w:val="none"/>
        </w:rPr>
        <w:t>5.3.1</w:t>
      </w:r>
      <w:r>
        <w:rPr>
          <w:rFonts w:hint="eastAsia"/>
          <w:color w:val="auto"/>
          <w:highlight w:val="none"/>
        </w:rPr>
        <w:t>设计审查阶段及审查会议时间</w:t>
      </w:r>
    </w:p>
    <w:p>
      <w:pPr>
        <w:spacing w:line="300" w:lineRule="auto"/>
        <w:ind w:firstLine="420" w:firstLineChars="200"/>
        <w:rPr>
          <w:color w:val="auto"/>
          <w:highlight w:val="none"/>
        </w:rPr>
      </w:pPr>
      <w:r>
        <w:rPr>
          <w:rFonts w:hint="eastAsia"/>
          <w:color w:val="auto"/>
          <w:highlight w:val="none"/>
        </w:rPr>
        <w:t>本工程的设计阶段（名称）：</w:t>
      </w:r>
      <w:r>
        <w:rPr>
          <w:rFonts w:hint="eastAsia"/>
          <w:color w:val="auto"/>
          <w:highlight w:val="none"/>
          <w:u w:val="single"/>
        </w:rPr>
        <w:t>方案设计、施工图设计、</w:t>
      </w:r>
      <w:r>
        <w:rPr>
          <w:rFonts w:hint="eastAsia"/>
          <w:color w:val="auto"/>
          <w:szCs w:val="21"/>
          <w:highlight w:val="none"/>
          <w:u w:val="single"/>
        </w:rPr>
        <w:t>施工图评审。</w:t>
      </w:r>
    </w:p>
    <w:p>
      <w:pPr>
        <w:spacing w:line="300" w:lineRule="auto"/>
        <w:ind w:firstLine="420" w:firstLineChars="200"/>
        <w:rPr>
          <w:color w:val="auto"/>
          <w:highlight w:val="none"/>
          <w:u w:val="single"/>
        </w:rPr>
      </w:pPr>
      <w:r>
        <w:rPr>
          <w:rFonts w:hint="eastAsia"/>
          <w:color w:val="auto"/>
          <w:highlight w:val="none"/>
        </w:rPr>
        <w:t>设计审查阶段及其审查会议的时间安排：</w:t>
      </w:r>
      <w:r>
        <w:rPr>
          <w:rFonts w:hint="eastAsia"/>
          <w:color w:val="auto"/>
          <w:szCs w:val="21"/>
          <w:highlight w:val="none"/>
          <w:u w:val="single"/>
        </w:rPr>
        <w:t>承包人提交审查文件的时间为本合同签订后</w:t>
      </w:r>
      <w:r>
        <w:rPr>
          <w:color w:val="auto"/>
          <w:szCs w:val="21"/>
          <w:highlight w:val="none"/>
          <w:u w:val="single"/>
        </w:rPr>
        <w:t>10</w:t>
      </w:r>
      <w:r>
        <w:rPr>
          <w:rFonts w:hint="eastAsia"/>
          <w:color w:val="auto"/>
          <w:szCs w:val="21"/>
          <w:highlight w:val="none"/>
          <w:u w:val="single"/>
        </w:rPr>
        <w:t>个工作日内分批提交完成所有施工图文件。</w:t>
      </w:r>
      <w:r>
        <w:rPr>
          <w:color w:val="auto"/>
          <w:highlight w:val="none"/>
          <w:u w:val="single"/>
        </w:rPr>
        <w:t xml:space="preserve"> </w:t>
      </w:r>
    </w:p>
    <w:p>
      <w:pPr>
        <w:spacing w:line="300" w:lineRule="auto"/>
        <w:ind w:firstLine="420" w:firstLineChars="200"/>
        <w:rPr>
          <w:color w:val="auto"/>
          <w:highlight w:val="none"/>
          <w:u w:val="single"/>
        </w:rPr>
      </w:pPr>
      <w:r>
        <w:rPr>
          <w:rFonts w:hint="eastAsia"/>
          <w:color w:val="auto"/>
          <w:highlight w:val="none"/>
        </w:rPr>
        <w:t>承包人应在设计审查阶段之前，提供详细的施工图、清单和造价供发包人审核，对发包人提出的任何建议给予响应，并按发包人提出的修改意见进行调整，直至发包人满意为止。</w:t>
      </w:r>
    </w:p>
    <w:p>
      <w:pPr>
        <w:spacing w:line="300" w:lineRule="auto"/>
        <w:ind w:firstLine="420" w:firstLineChars="200"/>
        <w:rPr>
          <w:color w:val="auto"/>
          <w:highlight w:val="none"/>
        </w:rPr>
      </w:pPr>
      <w:r>
        <w:rPr>
          <w:color w:val="auto"/>
          <w:highlight w:val="none"/>
        </w:rPr>
        <w:t xml:space="preserve">5.3.2 </w:t>
      </w:r>
      <w:r>
        <w:rPr>
          <w:rFonts w:hint="eastAsia"/>
          <w:color w:val="auto"/>
          <w:highlight w:val="none"/>
        </w:rPr>
        <w:t>施工图设计文件审查：</w:t>
      </w:r>
      <w:r>
        <w:rPr>
          <w:rFonts w:hint="eastAsia" w:ascii="宋体" w:hAnsi="宋体"/>
          <w:color w:val="auto"/>
          <w:szCs w:val="21"/>
          <w:u w:val="single"/>
        </w:rPr>
        <w:t>按照相关法规规定须进行施工图设计文件审查的工程总承包项目，发包人根据项目实施情况施工图审查可依法分阶段将施工图报施工图审查机构审查，并由承包人承担费用。</w:t>
      </w:r>
    </w:p>
    <w:p>
      <w:pPr>
        <w:keepNext/>
        <w:keepLines/>
        <w:spacing w:before="60" w:after="60" w:line="412" w:lineRule="auto"/>
        <w:outlineLvl w:val="1"/>
        <w:rPr>
          <w:rFonts w:ascii="宋体" w:hAnsi="宋体"/>
          <w:b/>
          <w:bCs/>
          <w:color w:val="auto"/>
          <w:sz w:val="28"/>
          <w:szCs w:val="28"/>
          <w:highlight w:val="none"/>
        </w:rPr>
      </w:pPr>
      <w:bookmarkStart w:id="983" w:name="_Toc433988854"/>
      <w:bookmarkStart w:id="984" w:name="_Toc419321396"/>
      <w:bookmarkStart w:id="985" w:name="_Toc419364485"/>
      <w:bookmarkStart w:id="986" w:name="_Toc498953746"/>
      <w:bookmarkStart w:id="987" w:name="_Toc419363818"/>
      <w:bookmarkStart w:id="988" w:name="_Toc419320360"/>
      <w:r>
        <w:rPr>
          <w:rFonts w:hint="eastAsia" w:ascii="宋体" w:hAnsi="宋体"/>
          <w:b/>
          <w:bCs/>
          <w:color w:val="auto"/>
          <w:sz w:val="28"/>
          <w:szCs w:val="28"/>
          <w:highlight w:val="none"/>
        </w:rPr>
        <w:t>第6条工程物资</w:t>
      </w:r>
      <w:bookmarkEnd w:id="983"/>
      <w:bookmarkEnd w:id="984"/>
      <w:bookmarkEnd w:id="985"/>
      <w:bookmarkEnd w:id="986"/>
      <w:bookmarkEnd w:id="987"/>
      <w:bookmarkEnd w:id="988"/>
    </w:p>
    <w:p>
      <w:pPr>
        <w:keepNext/>
        <w:keepLines/>
        <w:spacing w:before="260" w:after="260" w:line="415" w:lineRule="auto"/>
        <w:outlineLvl w:val="2"/>
        <w:rPr>
          <w:rFonts w:hint="eastAsia" w:ascii="宋体" w:hAnsi="宋体"/>
          <w:b/>
          <w:bCs/>
          <w:color w:val="auto"/>
          <w:kern w:val="0"/>
          <w:szCs w:val="21"/>
          <w:highlight w:val="none"/>
        </w:rPr>
      </w:pPr>
      <w:bookmarkStart w:id="989" w:name="_Toc498953747"/>
      <w:bookmarkStart w:id="990" w:name="_Toc433988855"/>
      <w:bookmarkStart w:id="991" w:name="_Toc419364486"/>
      <w:bookmarkStart w:id="992" w:name="_Toc419320361"/>
      <w:bookmarkStart w:id="993" w:name="_Toc419363819"/>
      <w:bookmarkStart w:id="994" w:name="_Toc419321397"/>
      <w:r>
        <w:rPr>
          <w:rFonts w:hint="eastAsia" w:ascii="宋体" w:hAnsi="宋体"/>
          <w:b/>
          <w:bCs/>
          <w:color w:val="auto"/>
          <w:kern w:val="0"/>
          <w:szCs w:val="21"/>
          <w:highlight w:val="none"/>
        </w:rPr>
        <w:t>6.1  工程物资的提供</w:t>
      </w:r>
      <w:bookmarkEnd w:id="989"/>
      <w:bookmarkEnd w:id="990"/>
      <w:bookmarkEnd w:id="991"/>
      <w:bookmarkEnd w:id="992"/>
      <w:bookmarkEnd w:id="993"/>
      <w:bookmarkEnd w:id="994"/>
    </w:p>
    <w:p>
      <w:pPr>
        <w:spacing w:line="300" w:lineRule="auto"/>
        <w:ind w:firstLine="420" w:firstLineChars="200"/>
        <w:rPr>
          <w:rFonts w:hint="eastAsia"/>
          <w:color w:val="auto"/>
          <w:highlight w:val="none"/>
        </w:rPr>
      </w:pPr>
      <w:r>
        <w:rPr>
          <w:color w:val="auto"/>
          <w:highlight w:val="none"/>
        </w:rPr>
        <w:t>6.1.1</w:t>
      </w:r>
      <w:r>
        <w:rPr>
          <w:rFonts w:hint="eastAsia"/>
          <w:color w:val="auto"/>
          <w:highlight w:val="none"/>
        </w:rPr>
        <w:t>发包人提供的工程物资</w:t>
      </w:r>
    </w:p>
    <w:p>
      <w:pPr>
        <w:spacing w:line="300" w:lineRule="auto"/>
        <w:ind w:firstLine="420" w:firstLineChars="200"/>
        <w:rPr>
          <w:color w:val="auto"/>
          <w:highlight w:val="none"/>
        </w:rPr>
      </w:pPr>
      <w:r>
        <w:rPr>
          <w:rFonts w:hint="eastAsia"/>
          <w:color w:val="auto"/>
          <w:highlight w:val="none"/>
        </w:rPr>
        <w:t>（</w:t>
      </w:r>
      <w:r>
        <w:rPr>
          <w:color w:val="auto"/>
          <w:highlight w:val="none"/>
        </w:rPr>
        <w:t>1</w:t>
      </w:r>
      <w:r>
        <w:rPr>
          <w:rFonts w:hint="eastAsia"/>
          <w:color w:val="auto"/>
          <w:highlight w:val="none"/>
        </w:rPr>
        <w:t>）工程物资的类别、估算数量：</w:t>
      </w:r>
      <w:r>
        <w:rPr>
          <w:color w:val="auto"/>
          <w:highlight w:val="none"/>
          <w:u w:val="single"/>
        </w:rPr>
        <w:t xml:space="preserve">              </w:t>
      </w:r>
      <w:r>
        <w:rPr>
          <w:rFonts w:hint="eastAsia"/>
          <w:color w:val="auto"/>
          <w:highlight w:val="none"/>
          <w:u w:val="single"/>
        </w:rPr>
        <w:t>/</w:t>
      </w:r>
      <w:r>
        <w:rPr>
          <w:color w:val="auto"/>
          <w:highlight w:val="none"/>
          <w:u w:val="single"/>
        </w:rPr>
        <w:t xml:space="preserve">             </w:t>
      </w:r>
    </w:p>
    <w:p>
      <w:pPr>
        <w:spacing w:line="300" w:lineRule="auto"/>
        <w:ind w:firstLine="420" w:firstLineChars="200"/>
        <w:rPr>
          <w:color w:val="auto"/>
          <w:highlight w:val="none"/>
        </w:rPr>
      </w:pPr>
      <w:r>
        <w:rPr>
          <w:color w:val="auto"/>
          <w:highlight w:val="none"/>
        </w:rPr>
        <w:t>6.1.2</w:t>
      </w:r>
      <w:r>
        <w:rPr>
          <w:rFonts w:hint="eastAsia"/>
          <w:color w:val="auto"/>
          <w:highlight w:val="none"/>
        </w:rPr>
        <w:t>承包人提供的工程物资</w:t>
      </w:r>
    </w:p>
    <w:p>
      <w:pPr>
        <w:spacing w:line="300" w:lineRule="auto"/>
        <w:ind w:firstLine="420" w:firstLineChars="200"/>
        <w:rPr>
          <w:color w:val="auto"/>
          <w:highlight w:val="none"/>
        </w:rPr>
      </w:pPr>
      <w:r>
        <w:rPr>
          <w:rFonts w:hint="eastAsia"/>
          <w:color w:val="auto"/>
          <w:highlight w:val="none"/>
        </w:rPr>
        <w:t>（</w:t>
      </w:r>
      <w:r>
        <w:rPr>
          <w:color w:val="auto"/>
          <w:highlight w:val="none"/>
        </w:rPr>
        <w:t>1</w:t>
      </w:r>
      <w:r>
        <w:rPr>
          <w:rFonts w:hint="eastAsia"/>
          <w:color w:val="auto"/>
          <w:highlight w:val="none"/>
        </w:rPr>
        <w:t>）工程物资的类别、估算数量：</w:t>
      </w:r>
      <w:r>
        <w:rPr>
          <w:color w:val="auto"/>
          <w:highlight w:val="none"/>
          <w:u w:val="single"/>
        </w:rPr>
        <w:t xml:space="preserve"> </w:t>
      </w:r>
      <w:r>
        <w:rPr>
          <w:rFonts w:hint="eastAsia"/>
          <w:color w:val="auto"/>
          <w:highlight w:val="none"/>
          <w:u w:val="single"/>
        </w:rPr>
        <w:t>详见承包人投标报价清单。</w:t>
      </w:r>
      <w:r>
        <w:rPr>
          <w:color w:val="auto"/>
          <w:highlight w:val="none"/>
          <w:u w:val="single"/>
        </w:rPr>
        <w:t xml:space="preserve">   </w:t>
      </w:r>
    </w:p>
    <w:p>
      <w:pPr>
        <w:autoSpaceDE w:val="0"/>
        <w:autoSpaceDN w:val="0"/>
        <w:adjustRightInd w:val="0"/>
        <w:spacing w:line="360" w:lineRule="auto"/>
        <w:ind w:firstLine="420" w:firstLineChars="200"/>
        <w:jc w:val="left"/>
        <w:rPr>
          <w:color w:val="auto"/>
          <w:highlight w:val="none"/>
        </w:rPr>
      </w:pPr>
      <w:r>
        <w:rPr>
          <w:rFonts w:hint="eastAsia"/>
          <w:color w:val="auto"/>
        </w:rPr>
        <w:t>（2）</w:t>
      </w:r>
      <w:r>
        <w:rPr>
          <w:rFonts w:hint="eastAsia" w:cs="宋体"/>
          <w:color w:val="auto"/>
        </w:rPr>
        <w:t>对发包人在招标时有“参照或相当于</w:t>
      </w:r>
      <w:r>
        <w:rPr>
          <w:color w:val="auto"/>
        </w:rPr>
        <w:t>**</w:t>
      </w:r>
      <w:r>
        <w:rPr>
          <w:rFonts w:hint="eastAsia" w:cs="宋体"/>
          <w:color w:val="auto"/>
        </w:rPr>
        <w:t>品牌、级别”约定的材料或设备，承包人采购时必须按类似于或优于所约定品牌、等级进行采购，施工期间该部分材料或设备结算时按投标单价支付，不得调整。</w:t>
      </w:r>
    </w:p>
    <w:p>
      <w:pPr>
        <w:spacing w:line="300" w:lineRule="auto"/>
        <w:ind w:firstLine="420" w:firstLineChars="200"/>
        <w:rPr>
          <w:color w:val="auto"/>
          <w:highlight w:val="none"/>
        </w:rPr>
      </w:pPr>
      <w:r>
        <w:rPr>
          <w:rFonts w:hint="eastAsia"/>
          <w:color w:val="auto"/>
          <w:highlight w:val="none"/>
        </w:rPr>
        <w:t>（</w:t>
      </w:r>
      <w:r>
        <w:rPr>
          <w:color w:val="auto"/>
          <w:highlight w:val="none"/>
        </w:rPr>
        <w:t>3</w:t>
      </w:r>
      <w:r>
        <w:rPr>
          <w:rFonts w:hint="eastAsia"/>
          <w:color w:val="auto"/>
          <w:highlight w:val="none"/>
        </w:rPr>
        <w:t>）竣工后试验的生产性材料的类别或（和）清单：</w:t>
      </w:r>
      <w:r>
        <w:rPr>
          <w:color w:val="auto"/>
          <w:highlight w:val="none"/>
          <w:u w:val="single"/>
        </w:rPr>
        <w:t xml:space="preserve">     </w:t>
      </w:r>
      <w:r>
        <w:rPr>
          <w:rFonts w:hint="eastAsia"/>
          <w:color w:val="auto"/>
          <w:highlight w:val="none"/>
          <w:u w:val="single"/>
        </w:rPr>
        <w:t>/</w:t>
      </w:r>
      <w:r>
        <w:rPr>
          <w:color w:val="auto"/>
          <w:highlight w:val="none"/>
          <w:u w:val="single"/>
        </w:rPr>
        <w:t xml:space="preserve">       </w:t>
      </w:r>
    </w:p>
    <w:p>
      <w:pPr>
        <w:spacing w:line="300" w:lineRule="auto"/>
        <w:ind w:firstLine="525" w:firstLineChars="250"/>
        <w:rPr>
          <w:color w:val="auto"/>
          <w:highlight w:val="none"/>
          <w:u w:val="single"/>
        </w:rPr>
      </w:pPr>
    </w:p>
    <w:p>
      <w:pPr>
        <w:keepNext/>
        <w:keepLines/>
        <w:spacing w:before="260" w:after="260" w:line="415" w:lineRule="auto"/>
        <w:outlineLvl w:val="2"/>
        <w:rPr>
          <w:rFonts w:ascii="宋体" w:hAnsi="宋体"/>
          <w:b/>
          <w:bCs/>
          <w:color w:val="auto"/>
          <w:kern w:val="0"/>
          <w:szCs w:val="21"/>
          <w:highlight w:val="none"/>
        </w:rPr>
      </w:pPr>
      <w:bookmarkStart w:id="995" w:name="_Toc419320362"/>
      <w:bookmarkStart w:id="996" w:name="_Toc433988856"/>
      <w:bookmarkStart w:id="997" w:name="_Toc419364487"/>
      <w:bookmarkStart w:id="998" w:name="_Toc419363820"/>
      <w:bookmarkStart w:id="999" w:name="_Toc498953748"/>
      <w:bookmarkStart w:id="1000" w:name="_Toc419321398"/>
      <w:r>
        <w:rPr>
          <w:rFonts w:hint="eastAsia" w:ascii="宋体" w:hAnsi="宋体"/>
          <w:b/>
          <w:bCs/>
          <w:color w:val="auto"/>
          <w:kern w:val="0"/>
          <w:szCs w:val="21"/>
          <w:highlight w:val="none"/>
        </w:rPr>
        <w:t>6.2  检验</w:t>
      </w:r>
      <w:bookmarkEnd w:id="995"/>
      <w:bookmarkEnd w:id="996"/>
      <w:bookmarkEnd w:id="997"/>
      <w:bookmarkEnd w:id="998"/>
      <w:bookmarkEnd w:id="999"/>
      <w:bookmarkEnd w:id="1000"/>
    </w:p>
    <w:p>
      <w:pPr>
        <w:spacing w:line="300" w:lineRule="auto"/>
        <w:ind w:firstLine="420" w:firstLineChars="200"/>
        <w:rPr>
          <w:rFonts w:hint="eastAsia"/>
          <w:color w:val="auto"/>
          <w:highlight w:val="none"/>
        </w:rPr>
      </w:pPr>
      <w:r>
        <w:rPr>
          <w:color w:val="auto"/>
          <w:highlight w:val="none"/>
        </w:rPr>
        <w:t>6.2.1</w:t>
      </w:r>
      <w:r>
        <w:rPr>
          <w:rFonts w:hint="eastAsia"/>
          <w:color w:val="auto"/>
          <w:highlight w:val="none"/>
        </w:rPr>
        <w:t>工程检验与报告</w:t>
      </w:r>
    </w:p>
    <w:p>
      <w:pPr>
        <w:numPr>
          <w:ilvl w:val="0"/>
          <w:numId w:val="4"/>
        </w:numPr>
        <w:spacing w:line="300" w:lineRule="auto"/>
        <w:ind w:firstLine="420" w:firstLineChars="200"/>
        <w:rPr>
          <w:color w:val="auto"/>
        </w:rPr>
      </w:pPr>
      <w:r>
        <w:rPr>
          <w:rFonts w:hint="eastAsia"/>
          <w:color w:val="auto"/>
          <w:highlight w:val="none"/>
        </w:rPr>
        <w:t>报告提交日期、报告内容和提交份数：</w:t>
      </w:r>
      <w:r>
        <w:rPr>
          <w:rFonts w:hint="eastAsia"/>
          <w:color w:val="auto"/>
          <w:highlight w:val="none"/>
          <w:u w:val="single"/>
        </w:rPr>
        <w:t>满足工程所在地政府主管部门资料要求和验收备案需要。</w:t>
      </w:r>
    </w:p>
    <w:p>
      <w:pPr>
        <w:spacing w:line="360" w:lineRule="auto"/>
        <w:ind w:firstLine="411" w:firstLineChars="196"/>
        <w:rPr>
          <w:color w:val="auto"/>
          <w:highlight w:val="none"/>
        </w:rPr>
      </w:pPr>
      <w:r>
        <w:rPr>
          <w:rFonts w:hint="eastAsia" w:hAnsi="宋体" w:cs="宋体"/>
          <w:color w:val="auto"/>
          <w:lang w:eastAsia="zh-CN"/>
        </w:rPr>
        <w:t>（</w:t>
      </w:r>
      <w:r>
        <w:rPr>
          <w:rFonts w:hint="eastAsia" w:hAnsi="宋体" w:cs="宋体"/>
          <w:color w:val="auto"/>
          <w:lang w:val="en-US" w:eastAsia="zh-CN"/>
        </w:rPr>
        <w:t>2</w:t>
      </w:r>
      <w:r>
        <w:rPr>
          <w:rFonts w:hint="eastAsia" w:hAnsi="宋体" w:cs="宋体"/>
          <w:color w:val="auto"/>
          <w:lang w:eastAsia="zh-CN"/>
        </w:rPr>
        <w:t>）</w:t>
      </w:r>
      <w:r>
        <w:rPr>
          <w:rFonts w:hint="eastAsia" w:hAnsi="宋体" w:cs="宋体"/>
          <w:color w:val="auto"/>
        </w:rPr>
        <w:t>工程质量检测业务由发包人委托有相应资质的检测机构检测。费用从发包人的项目建设经费中支出并直接支付给检测机构，不计入合同价款内，</w:t>
      </w:r>
      <w:r>
        <w:rPr>
          <w:rFonts w:hint="eastAsia" w:hAnsi="宋体" w:cs="宋体"/>
          <w:color w:val="auto"/>
          <w:lang w:bidi="ar"/>
        </w:rPr>
        <w:t>施工方需配合发包方与检测机构签订三方协议</w:t>
      </w:r>
      <w:r>
        <w:rPr>
          <w:rFonts w:hint="eastAsia" w:hAnsi="宋体" w:cs="宋体"/>
          <w:color w:val="auto"/>
        </w:rPr>
        <w:t>。</w:t>
      </w:r>
    </w:p>
    <w:p>
      <w:pPr>
        <w:spacing w:line="300" w:lineRule="auto"/>
        <w:ind w:firstLine="422" w:firstLineChars="200"/>
        <w:rPr>
          <w:b/>
          <w:color w:val="auto"/>
          <w:highlight w:val="none"/>
          <w:u w:val="single"/>
        </w:rPr>
      </w:pPr>
    </w:p>
    <w:p>
      <w:pPr>
        <w:keepNext/>
        <w:keepLines/>
        <w:spacing w:before="260" w:after="260" w:line="415" w:lineRule="auto"/>
        <w:outlineLvl w:val="2"/>
        <w:rPr>
          <w:rFonts w:ascii="宋体" w:hAnsi="宋体"/>
          <w:b/>
          <w:bCs/>
          <w:color w:val="auto"/>
          <w:kern w:val="0"/>
          <w:szCs w:val="21"/>
          <w:highlight w:val="none"/>
        </w:rPr>
      </w:pPr>
      <w:bookmarkStart w:id="1001" w:name="_Toc419364488"/>
      <w:bookmarkStart w:id="1002" w:name="_Toc498953749"/>
      <w:bookmarkStart w:id="1003" w:name="_Toc419321399"/>
      <w:bookmarkStart w:id="1004" w:name="_Toc419363821"/>
      <w:bookmarkStart w:id="1005" w:name="_Toc419320363"/>
      <w:bookmarkStart w:id="1006" w:name="_Toc433988857"/>
      <w:r>
        <w:rPr>
          <w:rFonts w:hint="eastAsia" w:ascii="宋体" w:hAnsi="宋体"/>
          <w:b/>
          <w:bCs/>
          <w:color w:val="auto"/>
          <w:kern w:val="0"/>
          <w:szCs w:val="21"/>
          <w:highlight w:val="none"/>
        </w:rPr>
        <w:t>6.3  进口工程物资的采购、</w:t>
      </w:r>
      <w:bookmarkEnd w:id="1001"/>
      <w:bookmarkEnd w:id="1002"/>
      <w:bookmarkEnd w:id="1003"/>
      <w:bookmarkEnd w:id="1004"/>
      <w:bookmarkEnd w:id="1005"/>
      <w:bookmarkEnd w:id="1006"/>
    </w:p>
    <w:p>
      <w:pPr>
        <w:spacing w:line="300" w:lineRule="auto"/>
        <w:ind w:firstLine="420" w:firstLineChars="200"/>
        <w:rPr>
          <w:rFonts w:hint="eastAsia"/>
          <w:color w:val="auto"/>
          <w:highlight w:val="none"/>
        </w:rPr>
      </w:pPr>
      <w:r>
        <w:rPr>
          <w:color w:val="auto"/>
          <w:highlight w:val="none"/>
        </w:rPr>
        <w:t>6.3.1</w:t>
      </w:r>
      <w:r>
        <w:rPr>
          <w:rFonts w:hint="eastAsia"/>
          <w:color w:val="auto"/>
          <w:highlight w:val="none"/>
        </w:rPr>
        <w:t>采购责任方及采购方式：</w:t>
      </w:r>
      <w:r>
        <w:rPr>
          <w:color w:val="auto"/>
          <w:highlight w:val="none"/>
          <w:u w:val="single"/>
        </w:rPr>
        <w:t xml:space="preserve">  </w:t>
      </w:r>
      <w:r>
        <w:rPr>
          <w:rFonts w:hint="eastAsia"/>
          <w:color w:val="auto"/>
          <w:highlight w:val="none"/>
          <w:u w:val="single"/>
        </w:rPr>
        <w:t>无</w:t>
      </w:r>
      <w:r>
        <w:rPr>
          <w:color w:val="auto"/>
          <w:highlight w:val="none"/>
          <w:u w:val="single"/>
        </w:rPr>
        <w:t xml:space="preserve">  </w:t>
      </w:r>
    </w:p>
    <w:p>
      <w:pPr>
        <w:spacing w:line="300" w:lineRule="auto"/>
        <w:ind w:firstLine="420" w:firstLineChars="200"/>
        <w:rPr>
          <w:color w:val="auto"/>
          <w:highlight w:val="none"/>
          <w:u w:val="single"/>
        </w:rPr>
      </w:pPr>
    </w:p>
    <w:p>
      <w:pPr>
        <w:keepNext/>
        <w:keepLines/>
        <w:spacing w:before="260" w:after="260" w:line="415" w:lineRule="auto"/>
        <w:outlineLvl w:val="2"/>
        <w:rPr>
          <w:rFonts w:ascii="宋体" w:hAnsi="宋体"/>
          <w:b/>
          <w:bCs/>
          <w:color w:val="auto"/>
          <w:kern w:val="0"/>
          <w:szCs w:val="21"/>
          <w:highlight w:val="none"/>
        </w:rPr>
      </w:pPr>
      <w:bookmarkStart w:id="1007" w:name="_Toc419364489"/>
      <w:bookmarkStart w:id="1008" w:name="_Toc419321400"/>
      <w:bookmarkStart w:id="1009" w:name="_Toc498953750"/>
      <w:bookmarkStart w:id="1010" w:name="_Toc433988858"/>
      <w:bookmarkStart w:id="1011" w:name="_Toc419363822"/>
      <w:bookmarkStart w:id="1012" w:name="_Toc419320364"/>
      <w:r>
        <w:rPr>
          <w:rFonts w:hint="eastAsia" w:ascii="宋体" w:hAnsi="宋体"/>
          <w:b/>
          <w:bCs/>
          <w:color w:val="auto"/>
          <w:kern w:val="0"/>
          <w:szCs w:val="21"/>
          <w:highlight w:val="none"/>
        </w:rPr>
        <w:t>6.6  工程物资保管与剩余</w:t>
      </w:r>
      <w:bookmarkEnd w:id="1007"/>
      <w:bookmarkEnd w:id="1008"/>
      <w:bookmarkEnd w:id="1009"/>
      <w:bookmarkEnd w:id="1010"/>
      <w:bookmarkEnd w:id="1011"/>
      <w:bookmarkEnd w:id="1012"/>
    </w:p>
    <w:p>
      <w:pPr>
        <w:spacing w:line="300" w:lineRule="auto"/>
        <w:ind w:firstLine="420" w:firstLineChars="200"/>
        <w:rPr>
          <w:rFonts w:hint="eastAsia"/>
          <w:color w:val="auto"/>
          <w:highlight w:val="none"/>
        </w:rPr>
      </w:pPr>
      <w:r>
        <w:rPr>
          <w:color w:val="auto"/>
          <w:highlight w:val="none"/>
        </w:rPr>
        <w:t xml:space="preserve">6.6.1  </w:t>
      </w:r>
      <w:r>
        <w:rPr>
          <w:rFonts w:hint="eastAsia"/>
          <w:color w:val="auto"/>
          <w:highlight w:val="none"/>
        </w:rPr>
        <w:t>工程物资保管</w:t>
      </w:r>
    </w:p>
    <w:p>
      <w:pPr>
        <w:spacing w:line="300" w:lineRule="auto"/>
        <w:ind w:firstLine="420" w:firstLineChars="200"/>
        <w:rPr>
          <w:color w:val="auto"/>
          <w:highlight w:val="none"/>
        </w:rPr>
      </w:pPr>
      <w:r>
        <w:rPr>
          <w:rFonts w:hint="eastAsia"/>
          <w:color w:val="auto"/>
          <w:highlight w:val="none"/>
        </w:rPr>
        <w:t>委托承包人保管的工程物资的类别和估算数量：</w:t>
      </w:r>
      <w:r>
        <w:rPr>
          <w:color w:val="auto"/>
          <w:highlight w:val="none"/>
          <w:u w:val="single"/>
        </w:rPr>
        <w:t xml:space="preserve">          </w:t>
      </w:r>
      <w:r>
        <w:rPr>
          <w:rFonts w:hint="eastAsia"/>
          <w:color w:val="auto"/>
          <w:highlight w:val="none"/>
          <w:u w:val="single"/>
        </w:rPr>
        <w:t>/</w:t>
      </w:r>
      <w:r>
        <w:rPr>
          <w:color w:val="auto"/>
          <w:highlight w:val="none"/>
          <w:u w:val="single"/>
        </w:rPr>
        <w:t xml:space="preserve">           </w:t>
      </w:r>
    </w:p>
    <w:p>
      <w:pPr>
        <w:spacing w:line="300" w:lineRule="auto"/>
        <w:ind w:firstLine="420" w:firstLineChars="200"/>
        <w:rPr>
          <w:color w:val="auto"/>
          <w:highlight w:val="none"/>
        </w:rPr>
      </w:pPr>
      <w:r>
        <w:rPr>
          <w:rFonts w:hint="eastAsia"/>
          <w:color w:val="auto"/>
          <w:highlight w:val="none"/>
        </w:rPr>
        <w:t>承包人提交保管、维护方案的时间：</w:t>
      </w:r>
      <w:r>
        <w:rPr>
          <w:color w:val="auto"/>
          <w:highlight w:val="none"/>
          <w:u w:val="single"/>
        </w:rPr>
        <w:t xml:space="preserve">   </w:t>
      </w:r>
      <w:r>
        <w:rPr>
          <w:rFonts w:hint="eastAsia"/>
          <w:color w:val="auto"/>
          <w:highlight w:val="none"/>
          <w:u w:val="single"/>
        </w:rPr>
        <w:t>另行通知。</w:t>
      </w:r>
      <w:r>
        <w:rPr>
          <w:color w:val="auto"/>
          <w:highlight w:val="none"/>
          <w:u w:val="single"/>
        </w:rPr>
        <w:t xml:space="preserve">                   </w:t>
      </w:r>
    </w:p>
    <w:p>
      <w:pPr>
        <w:spacing w:line="300" w:lineRule="auto"/>
        <w:ind w:firstLine="420" w:firstLineChars="200"/>
        <w:rPr>
          <w:color w:val="auto"/>
          <w:highlight w:val="none"/>
        </w:rPr>
      </w:pPr>
      <w:r>
        <w:rPr>
          <w:rFonts w:hint="eastAsia"/>
          <w:color w:val="auto"/>
          <w:highlight w:val="none"/>
        </w:rPr>
        <w:t>由发包人提供的库房、堆场、设施及设备：</w:t>
      </w:r>
      <w:r>
        <w:rPr>
          <w:color w:val="auto"/>
          <w:highlight w:val="none"/>
          <w:u w:val="single"/>
        </w:rPr>
        <w:t xml:space="preserve">           </w:t>
      </w:r>
      <w:r>
        <w:rPr>
          <w:rFonts w:hint="eastAsia"/>
          <w:color w:val="auto"/>
          <w:highlight w:val="none"/>
          <w:u w:val="single"/>
        </w:rPr>
        <w:t>/</w:t>
      </w:r>
      <w:r>
        <w:rPr>
          <w:color w:val="auto"/>
          <w:highlight w:val="none"/>
          <w:u w:val="single"/>
        </w:rPr>
        <w:t xml:space="preserve">               </w:t>
      </w:r>
    </w:p>
    <w:p>
      <w:pPr>
        <w:spacing w:line="300" w:lineRule="auto"/>
        <w:ind w:firstLine="420" w:firstLineChars="200"/>
        <w:rPr>
          <w:color w:val="auto"/>
          <w:highlight w:val="none"/>
        </w:rPr>
      </w:pPr>
    </w:p>
    <w:p>
      <w:pPr>
        <w:widowControl/>
        <w:rPr>
          <w:color w:val="auto"/>
          <w:szCs w:val="21"/>
          <w:highlight w:val="none"/>
        </w:rPr>
      </w:pPr>
    </w:p>
    <w:p>
      <w:pPr>
        <w:keepNext/>
        <w:keepLines/>
        <w:spacing w:before="60" w:after="60" w:line="412" w:lineRule="auto"/>
        <w:outlineLvl w:val="1"/>
        <w:rPr>
          <w:rFonts w:ascii="宋体" w:hAnsi="宋体"/>
          <w:b/>
          <w:bCs/>
          <w:color w:val="auto"/>
          <w:sz w:val="28"/>
          <w:szCs w:val="28"/>
          <w:highlight w:val="none"/>
        </w:rPr>
      </w:pPr>
      <w:bookmarkStart w:id="1013" w:name="_Toc498953751"/>
      <w:bookmarkStart w:id="1014" w:name="_Toc419363823"/>
      <w:bookmarkStart w:id="1015" w:name="_Toc419320365"/>
      <w:bookmarkStart w:id="1016" w:name="_Toc419321401"/>
      <w:bookmarkStart w:id="1017" w:name="_Toc433988859"/>
      <w:bookmarkStart w:id="1018" w:name="_Toc419364490"/>
      <w:r>
        <w:rPr>
          <w:rFonts w:hint="eastAsia" w:ascii="宋体" w:hAnsi="宋体"/>
          <w:b/>
          <w:bCs/>
          <w:color w:val="auto"/>
          <w:sz w:val="28"/>
          <w:szCs w:val="28"/>
          <w:highlight w:val="none"/>
        </w:rPr>
        <w:t>第7条  施工</w:t>
      </w:r>
      <w:bookmarkEnd w:id="1013"/>
      <w:bookmarkEnd w:id="1014"/>
      <w:bookmarkEnd w:id="1015"/>
      <w:bookmarkEnd w:id="1016"/>
      <w:bookmarkEnd w:id="1017"/>
      <w:bookmarkEnd w:id="1018"/>
    </w:p>
    <w:p>
      <w:pPr>
        <w:keepNext/>
        <w:keepLines/>
        <w:spacing w:before="260" w:after="260" w:line="415" w:lineRule="auto"/>
        <w:outlineLvl w:val="2"/>
        <w:rPr>
          <w:rFonts w:hint="eastAsia" w:ascii="宋体" w:hAnsi="宋体"/>
          <w:b/>
          <w:bCs/>
          <w:color w:val="auto"/>
          <w:kern w:val="0"/>
          <w:szCs w:val="21"/>
          <w:highlight w:val="none"/>
        </w:rPr>
      </w:pPr>
      <w:bookmarkStart w:id="1019" w:name="_Toc419363824"/>
      <w:bookmarkStart w:id="1020" w:name="_Toc419321402"/>
      <w:bookmarkStart w:id="1021" w:name="_Toc419364491"/>
      <w:bookmarkStart w:id="1022" w:name="_Toc419320366"/>
      <w:bookmarkStart w:id="1023" w:name="_Toc433988860"/>
      <w:bookmarkStart w:id="1024" w:name="_Toc498953752"/>
      <w:r>
        <w:rPr>
          <w:rFonts w:hint="eastAsia" w:ascii="宋体" w:hAnsi="宋体"/>
          <w:b/>
          <w:bCs/>
          <w:color w:val="auto"/>
          <w:kern w:val="0"/>
          <w:szCs w:val="21"/>
          <w:highlight w:val="none"/>
        </w:rPr>
        <w:t>7.1  发包人的义务</w:t>
      </w:r>
      <w:bookmarkEnd w:id="1019"/>
      <w:bookmarkEnd w:id="1020"/>
      <w:bookmarkEnd w:id="1021"/>
      <w:bookmarkEnd w:id="1022"/>
      <w:bookmarkEnd w:id="1023"/>
      <w:bookmarkEnd w:id="1024"/>
    </w:p>
    <w:p>
      <w:pPr>
        <w:spacing w:line="420" w:lineRule="exact"/>
        <w:ind w:firstLine="420" w:firstLineChars="200"/>
        <w:rPr>
          <w:rFonts w:hint="eastAsia" w:ascii="宋体" w:hAnsi="宋体"/>
          <w:color w:val="auto"/>
          <w:szCs w:val="21"/>
          <w:highlight w:val="none"/>
        </w:rPr>
      </w:pPr>
      <w:r>
        <w:rPr>
          <w:rFonts w:hint="eastAsia" w:ascii="宋体" w:hAnsi="宋体"/>
          <w:color w:val="auto"/>
          <w:szCs w:val="21"/>
          <w:highlight w:val="none"/>
        </w:rPr>
        <w:t>7.1.3  进场条件和进场日期</w:t>
      </w:r>
    </w:p>
    <w:p>
      <w:pPr>
        <w:spacing w:line="420" w:lineRule="exact"/>
        <w:ind w:firstLine="420" w:firstLineChars="200"/>
        <w:rPr>
          <w:rFonts w:hint="eastAsia" w:ascii="宋体" w:hAnsi="宋体"/>
          <w:color w:val="auto"/>
          <w:szCs w:val="21"/>
          <w:highlight w:val="none"/>
        </w:rPr>
      </w:pPr>
      <w:r>
        <w:rPr>
          <w:rFonts w:hint="eastAsia" w:ascii="宋体" w:hAnsi="宋体"/>
          <w:color w:val="auto"/>
          <w:szCs w:val="21"/>
          <w:highlight w:val="none"/>
        </w:rPr>
        <w:t>承包人的进场条件：</w:t>
      </w:r>
      <w:r>
        <w:rPr>
          <w:rFonts w:hint="eastAsia" w:ascii="宋体" w:hAnsi="宋体"/>
          <w:color w:val="auto"/>
          <w:szCs w:val="21"/>
          <w:highlight w:val="none"/>
          <w:u w:val="single"/>
        </w:rPr>
        <w:t xml:space="preserve"> “三通一平”完成，满足施工需要。</w:t>
      </w:r>
    </w:p>
    <w:p>
      <w:pPr>
        <w:spacing w:line="420" w:lineRule="exact"/>
        <w:ind w:left="561" w:leftChars="267"/>
        <w:rPr>
          <w:rFonts w:hint="eastAsia" w:ascii="宋体" w:hAnsi="宋体"/>
          <w:color w:val="auto"/>
          <w:szCs w:val="21"/>
          <w:highlight w:val="none"/>
          <w:u w:val="single"/>
        </w:rPr>
      </w:pPr>
      <w:r>
        <w:rPr>
          <w:rFonts w:hint="eastAsia" w:ascii="宋体" w:hAnsi="宋体"/>
          <w:color w:val="auto"/>
          <w:szCs w:val="21"/>
          <w:highlight w:val="none"/>
        </w:rPr>
        <w:t>承包人的进场日期：</w:t>
      </w:r>
      <w:r>
        <w:rPr>
          <w:rFonts w:hint="eastAsia" w:ascii="宋体" w:hAnsi="宋体"/>
          <w:color w:val="auto"/>
          <w:szCs w:val="21"/>
          <w:highlight w:val="none"/>
          <w:u w:val="single"/>
        </w:rPr>
        <w:t xml:space="preserve">  另行通知。                     </w:t>
      </w:r>
    </w:p>
    <w:p>
      <w:pPr>
        <w:spacing w:line="420" w:lineRule="exact"/>
        <w:ind w:left="561" w:leftChars="267"/>
        <w:rPr>
          <w:rFonts w:hint="eastAsia" w:ascii="宋体" w:hAnsi="宋体"/>
          <w:color w:val="auto"/>
          <w:szCs w:val="21"/>
          <w:highlight w:val="none"/>
        </w:rPr>
      </w:pPr>
      <w:r>
        <w:rPr>
          <w:rFonts w:hint="eastAsia" w:ascii="宋体" w:hAnsi="宋体"/>
          <w:color w:val="auto"/>
          <w:szCs w:val="21"/>
          <w:highlight w:val="none"/>
        </w:rPr>
        <w:t>7.1.4  临时用水电等提供和节点铺设</w:t>
      </w:r>
    </w:p>
    <w:p>
      <w:pPr>
        <w:spacing w:line="300" w:lineRule="auto"/>
        <w:ind w:firstLine="420" w:firstLineChars="200"/>
        <w:rPr>
          <w:rFonts w:hint="eastAsia" w:ascii="宋体" w:hAnsi="宋体"/>
          <w:color w:val="auto"/>
          <w:szCs w:val="21"/>
          <w:highlight w:val="none"/>
          <w:u w:val="single"/>
        </w:rPr>
      </w:pPr>
      <w:r>
        <w:rPr>
          <w:rFonts w:hint="eastAsia" w:ascii="宋体" w:hAnsi="宋体"/>
          <w:color w:val="auto"/>
          <w:szCs w:val="21"/>
          <w:highlight w:val="none"/>
        </w:rPr>
        <w:t>发包人提供的临时用水、用电等类别、取费单价：</w:t>
      </w:r>
      <w:r>
        <w:rPr>
          <w:rFonts w:hint="eastAsia" w:ascii="宋体" w:hAnsi="宋体"/>
          <w:color w:val="auto"/>
          <w:szCs w:val="21"/>
          <w:highlight w:val="none"/>
          <w:u w:val="single"/>
        </w:rPr>
        <w:t>费用按照当地标准价格计费。</w:t>
      </w:r>
    </w:p>
    <w:p>
      <w:pPr>
        <w:spacing w:line="420" w:lineRule="exact"/>
        <w:ind w:firstLine="420" w:firstLineChars="200"/>
        <w:rPr>
          <w:rFonts w:hint="eastAsia" w:ascii="宋体" w:hAnsi="宋体"/>
          <w:color w:val="auto"/>
          <w:szCs w:val="21"/>
          <w:highlight w:val="none"/>
        </w:rPr>
      </w:pPr>
      <w:r>
        <w:rPr>
          <w:rFonts w:hint="eastAsia" w:ascii="宋体" w:hAnsi="宋体"/>
          <w:color w:val="auto"/>
          <w:szCs w:val="21"/>
          <w:highlight w:val="none"/>
        </w:rPr>
        <w:t>7.1.10  由发包人履行的其它义务：</w:t>
      </w:r>
    </w:p>
    <w:p>
      <w:pPr>
        <w:spacing w:line="420" w:lineRule="exact"/>
        <w:ind w:firstLine="420" w:firstLineChars="200"/>
        <w:rPr>
          <w:rFonts w:hint="eastAsia" w:ascii="宋体" w:hAnsi="宋体"/>
          <w:color w:val="auto"/>
          <w:szCs w:val="21"/>
          <w:highlight w:val="none"/>
          <w:u w:val="single"/>
        </w:rPr>
      </w:pPr>
      <w:r>
        <w:rPr>
          <w:rFonts w:hint="eastAsia" w:ascii="宋体" w:hAnsi="宋体"/>
          <w:color w:val="auto"/>
          <w:szCs w:val="21"/>
          <w:highlight w:val="none"/>
        </w:rPr>
        <w:t>（1）施工场地具备施工条件的要求及完成的时间：</w:t>
      </w:r>
      <w:r>
        <w:rPr>
          <w:rFonts w:hint="eastAsia" w:ascii="宋体" w:hAnsi="宋体"/>
          <w:color w:val="auto"/>
          <w:szCs w:val="21"/>
          <w:highlight w:val="none"/>
          <w:u w:val="single"/>
        </w:rPr>
        <w:t xml:space="preserve">开工前7天，三通一平等工作，使施工场地具备施工条件，在开工后继续负责解决以上事项遗留问题。 </w:t>
      </w:r>
    </w:p>
    <w:p>
      <w:pPr>
        <w:spacing w:line="420" w:lineRule="exact"/>
        <w:ind w:firstLine="420" w:firstLineChars="200"/>
        <w:rPr>
          <w:rFonts w:hint="eastAsia" w:ascii="宋体" w:hAnsi="宋体"/>
          <w:color w:val="auto"/>
          <w:szCs w:val="21"/>
          <w:highlight w:val="none"/>
        </w:rPr>
      </w:pPr>
      <w:r>
        <w:rPr>
          <w:rFonts w:hint="eastAsia" w:ascii="宋体" w:hAnsi="宋体"/>
          <w:color w:val="auto"/>
          <w:szCs w:val="21"/>
          <w:highlight w:val="none"/>
        </w:rPr>
        <w:t>（2）工程地质和地下管线资料的提供时间：</w:t>
      </w:r>
      <w:r>
        <w:rPr>
          <w:rFonts w:hint="eastAsia" w:ascii="宋体" w:hAnsi="宋体"/>
          <w:color w:val="auto"/>
          <w:szCs w:val="21"/>
          <w:highlight w:val="none"/>
          <w:u w:val="single"/>
        </w:rPr>
        <w:t xml:space="preserve">开工前7天，随施工图一起配套提供给承包人，并对资料的真实性、准确性负责。 </w:t>
      </w:r>
    </w:p>
    <w:p>
      <w:pPr>
        <w:spacing w:line="420" w:lineRule="exact"/>
        <w:ind w:firstLine="420" w:firstLineChars="200"/>
        <w:rPr>
          <w:rFonts w:hint="eastAsia" w:ascii="宋体" w:hAnsi="宋体"/>
          <w:color w:val="auto"/>
          <w:szCs w:val="21"/>
          <w:highlight w:val="none"/>
          <w:u w:val="single"/>
        </w:rPr>
      </w:pPr>
      <w:r>
        <w:rPr>
          <w:rFonts w:hint="eastAsia" w:ascii="宋体" w:hAnsi="宋体"/>
          <w:color w:val="auto"/>
          <w:szCs w:val="21"/>
          <w:highlight w:val="none"/>
        </w:rPr>
        <w:t>（3）由发包人办理的施工所需证件、批件的名称和完成时间：</w:t>
      </w:r>
      <w:r>
        <w:rPr>
          <w:rFonts w:hint="eastAsia" w:ascii="宋体" w:hAnsi="宋体"/>
          <w:color w:val="auto"/>
          <w:szCs w:val="21"/>
          <w:highlight w:val="none"/>
          <w:u w:val="single"/>
        </w:rPr>
        <w:t xml:space="preserve">办理施工许可证；按施工进度的需要，办理好临时用地、停水、停电事项。 </w:t>
      </w:r>
    </w:p>
    <w:p>
      <w:pPr>
        <w:spacing w:line="420" w:lineRule="exact"/>
        <w:ind w:firstLine="420" w:firstLineChars="200"/>
        <w:rPr>
          <w:rFonts w:hint="eastAsia" w:ascii="宋体" w:hAnsi="宋体"/>
          <w:color w:val="auto"/>
          <w:szCs w:val="21"/>
          <w:highlight w:val="none"/>
          <w:u w:val="single"/>
        </w:rPr>
      </w:pPr>
      <w:r>
        <w:rPr>
          <w:rFonts w:hint="eastAsia" w:ascii="宋体" w:hAnsi="宋体"/>
          <w:color w:val="auto"/>
          <w:szCs w:val="21"/>
          <w:highlight w:val="none"/>
        </w:rPr>
        <w:t>（4）水准点与坐标控制点交验要求：</w:t>
      </w:r>
      <w:r>
        <w:rPr>
          <w:rFonts w:hint="eastAsia" w:ascii="宋体" w:hAnsi="宋体"/>
          <w:color w:val="auto"/>
          <w:szCs w:val="21"/>
          <w:highlight w:val="none"/>
          <w:u w:val="single"/>
        </w:rPr>
        <w:t>开工前7天确定水准点与坐标控制点，发包人以书面形式交给承包人，双方在现场进行交验。</w:t>
      </w:r>
    </w:p>
    <w:p>
      <w:pPr>
        <w:spacing w:line="420" w:lineRule="exact"/>
        <w:ind w:firstLine="420" w:firstLineChars="200"/>
        <w:rPr>
          <w:rFonts w:hint="eastAsia" w:ascii="宋体" w:hAnsi="宋体"/>
          <w:color w:val="auto"/>
          <w:szCs w:val="21"/>
          <w:highlight w:val="none"/>
        </w:rPr>
      </w:pPr>
      <w:r>
        <w:rPr>
          <w:rFonts w:hint="eastAsia" w:ascii="宋体" w:hAnsi="宋体"/>
          <w:color w:val="auto"/>
          <w:szCs w:val="21"/>
          <w:highlight w:val="none"/>
        </w:rPr>
        <w:t>（5）协调处理施工场地周围地下管线和邻近建筑物的保护工作</w:t>
      </w:r>
      <w:r>
        <w:rPr>
          <w:rFonts w:hint="eastAsia" w:ascii="宋体" w:hAnsi="宋体"/>
          <w:color w:val="auto"/>
          <w:sz w:val="28"/>
          <w:szCs w:val="28"/>
          <w:highlight w:val="none"/>
        </w:rPr>
        <w:t>，</w:t>
      </w:r>
      <w:r>
        <w:rPr>
          <w:rFonts w:hint="eastAsia" w:ascii="宋体" w:hAnsi="宋体"/>
          <w:color w:val="auto"/>
          <w:szCs w:val="21"/>
          <w:highlight w:val="none"/>
        </w:rPr>
        <w:t>以及地上附着物处理。</w:t>
      </w:r>
    </w:p>
    <w:p>
      <w:pPr>
        <w:spacing w:line="420" w:lineRule="exact"/>
        <w:ind w:firstLine="420" w:firstLineChars="200"/>
        <w:rPr>
          <w:rFonts w:hint="eastAsia" w:ascii="宋体" w:hAnsi="宋体"/>
          <w:color w:val="auto"/>
          <w:szCs w:val="21"/>
          <w:highlight w:val="none"/>
        </w:rPr>
      </w:pPr>
      <w:r>
        <w:rPr>
          <w:rFonts w:hint="eastAsia" w:ascii="宋体" w:hAnsi="宋体"/>
          <w:color w:val="auto"/>
          <w:szCs w:val="21"/>
          <w:highlight w:val="none"/>
        </w:rPr>
        <w:t>（6）因发包人</w:t>
      </w:r>
      <w:r>
        <w:rPr>
          <w:rFonts w:hint="eastAsia" w:ascii="宋体" w:hAnsi="宋体"/>
          <w:color w:val="auto"/>
          <w:szCs w:val="21"/>
          <w:highlight w:val="none"/>
          <w:lang w:eastAsia="zh-CN"/>
        </w:rPr>
        <w:t>单方原因</w:t>
      </w:r>
      <w:r>
        <w:rPr>
          <w:rFonts w:hint="eastAsia" w:ascii="宋体" w:hAnsi="宋体"/>
          <w:color w:val="auto"/>
          <w:szCs w:val="21"/>
          <w:highlight w:val="none"/>
        </w:rPr>
        <w:t>未按本合同约定完成上述工作，造成损失由发包人承担。</w:t>
      </w:r>
    </w:p>
    <w:p>
      <w:pPr>
        <w:keepNext/>
        <w:keepLines/>
        <w:spacing w:before="260" w:after="260" w:line="415" w:lineRule="auto"/>
        <w:outlineLvl w:val="2"/>
        <w:rPr>
          <w:rFonts w:hint="eastAsia" w:ascii="宋体" w:hAnsi="宋体"/>
          <w:b/>
          <w:bCs/>
          <w:color w:val="auto"/>
          <w:kern w:val="0"/>
          <w:szCs w:val="21"/>
          <w:highlight w:val="none"/>
        </w:rPr>
      </w:pPr>
      <w:bookmarkStart w:id="1025" w:name="_Toc419364492"/>
      <w:bookmarkStart w:id="1026" w:name="_Toc498953753"/>
      <w:bookmarkStart w:id="1027" w:name="_Toc433988861"/>
      <w:bookmarkStart w:id="1028" w:name="_Toc419363825"/>
      <w:bookmarkStart w:id="1029" w:name="_Toc419321403"/>
      <w:bookmarkStart w:id="1030" w:name="_Toc419320367"/>
      <w:r>
        <w:rPr>
          <w:rFonts w:hint="eastAsia" w:ascii="宋体" w:hAnsi="宋体"/>
          <w:b/>
          <w:bCs/>
          <w:color w:val="auto"/>
          <w:kern w:val="0"/>
          <w:szCs w:val="21"/>
          <w:highlight w:val="none"/>
        </w:rPr>
        <w:t>7.2  承包人的义务</w:t>
      </w:r>
      <w:bookmarkEnd w:id="1025"/>
      <w:bookmarkEnd w:id="1026"/>
      <w:bookmarkEnd w:id="1027"/>
      <w:bookmarkEnd w:id="1028"/>
      <w:bookmarkEnd w:id="1029"/>
      <w:bookmarkEnd w:id="1030"/>
    </w:p>
    <w:p>
      <w:pPr>
        <w:spacing w:line="420" w:lineRule="exact"/>
        <w:ind w:firstLine="420" w:firstLineChars="200"/>
        <w:rPr>
          <w:rFonts w:hint="eastAsia" w:ascii="宋体" w:hAnsi="宋体"/>
          <w:color w:val="auto"/>
          <w:szCs w:val="21"/>
          <w:highlight w:val="none"/>
        </w:rPr>
      </w:pPr>
      <w:r>
        <w:rPr>
          <w:rFonts w:hint="eastAsia" w:ascii="宋体" w:hAnsi="宋体"/>
          <w:color w:val="auto"/>
          <w:szCs w:val="21"/>
          <w:highlight w:val="none"/>
        </w:rPr>
        <w:t>7.2.2  施工组织设计</w:t>
      </w:r>
    </w:p>
    <w:p>
      <w:pPr>
        <w:spacing w:line="420" w:lineRule="exact"/>
        <w:ind w:firstLine="420" w:firstLineChars="200"/>
        <w:rPr>
          <w:rFonts w:hint="eastAsia" w:ascii="宋体" w:hAnsi="宋体"/>
          <w:color w:val="auto"/>
          <w:szCs w:val="21"/>
          <w:highlight w:val="none"/>
        </w:rPr>
      </w:pPr>
      <w:r>
        <w:rPr>
          <w:rFonts w:hint="eastAsia" w:ascii="宋体" w:hAnsi="宋体"/>
          <w:color w:val="auto"/>
          <w:szCs w:val="21"/>
          <w:highlight w:val="none"/>
        </w:rPr>
        <w:t>提交工程总体施工组织设计的份数和时间：</w:t>
      </w:r>
      <w:r>
        <w:rPr>
          <w:rFonts w:hint="eastAsia"/>
          <w:color w:val="auto"/>
          <w:highlight w:val="none"/>
        </w:rPr>
        <w:t>合同签订后</w:t>
      </w:r>
      <w:r>
        <w:rPr>
          <w:color w:val="auto"/>
          <w:highlight w:val="none"/>
          <w:u w:val="single"/>
        </w:rPr>
        <w:t xml:space="preserve">  </w:t>
      </w:r>
      <w:r>
        <w:rPr>
          <w:rFonts w:hint="eastAsia"/>
          <w:color w:val="auto"/>
          <w:highlight w:val="none"/>
          <w:u w:val="single"/>
        </w:rPr>
        <w:t>3</w:t>
      </w:r>
      <w:r>
        <w:rPr>
          <w:color w:val="auto"/>
          <w:highlight w:val="none"/>
          <w:u w:val="single"/>
        </w:rPr>
        <w:t xml:space="preserve">  </w:t>
      </w:r>
      <w:r>
        <w:rPr>
          <w:rFonts w:hint="eastAsia"/>
          <w:color w:val="auto"/>
          <w:highlight w:val="none"/>
        </w:rPr>
        <w:t>日内提供（一式四份）总进度计划、施工组织设计。逾期不提交，并因此影响工程施工的，责任由承包人承担。</w:t>
      </w:r>
    </w:p>
    <w:p>
      <w:pPr>
        <w:spacing w:line="420" w:lineRule="exact"/>
        <w:ind w:firstLine="420" w:firstLineChars="200"/>
        <w:rPr>
          <w:rFonts w:hint="eastAsia" w:ascii="宋体" w:hAnsi="宋体"/>
          <w:color w:val="auto"/>
          <w:szCs w:val="21"/>
          <w:highlight w:val="none"/>
          <w:u w:val="single"/>
        </w:rPr>
      </w:pPr>
      <w:r>
        <w:rPr>
          <w:rFonts w:hint="eastAsia" w:ascii="宋体" w:hAnsi="宋体"/>
          <w:color w:val="auto"/>
          <w:szCs w:val="21"/>
          <w:highlight w:val="none"/>
        </w:rPr>
        <w:t>需要提交的主要单项工程、主要分部分项工程施工组织设计的名称、份数和时间：</w:t>
      </w:r>
      <w:r>
        <w:rPr>
          <w:rFonts w:hint="eastAsia" w:ascii="宋体" w:hAnsi="宋体"/>
          <w:color w:val="auto"/>
          <w:szCs w:val="21"/>
          <w:highlight w:val="none"/>
          <w:u w:val="single"/>
        </w:rPr>
        <w:t xml:space="preserve"> 施工图纸审核通过后15天内提交一式四份。</w:t>
      </w:r>
    </w:p>
    <w:p>
      <w:pPr>
        <w:spacing w:line="420" w:lineRule="exact"/>
        <w:ind w:firstLine="420" w:firstLineChars="200"/>
        <w:rPr>
          <w:rFonts w:hint="eastAsia" w:ascii="宋体" w:hAnsi="宋体"/>
          <w:color w:val="auto"/>
          <w:szCs w:val="21"/>
          <w:highlight w:val="none"/>
        </w:rPr>
      </w:pPr>
      <w:r>
        <w:rPr>
          <w:rFonts w:hint="eastAsia" w:ascii="宋体" w:hAnsi="宋体"/>
          <w:color w:val="auto"/>
          <w:szCs w:val="21"/>
          <w:highlight w:val="none"/>
        </w:rPr>
        <w:t>7.2.3  提交临时占地资料</w:t>
      </w:r>
    </w:p>
    <w:p>
      <w:pPr>
        <w:spacing w:line="420" w:lineRule="exact"/>
        <w:ind w:firstLine="420" w:firstLineChars="200"/>
        <w:rPr>
          <w:rFonts w:hint="eastAsia" w:ascii="宋体" w:hAnsi="宋体"/>
          <w:color w:val="auto"/>
          <w:szCs w:val="21"/>
          <w:highlight w:val="none"/>
        </w:rPr>
      </w:pPr>
      <w:r>
        <w:rPr>
          <w:rFonts w:hint="eastAsia" w:ascii="宋体" w:hAnsi="宋体"/>
          <w:color w:val="auto"/>
          <w:szCs w:val="21"/>
          <w:highlight w:val="none"/>
        </w:rPr>
        <w:t>提交临时占地资料的时间：</w:t>
      </w:r>
      <w:r>
        <w:rPr>
          <w:rFonts w:hint="eastAsia" w:ascii="宋体" w:hAnsi="宋体"/>
          <w:color w:val="auto"/>
          <w:szCs w:val="21"/>
          <w:highlight w:val="none"/>
          <w:u w:val="single"/>
        </w:rPr>
        <w:t xml:space="preserve"> 进场前7天提交书面报告给发包人及政府主管部门审批</w:t>
      </w:r>
      <w:r>
        <w:rPr>
          <w:rFonts w:hint="eastAsia" w:ascii="宋体" w:hAnsi="宋体"/>
          <w:color w:val="auto"/>
          <w:szCs w:val="21"/>
          <w:highlight w:val="none"/>
          <w:u w:val="single"/>
          <w:lang w:eastAsia="zh-CN"/>
        </w:rPr>
        <w:t>，费用由承包人承担</w:t>
      </w:r>
      <w:r>
        <w:rPr>
          <w:rFonts w:hint="eastAsia" w:ascii="宋体" w:hAnsi="宋体"/>
          <w:color w:val="auto"/>
          <w:szCs w:val="21"/>
          <w:highlight w:val="none"/>
          <w:u w:val="single"/>
        </w:rPr>
        <w:t>。</w:t>
      </w:r>
    </w:p>
    <w:p>
      <w:pPr>
        <w:spacing w:line="420" w:lineRule="exact"/>
        <w:ind w:firstLine="420" w:firstLineChars="200"/>
        <w:rPr>
          <w:rFonts w:hint="eastAsia" w:ascii="宋体" w:hAnsi="宋体"/>
          <w:color w:val="auto"/>
          <w:szCs w:val="21"/>
          <w:highlight w:val="none"/>
        </w:rPr>
      </w:pPr>
      <w:r>
        <w:rPr>
          <w:rFonts w:hint="eastAsia" w:ascii="宋体" w:hAnsi="宋体"/>
          <w:color w:val="auto"/>
          <w:szCs w:val="21"/>
          <w:highlight w:val="none"/>
        </w:rPr>
        <w:t>7.2.4  提供临时用水电等资料</w:t>
      </w:r>
    </w:p>
    <w:p>
      <w:pPr>
        <w:spacing w:line="420" w:lineRule="exact"/>
        <w:ind w:firstLine="420" w:firstLineChars="200"/>
        <w:rPr>
          <w:rFonts w:hint="eastAsia" w:ascii="宋体" w:hAnsi="宋体"/>
          <w:color w:val="auto"/>
          <w:szCs w:val="21"/>
          <w:highlight w:val="none"/>
        </w:rPr>
      </w:pPr>
      <w:r>
        <w:rPr>
          <w:rFonts w:hint="eastAsia" w:ascii="宋体" w:hAnsi="宋体"/>
          <w:color w:val="auto"/>
          <w:szCs w:val="21"/>
          <w:highlight w:val="none"/>
        </w:rPr>
        <w:t>承包人需要水电等品质、正常用量、高峰量和使用时间：</w:t>
      </w:r>
      <w:r>
        <w:rPr>
          <w:rFonts w:hint="eastAsia" w:ascii="宋体" w:hAnsi="宋体"/>
          <w:color w:val="auto"/>
          <w:szCs w:val="21"/>
          <w:highlight w:val="none"/>
          <w:u w:val="single"/>
        </w:rPr>
        <w:t xml:space="preserve"> 承包人在施工组织设计中明确相关参数。  </w:t>
      </w:r>
    </w:p>
    <w:p>
      <w:pPr>
        <w:spacing w:line="420" w:lineRule="exact"/>
        <w:ind w:firstLine="420" w:firstLineChars="200"/>
        <w:rPr>
          <w:rFonts w:hint="eastAsia" w:ascii="宋体" w:hAnsi="宋体"/>
          <w:color w:val="auto"/>
          <w:szCs w:val="21"/>
          <w:highlight w:val="none"/>
        </w:rPr>
      </w:pPr>
      <w:r>
        <w:rPr>
          <w:rFonts w:hint="eastAsia" w:ascii="宋体" w:hAnsi="宋体"/>
          <w:color w:val="auto"/>
          <w:szCs w:val="21"/>
          <w:highlight w:val="none"/>
        </w:rPr>
        <w:t>发包人能够满足施工临时用水、电等类别和数量：</w:t>
      </w:r>
      <w:r>
        <w:rPr>
          <w:rFonts w:hint="eastAsia" w:ascii="宋体" w:hAnsi="宋体"/>
          <w:color w:val="auto"/>
          <w:szCs w:val="21"/>
          <w:highlight w:val="none"/>
          <w:u w:val="single"/>
        </w:rPr>
        <w:t xml:space="preserve">  发包人在项目周边提供施工用变压器和原有市政供水管道，承包人自行负责报装缴费。 </w:t>
      </w:r>
    </w:p>
    <w:p>
      <w:pPr>
        <w:spacing w:line="420" w:lineRule="exact"/>
        <w:ind w:firstLine="420" w:firstLineChars="200"/>
        <w:rPr>
          <w:rFonts w:hint="eastAsia" w:ascii="宋体" w:hAnsi="宋体"/>
          <w:color w:val="auto"/>
          <w:szCs w:val="21"/>
          <w:highlight w:val="none"/>
          <w:u w:val="single"/>
        </w:rPr>
      </w:pPr>
      <w:r>
        <w:rPr>
          <w:rFonts w:hint="eastAsia" w:ascii="宋体" w:hAnsi="宋体"/>
          <w:color w:val="auto"/>
          <w:szCs w:val="21"/>
          <w:highlight w:val="none"/>
        </w:rPr>
        <w:t>水电等节点位置资料的提交时间：</w:t>
      </w:r>
      <w:r>
        <w:rPr>
          <w:rFonts w:hint="eastAsia" w:ascii="宋体" w:hAnsi="宋体"/>
          <w:color w:val="auto"/>
          <w:szCs w:val="21"/>
          <w:highlight w:val="none"/>
          <w:u w:val="single"/>
        </w:rPr>
        <w:t xml:space="preserve"> 合同签订后3天内。 </w:t>
      </w:r>
    </w:p>
    <w:p>
      <w:pPr>
        <w:spacing w:line="420" w:lineRule="exact"/>
        <w:ind w:firstLine="420" w:firstLineChars="200"/>
        <w:rPr>
          <w:rFonts w:hint="eastAsia" w:ascii="宋体" w:hAnsi="宋体"/>
          <w:color w:val="auto"/>
          <w:szCs w:val="21"/>
          <w:highlight w:val="none"/>
          <w:u w:val="single"/>
        </w:rPr>
      </w:pPr>
      <w:r>
        <w:rPr>
          <w:rFonts w:hint="eastAsia" w:ascii="宋体" w:hAnsi="宋体"/>
          <w:color w:val="auto"/>
          <w:szCs w:val="21"/>
          <w:highlight w:val="none"/>
        </w:rPr>
        <w:t>7.2.12  清理现场的费用：</w:t>
      </w:r>
      <w:r>
        <w:rPr>
          <w:rFonts w:hint="eastAsia" w:ascii="宋体" w:hAnsi="宋体"/>
          <w:color w:val="auto"/>
          <w:szCs w:val="21"/>
          <w:highlight w:val="none"/>
          <w:u w:val="single"/>
        </w:rPr>
        <w:t xml:space="preserve">  已包括在承包人的投标报价中。 </w:t>
      </w:r>
    </w:p>
    <w:p>
      <w:pPr>
        <w:spacing w:line="420" w:lineRule="exact"/>
        <w:ind w:firstLine="420" w:firstLineChars="200"/>
        <w:rPr>
          <w:rFonts w:hint="eastAsia" w:ascii="宋体" w:hAnsi="宋体"/>
          <w:color w:val="auto"/>
          <w:szCs w:val="21"/>
          <w:highlight w:val="none"/>
        </w:rPr>
      </w:pPr>
      <w:r>
        <w:rPr>
          <w:rFonts w:hint="eastAsia" w:ascii="宋体" w:hAnsi="宋体"/>
          <w:color w:val="auto"/>
          <w:szCs w:val="21"/>
          <w:highlight w:val="none"/>
        </w:rPr>
        <w:t>7.2.13  由承包人履行的其它义务：</w:t>
      </w:r>
    </w:p>
    <w:p>
      <w:pPr>
        <w:spacing w:line="420" w:lineRule="exact"/>
        <w:ind w:firstLine="420" w:firstLineChars="200"/>
        <w:rPr>
          <w:rFonts w:hint="eastAsia" w:ascii="宋体" w:hAnsi="宋体"/>
          <w:color w:val="auto"/>
          <w:kern w:val="0"/>
          <w:szCs w:val="21"/>
          <w:highlight w:val="none"/>
          <w:u w:val="single"/>
        </w:rPr>
      </w:pPr>
      <w:r>
        <w:rPr>
          <w:rFonts w:hint="eastAsia" w:ascii="宋体" w:hAnsi="宋体"/>
          <w:color w:val="auto"/>
          <w:kern w:val="0"/>
          <w:szCs w:val="21"/>
          <w:highlight w:val="none"/>
        </w:rPr>
        <w:t>（1）施工场地周围地下管线和邻近建筑物保护要求及费用承担：</w:t>
      </w:r>
      <w:r>
        <w:rPr>
          <w:rFonts w:hint="eastAsia" w:ascii="宋体" w:hAnsi="宋体"/>
          <w:color w:val="auto"/>
          <w:kern w:val="0"/>
          <w:szCs w:val="21"/>
          <w:highlight w:val="none"/>
          <w:u w:val="single"/>
        </w:rPr>
        <w:t>承包人施工时因承包人原因损坏地下管线、邻近建筑物、构筑物，所发生费用由承包人承担。若因发包人提供的资料有误等非承包人原因造成的地下管线、邻近建筑物、构筑物损坏的，所发生的费用由发包人承担。</w:t>
      </w:r>
    </w:p>
    <w:p>
      <w:pPr>
        <w:spacing w:line="420" w:lineRule="exact"/>
        <w:ind w:firstLine="420" w:firstLineChars="200"/>
        <w:rPr>
          <w:rFonts w:hint="eastAsia" w:ascii="宋体" w:hAnsi="宋体"/>
          <w:color w:val="auto"/>
          <w:szCs w:val="21"/>
          <w:highlight w:val="none"/>
          <w:u w:val="single"/>
        </w:rPr>
      </w:pPr>
      <w:r>
        <w:rPr>
          <w:rFonts w:hint="eastAsia" w:ascii="宋体" w:hAnsi="宋体"/>
          <w:color w:val="auto"/>
          <w:szCs w:val="21"/>
          <w:highlight w:val="none"/>
        </w:rPr>
        <w:t>（2）图纸会审和设计交底时间：</w:t>
      </w:r>
      <w:r>
        <w:rPr>
          <w:rFonts w:hint="eastAsia" w:ascii="宋体" w:hAnsi="宋体"/>
          <w:color w:val="auto"/>
          <w:szCs w:val="21"/>
          <w:highlight w:val="none"/>
          <w:u w:val="single"/>
        </w:rPr>
        <w:t xml:space="preserve"> 在开工前7天，由承包人组织设计负责单位、施工负责单位、发包人（或其委托代表）进行图纸会审和设计交底。</w:t>
      </w:r>
    </w:p>
    <w:p>
      <w:pPr>
        <w:spacing w:line="420" w:lineRule="exact"/>
        <w:ind w:firstLine="420" w:firstLineChars="200"/>
        <w:rPr>
          <w:rFonts w:hint="eastAsia" w:ascii="宋体" w:hAnsi="宋体"/>
          <w:color w:val="auto"/>
          <w:szCs w:val="21"/>
          <w:highlight w:val="none"/>
        </w:rPr>
      </w:pPr>
      <w:r>
        <w:rPr>
          <w:rFonts w:hint="eastAsia" w:ascii="宋体" w:hAnsi="宋体"/>
          <w:color w:val="auto"/>
          <w:szCs w:val="21"/>
          <w:highlight w:val="none"/>
        </w:rPr>
        <w:t>（3）合同履约期间承包人应遵守国家及当地政府发布的法令、法规，包括交通、治安、绿化、噪音、渣土管理、污水排放、外来民工登记等规定。因承包人原因引起的行政处罚等费用，由承包人承担。承包人须教育职工和民工遵纪守法，严禁打架、斗殴、赌博等违法行为发生，由此产生的后果由承包人负责。</w:t>
      </w:r>
    </w:p>
    <w:p>
      <w:pPr>
        <w:spacing w:line="420" w:lineRule="exact"/>
        <w:ind w:firstLine="420" w:firstLineChars="200"/>
        <w:rPr>
          <w:rFonts w:hint="eastAsia" w:ascii="宋体" w:hAnsi="宋体"/>
          <w:color w:val="auto"/>
          <w:szCs w:val="21"/>
          <w:highlight w:val="none"/>
        </w:rPr>
      </w:pPr>
      <w:r>
        <w:rPr>
          <w:rFonts w:hint="eastAsia" w:ascii="宋体" w:hAnsi="宋体"/>
          <w:color w:val="auto"/>
          <w:szCs w:val="21"/>
          <w:highlight w:val="none"/>
        </w:rPr>
        <w:t>（4）施工时发生异常情况，应及时向发包人、监理单位报告，知情不报引起的工程损失或其他损失由承包人全权负责；</w:t>
      </w:r>
    </w:p>
    <w:p>
      <w:pPr>
        <w:spacing w:line="420" w:lineRule="exact"/>
        <w:ind w:firstLine="420" w:firstLineChars="200"/>
        <w:rPr>
          <w:rFonts w:hint="eastAsia" w:ascii="宋体" w:hAnsi="宋体"/>
          <w:color w:val="auto"/>
          <w:szCs w:val="21"/>
          <w:highlight w:val="none"/>
        </w:rPr>
      </w:pPr>
      <w:r>
        <w:rPr>
          <w:rFonts w:hint="eastAsia" w:ascii="宋体" w:hAnsi="宋体"/>
          <w:color w:val="auto"/>
          <w:szCs w:val="21"/>
          <w:highlight w:val="none"/>
        </w:rPr>
        <w:t>（5）承包人需配备资料员及时开展资料收集工作。竣工验收时必须提供完整的竣工资料，包括竣工图、隐检工程记录资料、性能测试报告及材料、设备的合格证、质保单及使用说明等资料等工程资料。竣工资料共需交二套原件（有一套如质保单等可以复印件），工程各节点照片档案，以及声像资料需及时提交。提供工程竣工图光盘 2 张。</w:t>
      </w:r>
    </w:p>
    <w:p>
      <w:pPr>
        <w:spacing w:line="420" w:lineRule="exact"/>
        <w:ind w:firstLine="420" w:firstLineChars="200"/>
        <w:rPr>
          <w:rFonts w:hint="eastAsia" w:ascii="宋体" w:hAnsi="宋体"/>
          <w:color w:val="auto"/>
          <w:szCs w:val="21"/>
          <w:highlight w:val="none"/>
        </w:rPr>
      </w:pPr>
      <w:r>
        <w:rPr>
          <w:rFonts w:hint="eastAsia" w:ascii="宋体" w:hAnsi="宋体"/>
          <w:color w:val="auto"/>
          <w:szCs w:val="21"/>
          <w:highlight w:val="none"/>
        </w:rPr>
        <w:t>（6）承包人应事先到工地踏勘以充分了解工地位置、情况、道路、储存空间、装卸限制、七通一平、场地现状、周边环境、临时施工道路、当地的公安、市政、市容、交通、治安、环保、排污排水、环卫、城管、绿化、卫生、当地村民及任何其它足以影响承包价的情况，费用均由承包人承担。任何因忽视或误解工地情况而导致的索赔申请将不获批准。</w:t>
      </w:r>
    </w:p>
    <w:p>
      <w:pPr>
        <w:keepNext/>
        <w:keepLines/>
        <w:spacing w:before="260" w:after="260" w:line="415" w:lineRule="auto"/>
        <w:outlineLvl w:val="2"/>
        <w:rPr>
          <w:rFonts w:hint="eastAsia" w:ascii="宋体" w:hAnsi="宋体"/>
          <w:b/>
          <w:bCs/>
          <w:color w:val="auto"/>
          <w:kern w:val="0"/>
          <w:szCs w:val="21"/>
          <w:highlight w:val="none"/>
        </w:rPr>
      </w:pPr>
      <w:bookmarkStart w:id="1031" w:name="_Toc433988862"/>
      <w:bookmarkStart w:id="1032" w:name="_Toc498953754"/>
      <w:bookmarkStart w:id="1033" w:name="_Toc419363826"/>
      <w:bookmarkStart w:id="1034" w:name="_Toc419321404"/>
      <w:bookmarkStart w:id="1035" w:name="_Toc419364493"/>
      <w:bookmarkStart w:id="1036" w:name="_Toc419320368"/>
      <w:r>
        <w:rPr>
          <w:rFonts w:hint="eastAsia" w:ascii="宋体" w:hAnsi="宋体"/>
          <w:b/>
          <w:bCs/>
          <w:color w:val="auto"/>
          <w:kern w:val="0"/>
          <w:szCs w:val="21"/>
          <w:highlight w:val="none"/>
        </w:rPr>
        <w:t>7.4 人力和机具资源</w:t>
      </w:r>
      <w:bookmarkEnd w:id="1031"/>
      <w:bookmarkEnd w:id="1032"/>
      <w:bookmarkEnd w:id="1033"/>
      <w:bookmarkEnd w:id="1034"/>
      <w:bookmarkEnd w:id="1035"/>
      <w:bookmarkEnd w:id="1036"/>
    </w:p>
    <w:p>
      <w:pPr>
        <w:spacing w:line="420" w:lineRule="exact"/>
        <w:ind w:firstLine="420" w:firstLineChars="200"/>
        <w:rPr>
          <w:rFonts w:hint="eastAsia" w:ascii="宋体" w:hAnsi="宋体"/>
          <w:color w:val="auto"/>
          <w:szCs w:val="21"/>
          <w:highlight w:val="none"/>
          <w:u w:val="single"/>
        </w:rPr>
      </w:pPr>
      <w:r>
        <w:rPr>
          <w:rFonts w:hint="eastAsia" w:ascii="宋体" w:hAnsi="宋体"/>
          <w:color w:val="auto"/>
          <w:szCs w:val="21"/>
          <w:highlight w:val="none"/>
        </w:rPr>
        <w:t>7.4.1  人力资源计划一览表的格式、内容、份数和提交时间：</w:t>
      </w:r>
      <w:r>
        <w:rPr>
          <w:rFonts w:hint="eastAsia"/>
          <w:color w:val="auto"/>
          <w:szCs w:val="21"/>
          <w:highlight w:val="none"/>
          <w:u w:val="single"/>
        </w:rPr>
        <w:t>与相关的阶段组织设计一并提交。</w:t>
      </w:r>
      <w:r>
        <w:rPr>
          <w:rFonts w:hint="eastAsia" w:ascii="宋体" w:hAnsi="宋体"/>
          <w:color w:val="auto"/>
          <w:szCs w:val="21"/>
          <w:highlight w:val="none"/>
          <w:u w:val="single"/>
        </w:rPr>
        <w:t xml:space="preserve"> </w:t>
      </w:r>
    </w:p>
    <w:p>
      <w:pPr>
        <w:spacing w:line="420" w:lineRule="exact"/>
        <w:ind w:firstLine="420" w:firstLineChars="200"/>
        <w:rPr>
          <w:rFonts w:hint="eastAsia" w:ascii="宋体" w:hAnsi="宋体"/>
          <w:color w:val="auto"/>
          <w:szCs w:val="21"/>
          <w:highlight w:val="none"/>
        </w:rPr>
      </w:pPr>
      <w:r>
        <w:rPr>
          <w:rFonts w:hint="eastAsia" w:ascii="宋体" w:hAnsi="宋体"/>
          <w:color w:val="auto"/>
          <w:szCs w:val="21"/>
          <w:highlight w:val="none"/>
        </w:rPr>
        <w:t>人力资源实际进场的报表格式、份数和报告期：</w:t>
      </w:r>
      <w:r>
        <w:rPr>
          <w:rFonts w:hint="eastAsia"/>
          <w:color w:val="auto"/>
          <w:szCs w:val="21"/>
          <w:highlight w:val="none"/>
          <w:u w:val="single"/>
        </w:rPr>
        <w:t>格式由承包人自定，发包人确认，提供</w:t>
      </w:r>
      <w:r>
        <w:rPr>
          <w:color w:val="auto"/>
          <w:szCs w:val="21"/>
          <w:highlight w:val="none"/>
          <w:u w:val="single"/>
        </w:rPr>
        <w:t>3</w:t>
      </w:r>
      <w:r>
        <w:rPr>
          <w:rFonts w:hint="eastAsia"/>
          <w:color w:val="auto"/>
          <w:szCs w:val="21"/>
          <w:highlight w:val="none"/>
          <w:u w:val="single"/>
        </w:rPr>
        <w:t>份。</w:t>
      </w:r>
      <w:r>
        <w:rPr>
          <w:rFonts w:hint="eastAsia" w:ascii="宋体" w:hAnsi="宋体"/>
          <w:color w:val="auto"/>
          <w:szCs w:val="21"/>
          <w:highlight w:val="none"/>
          <w:u w:val="single"/>
        </w:rPr>
        <w:t xml:space="preserve"> </w:t>
      </w:r>
    </w:p>
    <w:p>
      <w:pPr>
        <w:spacing w:line="420" w:lineRule="exact"/>
        <w:ind w:firstLine="420" w:firstLineChars="200"/>
        <w:rPr>
          <w:rFonts w:hint="eastAsia" w:ascii="宋体" w:hAnsi="宋体"/>
          <w:color w:val="auto"/>
          <w:szCs w:val="21"/>
          <w:highlight w:val="none"/>
          <w:u w:val="single"/>
        </w:rPr>
      </w:pPr>
      <w:r>
        <w:rPr>
          <w:rFonts w:hint="eastAsia" w:ascii="宋体" w:hAnsi="宋体"/>
          <w:color w:val="auto"/>
          <w:szCs w:val="21"/>
          <w:highlight w:val="none"/>
        </w:rPr>
        <w:t>7.4.2  主要机具计划一览表的格式、内容、份数和提交时间：</w:t>
      </w:r>
      <w:r>
        <w:rPr>
          <w:rFonts w:hint="eastAsia"/>
          <w:color w:val="auto"/>
          <w:szCs w:val="21"/>
          <w:highlight w:val="none"/>
          <w:u w:val="single"/>
        </w:rPr>
        <w:t>与施工组织设计一并提交。</w:t>
      </w:r>
      <w:r>
        <w:rPr>
          <w:rFonts w:hint="eastAsia" w:ascii="宋体" w:hAnsi="宋体"/>
          <w:color w:val="auto"/>
          <w:szCs w:val="21"/>
          <w:highlight w:val="none"/>
          <w:u w:val="single"/>
        </w:rPr>
        <w:t xml:space="preserve"> </w:t>
      </w:r>
    </w:p>
    <w:p>
      <w:pPr>
        <w:spacing w:line="420" w:lineRule="exact"/>
        <w:ind w:firstLine="420" w:firstLineChars="200"/>
        <w:rPr>
          <w:rFonts w:hint="eastAsia" w:ascii="宋体" w:hAnsi="宋体"/>
          <w:color w:val="auto"/>
          <w:szCs w:val="21"/>
          <w:highlight w:val="none"/>
        </w:rPr>
      </w:pPr>
      <w:r>
        <w:rPr>
          <w:rFonts w:hint="eastAsia" w:ascii="宋体" w:hAnsi="宋体"/>
          <w:color w:val="auto"/>
          <w:szCs w:val="21"/>
          <w:highlight w:val="none"/>
        </w:rPr>
        <w:t>主要机具实际进场的报表格式、份数和报告期：</w:t>
      </w:r>
      <w:r>
        <w:rPr>
          <w:rFonts w:hint="eastAsia"/>
          <w:color w:val="auto"/>
          <w:szCs w:val="21"/>
          <w:highlight w:val="none"/>
          <w:u w:val="single"/>
        </w:rPr>
        <w:t>格式由承包人自定，发包人确认，提供</w:t>
      </w:r>
      <w:r>
        <w:rPr>
          <w:color w:val="auto"/>
          <w:szCs w:val="21"/>
          <w:highlight w:val="none"/>
          <w:u w:val="single"/>
        </w:rPr>
        <w:t>3</w:t>
      </w:r>
      <w:r>
        <w:rPr>
          <w:rFonts w:hint="eastAsia"/>
          <w:color w:val="auto"/>
          <w:szCs w:val="21"/>
          <w:highlight w:val="none"/>
          <w:u w:val="single"/>
        </w:rPr>
        <w:t>份。</w:t>
      </w:r>
    </w:p>
    <w:p>
      <w:pPr>
        <w:keepNext/>
        <w:keepLines/>
        <w:spacing w:before="260" w:after="260" w:line="415" w:lineRule="auto"/>
        <w:outlineLvl w:val="2"/>
        <w:rPr>
          <w:rFonts w:hint="eastAsia" w:ascii="宋体" w:hAnsi="宋体"/>
          <w:b/>
          <w:bCs/>
          <w:color w:val="auto"/>
          <w:kern w:val="0"/>
          <w:szCs w:val="21"/>
          <w:highlight w:val="none"/>
        </w:rPr>
      </w:pPr>
      <w:bookmarkStart w:id="1037" w:name="_Toc419320369"/>
      <w:bookmarkStart w:id="1038" w:name="_Toc498953755"/>
      <w:bookmarkStart w:id="1039" w:name="_Toc419364494"/>
      <w:bookmarkStart w:id="1040" w:name="_Toc419363827"/>
      <w:bookmarkStart w:id="1041" w:name="_Toc433988863"/>
      <w:bookmarkStart w:id="1042" w:name="_Toc419321405"/>
      <w:r>
        <w:rPr>
          <w:rFonts w:hint="eastAsia" w:ascii="宋体" w:hAnsi="宋体"/>
          <w:b/>
          <w:bCs/>
          <w:color w:val="auto"/>
          <w:kern w:val="0"/>
          <w:szCs w:val="21"/>
          <w:highlight w:val="none"/>
        </w:rPr>
        <w:t>7.5  质量与检验</w:t>
      </w:r>
      <w:bookmarkEnd w:id="1037"/>
      <w:bookmarkEnd w:id="1038"/>
      <w:bookmarkEnd w:id="1039"/>
      <w:bookmarkEnd w:id="1040"/>
      <w:bookmarkEnd w:id="1041"/>
      <w:bookmarkEnd w:id="1042"/>
    </w:p>
    <w:p>
      <w:pPr>
        <w:spacing w:line="420" w:lineRule="exact"/>
        <w:ind w:firstLine="420" w:firstLineChars="200"/>
        <w:rPr>
          <w:rFonts w:hint="eastAsia" w:ascii="宋体" w:hAnsi="宋体"/>
          <w:color w:val="auto"/>
          <w:szCs w:val="21"/>
          <w:highlight w:val="none"/>
        </w:rPr>
      </w:pPr>
      <w:r>
        <w:rPr>
          <w:rFonts w:hint="eastAsia" w:ascii="宋体" w:hAnsi="宋体"/>
          <w:color w:val="auto"/>
          <w:szCs w:val="21"/>
          <w:highlight w:val="none"/>
        </w:rPr>
        <w:t>7.5.2 质检部位与参检方</w:t>
      </w:r>
    </w:p>
    <w:p>
      <w:pPr>
        <w:spacing w:line="420" w:lineRule="exact"/>
        <w:ind w:firstLine="420" w:firstLineChars="200"/>
        <w:rPr>
          <w:rFonts w:hint="eastAsia" w:ascii="宋体" w:hAnsi="宋体"/>
          <w:color w:val="auto"/>
          <w:szCs w:val="21"/>
          <w:highlight w:val="none"/>
        </w:rPr>
      </w:pPr>
      <w:r>
        <w:rPr>
          <w:rFonts w:hint="eastAsia" w:ascii="宋体" w:hAnsi="宋体"/>
          <w:color w:val="auto"/>
          <w:szCs w:val="21"/>
          <w:highlight w:val="none"/>
        </w:rPr>
        <w:t>三方参检的部位、标准及表格形式：</w:t>
      </w:r>
      <w:r>
        <w:rPr>
          <w:rFonts w:hint="eastAsia" w:ascii="宋体" w:hAnsi="宋体"/>
          <w:color w:val="auto"/>
          <w:szCs w:val="21"/>
          <w:highlight w:val="none"/>
          <w:u w:val="single"/>
        </w:rPr>
        <w:t xml:space="preserve"> 按工程所在地政府监督部门和发包人要求。 </w:t>
      </w:r>
    </w:p>
    <w:p>
      <w:pPr>
        <w:spacing w:line="420" w:lineRule="exact"/>
        <w:ind w:firstLine="420" w:firstLineChars="200"/>
        <w:rPr>
          <w:rFonts w:hint="eastAsia" w:ascii="宋体" w:hAnsi="宋体"/>
          <w:color w:val="auto"/>
          <w:szCs w:val="21"/>
          <w:highlight w:val="none"/>
        </w:rPr>
      </w:pPr>
      <w:r>
        <w:rPr>
          <w:rFonts w:hint="eastAsia" w:ascii="宋体" w:hAnsi="宋体"/>
          <w:color w:val="auto"/>
          <w:szCs w:val="21"/>
          <w:highlight w:val="none"/>
        </w:rPr>
        <w:t>两方参检的部位、标准及表格形式：</w:t>
      </w:r>
      <w:r>
        <w:rPr>
          <w:rFonts w:hint="eastAsia" w:ascii="宋体" w:hAnsi="宋体"/>
          <w:color w:val="auto"/>
          <w:szCs w:val="21"/>
          <w:highlight w:val="none"/>
          <w:u w:val="single"/>
        </w:rPr>
        <w:t xml:space="preserve"> 按工程所在地政府监督部门和发包人要求。  </w:t>
      </w:r>
    </w:p>
    <w:p>
      <w:pPr>
        <w:spacing w:line="420" w:lineRule="exact"/>
        <w:ind w:firstLine="420" w:firstLineChars="200"/>
        <w:rPr>
          <w:rFonts w:hint="eastAsia" w:ascii="宋体" w:hAnsi="宋体"/>
          <w:color w:val="auto"/>
          <w:szCs w:val="21"/>
          <w:highlight w:val="none"/>
          <w:u w:val="single"/>
        </w:rPr>
      </w:pPr>
      <w:r>
        <w:rPr>
          <w:rFonts w:hint="eastAsia" w:ascii="宋体" w:hAnsi="宋体"/>
          <w:color w:val="auto"/>
          <w:szCs w:val="21"/>
          <w:highlight w:val="none"/>
        </w:rPr>
        <w:t>第三方检查的部位、标准及表格形式：</w:t>
      </w:r>
      <w:r>
        <w:rPr>
          <w:rFonts w:hint="eastAsia" w:ascii="宋体" w:hAnsi="宋体"/>
          <w:color w:val="auto"/>
          <w:szCs w:val="21"/>
          <w:highlight w:val="none"/>
          <w:u w:val="single"/>
        </w:rPr>
        <w:t xml:space="preserve"> 按工程所在地政府监督部门和发包人要求。 </w:t>
      </w:r>
    </w:p>
    <w:p>
      <w:pPr>
        <w:spacing w:line="420" w:lineRule="exact"/>
        <w:ind w:firstLine="420" w:firstLineChars="200"/>
        <w:rPr>
          <w:rFonts w:hint="eastAsia" w:ascii="宋体" w:hAnsi="宋体"/>
          <w:color w:val="auto"/>
          <w:szCs w:val="21"/>
          <w:highlight w:val="none"/>
          <w:u w:val="single"/>
        </w:rPr>
      </w:pPr>
      <w:r>
        <w:rPr>
          <w:rFonts w:hint="eastAsia" w:ascii="宋体" w:hAnsi="宋体"/>
          <w:color w:val="auto"/>
          <w:szCs w:val="21"/>
          <w:highlight w:val="none"/>
        </w:rPr>
        <w:t>承包人自检的部位、标准及表格形式：</w:t>
      </w:r>
      <w:r>
        <w:rPr>
          <w:rFonts w:hint="eastAsia" w:ascii="宋体" w:hAnsi="宋体"/>
          <w:color w:val="auto"/>
          <w:szCs w:val="21"/>
          <w:highlight w:val="none"/>
          <w:u w:val="single"/>
        </w:rPr>
        <w:t xml:space="preserve"> 按工程所在地政府监督部门和发包人要求。  </w:t>
      </w:r>
    </w:p>
    <w:p>
      <w:pPr>
        <w:spacing w:line="420" w:lineRule="exact"/>
        <w:ind w:firstLine="420" w:firstLineChars="200"/>
        <w:rPr>
          <w:rFonts w:hint="eastAsia" w:ascii="宋体" w:hAnsi="宋体"/>
          <w:color w:val="auto"/>
          <w:szCs w:val="21"/>
          <w:highlight w:val="none"/>
        </w:rPr>
      </w:pPr>
      <w:r>
        <w:rPr>
          <w:rFonts w:hint="eastAsia" w:ascii="宋体" w:hAnsi="宋体"/>
          <w:color w:val="auto"/>
          <w:szCs w:val="21"/>
          <w:highlight w:val="none"/>
          <w:u w:val="single"/>
        </w:rPr>
        <w:t>根据有关规定进行的专项检测和见证取样等由发包人委托有检测资质的第三方检测机构进行，其发生的费用由发包人承担。</w:t>
      </w:r>
    </w:p>
    <w:p>
      <w:pPr>
        <w:keepNext/>
        <w:keepLines/>
        <w:spacing w:before="260" w:after="260" w:line="415" w:lineRule="auto"/>
        <w:outlineLvl w:val="2"/>
        <w:rPr>
          <w:rFonts w:hint="eastAsia" w:ascii="宋体" w:hAnsi="宋体"/>
          <w:b/>
          <w:bCs/>
          <w:color w:val="auto"/>
          <w:kern w:val="0"/>
          <w:szCs w:val="21"/>
          <w:highlight w:val="none"/>
        </w:rPr>
      </w:pPr>
      <w:bookmarkStart w:id="1043" w:name="_Toc419320370"/>
      <w:bookmarkStart w:id="1044" w:name="_Toc419321406"/>
      <w:bookmarkStart w:id="1045" w:name="_Toc419364495"/>
      <w:bookmarkStart w:id="1046" w:name="_Toc433988864"/>
      <w:bookmarkStart w:id="1047" w:name="_Toc498953756"/>
      <w:bookmarkStart w:id="1048" w:name="_Toc419363828"/>
      <w:r>
        <w:rPr>
          <w:rFonts w:hint="eastAsia" w:ascii="宋体" w:hAnsi="宋体"/>
          <w:b/>
          <w:bCs/>
          <w:color w:val="auto"/>
          <w:kern w:val="0"/>
          <w:szCs w:val="21"/>
          <w:highlight w:val="none"/>
        </w:rPr>
        <w:t>7.6  隐蔽工程和中间验收</w:t>
      </w:r>
      <w:bookmarkEnd w:id="1043"/>
      <w:bookmarkEnd w:id="1044"/>
      <w:bookmarkEnd w:id="1045"/>
      <w:bookmarkEnd w:id="1046"/>
      <w:bookmarkEnd w:id="1047"/>
      <w:bookmarkEnd w:id="1048"/>
    </w:p>
    <w:p>
      <w:pPr>
        <w:spacing w:line="420" w:lineRule="exact"/>
        <w:ind w:firstLine="420" w:firstLineChars="200"/>
        <w:rPr>
          <w:rFonts w:hint="eastAsia" w:ascii="宋体" w:hAnsi="宋体"/>
          <w:color w:val="auto"/>
          <w:szCs w:val="21"/>
          <w:highlight w:val="none"/>
        </w:rPr>
      </w:pPr>
      <w:r>
        <w:rPr>
          <w:rFonts w:hint="eastAsia" w:ascii="宋体" w:hAnsi="宋体"/>
          <w:color w:val="auto"/>
          <w:szCs w:val="21"/>
          <w:highlight w:val="none"/>
        </w:rPr>
        <w:t>7.6.1  隐蔽工程和中间验收。</w:t>
      </w:r>
    </w:p>
    <w:p>
      <w:pPr>
        <w:spacing w:line="420" w:lineRule="exact"/>
        <w:ind w:firstLine="420" w:firstLineChars="200"/>
        <w:rPr>
          <w:rFonts w:hint="eastAsia" w:hAnsi="宋体"/>
          <w:bCs/>
          <w:color w:val="auto"/>
          <w:szCs w:val="21"/>
          <w:highlight w:val="none"/>
          <w:u w:val="single"/>
        </w:rPr>
      </w:pPr>
      <w:r>
        <w:rPr>
          <w:rFonts w:hint="eastAsia" w:ascii="宋体" w:hAnsi="宋体"/>
          <w:color w:val="auto"/>
          <w:szCs w:val="21"/>
          <w:highlight w:val="none"/>
        </w:rPr>
        <w:t>需要质检的隐蔽工程和中间验收部位的分类、部位、质检内容、标准、表格和参检方的约定：</w:t>
      </w:r>
      <w:r>
        <w:rPr>
          <w:rFonts w:hint="eastAsia" w:hAnsi="宋体"/>
          <w:bCs/>
          <w:color w:val="auto"/>
          <w:szCs w:val="21"/>
          <w:highlight w:val="none"/>
          <w:u w:val="single"/>
        </w:rPr>
        <w:t>工程隐蔽或中间验收前</w:t>
      </w:r>
      <w:r>
        <w:rPr>
          <w:rFonts w:hAnsi="宋体"/>
          <w:bCs/>
          <w:color w:val="auto"/>
          <w:szCs w:val="21"/>
          <w:highlight w:val="none"/>
          <w:u w:val="single"/>
        </w:rPr>
        <w:t>48</w:t>
      </w:r>
      <w:r>
        <w:rPr>
          <w:rFonts w:hint="eastAsia" w:hAnsi="宋体"/>
          <w:bCs/>
          <w:color w:val="auto"/>
          <w:szCs w:val="21"/>
          <w:highlight w:val="none"/>
          <w:u w:val="single"/>
        </w:rPr>
        <w:t>小时以书面形式通知发包人和监理工程师验收的内容、时间、地点，承包人准备验收记录单（印制的表格）由双方签证。验收合格，承包人可进行隐蔽和继续施工；验收不合格，双方商订时限内修改后按上述循序重新验收</w:t>
      </w:r>
      <w:r>
        <w:rPr>
          <w:rFonts w:hint="eastAsia" w:ascii="宋体" w:hAnsi="宋体"/>
          <w:color w:val="auto"/>
          <w:szCs w:val="21"/>
          <w:highlight w:val="none"/>
          <w:u w:val="single"/>
        </w:rPr>
        <w:t>，</w:t>
      </w:r>
      <w:r>
        <w:rPr>
          <w:rFonts w:hint="eastAsia" w:hAnsi="宋体"/>
          <w:bCs/>
          <w:color w:val="auto"/>
          <w:szCs w:val="21"/>
          <w:highlight w:val="none"/>
          <w:u w:val="single"/>
        </w:rPr>
        <w:t>并视隐蔽工程或中间验收的关键部位和重要性处10000~20000元的罚款。</w:t>
      </w:r>
    </w:p>
    <w:p>
      <w:pPr>
        <w:keepNext/>
        <w:keepLines/>
        <w:spacing w:before="260" w:after="260" w:line="415" w:lineRule="auto"/>
        <w:outlineLvl w:val="2"/>
        <w:rPr>
          <w:rFonts w:ascii="宋体" w:hAnsi="宋体"/>
          <w:bCs/>
          <w:color w:val="auto"/>
          <w:sz w:val="28"/>
          <w:szCs w:val="28"/>
          <w:highlight w:val="none"/>
        </w:rPr>
      </w:pPr>
      <w:bookmarkStart w:id="1049" w:name="_Toc419320371"/>
      <w:bookmarkStart w:id="1050" w:name="_Toc498953757"/>
      <w:bookmarkStart w:id="1051" w:name="_Toc419321407"/>
      <w:bookmarkStart w:id="1052" w:name="_Toc419363829"/>
      <w:bookmarkStart w:id="1053" w:name="_Toc419364496"/>
      <w:bookmarkStart w:id="1054" w:name="_Toc433988865"/>
      <w:r>
        <w:rPr>
          <w:rFonts w:hint="eastAsia" w:ascii="宋体" w:hAnsi="宋体"/>
          <w:b/>
          <w:bCs/>
          <w:color w:val="auto"/>
          <w:kern w:val="0"/>
          <w:szCs w:val="21"/>
          <w:highlight w:val="none"/>
        </w:rPr>
        <w:t>7.8  职业健康、安全、环境保护</w:t>
      </w:r>
      <w:bookmarkEnd w:id="1049"/>
      <w:bookmarkEnd w:id="1050"/>
      <w:bookmarkEnd w:id="1051"/>
      <w:bookmarkEnd w:id="1052"/>
      <w:bookmarkEnd w:id="1053"/>
      <w:bookmarkEnd w:id="1054"/>
    </w:p>
    <w:p>
      <w:pPr>
        <w:spacing w:line="420" w:lineRule="exact"/>
        <w:ind w:firstLine="420" w:firstLineChars="200"/>
        <w:rPr>
          <w:rFonts w:hint="eastAsia" w:ascii="宋体" w:hAnsi="宋体"/>
          <w:color w:val="auto"/>
          <w:szCs w:val="21"/>
          <w:highlight w:val="none"/>
        </w:rPr>
      </w:pPr>
      <w:r>
        <w:rPr>
          <w:rFonts w:hint="eastAsia" w:ascii="宋体" w:hAnsi="宋体"/>
          <w:color w:val="auto"/>
          <w:szCs w:val="21"/>
          <w:highlight w:val="none"/>
        </w:rPr>
        <w:t>7.8.1  职业健康、安全、环境保护管理</w:t>
      </w:r>
    </w:p>
    <w:p>
      <w:pPr>
        <w:spacing w:line="420" w:lineRule="exact"/>
        <w:ind w:firstLine="420" w:firstLineChars="200"/>
        <w:rPr>
          <w:rFonts w:hint="eastAsia" w:ascii="宋体" w:hAnsi="宋体"/>
          <w:color w:val="auto"/>
          <w:szCs w:val="21"/>
          <w:highlight w:val="none"/>
          <w:u w:val="single"/>
        </w:rPr>
      </w:pPr>
      <w:r>
        <w:rPr>
          <w:rFonts w:hint="eastAsia" w:ascii="宋体" w:hAnsi="宋体"/>
          <w:color w:val="auto"/>
          <w:szCs w:val="21"/>
          <w:highlight w:val="none"/>
        </w:rPr>
        <w:t>（2）提交职业健康、安全、环境管理计划的份数和时间：</w:t>
      </w:r>
      <w:r>
        <w:rPr>
          <w:rFonts w:hint="eastAsia" w:ascii="宋体" w:hAnsi="宋体"/>
          <w:color w:val="auto"/>
          <w:szCs w:val="21"/>
          <w:highlight w:val="none"/>
          <w:u w:val="single"/>
        </w:rPr>
        <w:t xml:space="preserve">按GB/T50358标准在项目策划阶段提交初步计划，施工阶段的职业健康、安全和管理计划可与施工组织设计一并提交。 </w:t>
      </w:r>
    </w:p>
    <w:p>
      <w:pPr>
        <w:spacing w:line="420" w:lineRule="exact"/>
        <w:ind w:firstLine="420" w:firstLineChars="200"/>
        <w:rPr>
          <w:rFonts w:ascii="宋体" w:hAnsi="宋体"/>
          <w:color w:val="auto"/>
          <w:szCs w:val="21"/>
          <w:u w:val="single"/>
        </w:rPr>
      </w:pPr>
      <w:r>
        <w:rPr>
          <w:rFonts w:hint="eastAsia" w:ascii="宋体" w:hAnsi="宋体"/>
          <w:color w:val="auto"/>
          <w:szCs w:val="21"/>
          <w:u w:val="single"/>
        </w:rPr>
        <w:t>7</w:t>
      </w:r>
      <w:r>
        <w:rPr>
          <w:rFonts w:ascii="宋体" w:hAnsi="宋体"/>
          <w:color w:val="auto"/>
          <w:szCs w:val="21"/>
          <w:u w:val="single"/>
        </w:rPr>
        <w:t>.8.2</w:t>
      </w:r>
      <w:r>
        <w:rPr>
          <w:rFonts w:hint="eastAsia" w:ascii="宋体" w:hAnsi="宋体"/>
          <w:color w:val="auto"/>
          <w:szCs w:val="21"/>
          <w:u w:val="single"/>
        </w:rPr>
        <w:t>安全文明施工</w:t>
      </w:r>
    </w:p>
    <w:p>
      <w:pPr>
        <w:spacing w:line="420" w:lineRule="exact"/>
        <w:ind w:firstLine="420" w:firstLineChars="200"/>
        <w:rPr>
          <w:rFonts w:ascii="宋体" w:hAnsi="宋体"/>
          <w:color w:val="auto"/>
          <w:szCs w:val="21"/>
          <w:u w:val="single"/>
        </w:rPr>
      </w:pPr>
      <w:r>
        <w:rPr>
          <w:rFonts w:ascii="宋体" w:hAnsi="宋体"/>
          <w:color w:val="auto"/>
          <w:szCs w:val="21"/>
          <w:u w:val="single"/>
        </w:rPr>
        <w:t xml:space="preserve">7.8.2.1 </w:t>
      </w:r>
      <w:r>
        <w:rPr>
          <w:rFonts w:hint="eastAsia" w:ascii="宋体" w:hAnsi="宋体"/>
          <w:color w:val="auto"/>
          <w:szCs w:val="21"/>
          <w:u w:val="single"/>
        </w:rPr>
        <w:t>项目安全生产的达标目标及相应事项的约定：</w:t>
      </w:r>
      <w:r>
        <w:rPr>
          <w:rFonts w:ascii="宋体" w:hAnsi="宋体"/>
          <w:color w:val="auto"/>
          <w:szCs w:val="21"/>
          <w:u w:val="single"/>
        </w:rPr>
        <w:t xml:space="preserve">  </w:t>
      </w:r>
      <w:r>
        <w:rPr>
          <w:rFonts w:hint="eastAsia" w:ascii="宋体" w:hAnsi="宋体"/>
          <w:color w:val="auto"/>
          <w:szCs w:val="21"/>
          <w:u w:val="single"/>
        </w:rPr>
        <w:t>承包人在进场后七天内制定施工现场安全生产管理制度及安全措施计划并报发包人备案，施工现场必须达到《建筑施工安全检查标准》（</w:t>
      </w:r>
      <w:r>
        <w:rPr>
          <w:rFonts w:ascii="宋体" w:hAnsi="宋体"/>
          <w:color w:val="auto"/>
          <w:szCs w:val="21"/>
          <w:u w:val="single"/>
        </w:rPr>
        <w:t>JGJ59-2011</w:t>
      </w:r>
      <w:r>
        <w:rPr>
          <w:rFonts w:hint="eastAsia" w:ascii="宋体" w:hAnsi="宋体"/>
          <w:color w:val="auto"/>
          <w:szCs w:val="21"/>
          <w:u w:val="single"/>
        </w:rPr>
        <w:t>）</w:t>
      </w:r>
      <w:bookmarkStart w:id="1055" w:name="_Hlk6474894"/>
      <w:r>
        <w:rPr>
          <w:rFonts w:hint="eastAsia" w:ascii="宋体" w:hAnsi="宋体"/>
          <w:color w:val="auto"/>
          <w:szCs w:val="21"/>
          <w:u w:val="single"/>
        </w:rPr>
        <w:t>和《广西安全文明施工费使用管理细则》（桂建质</w:t>
      </w:r>
      <w:r>
        <w:rPr>
          <w:rFonts w:ascii="宋体" w:hAnsi="宋体"/>
          <w:color w:val="auto"/>
          <w:szCs w:val="21"/>
          <w:u w:val="single"/>
        </w:rPr>
        <w:t>[2015]16</w:t>
      </w:r>
      <w:r>
        <w:rPr>
          <w:rFonts w:hint="eastAsia" w:ascii="宋体" w:hAnsi="宋体"/>
          <w:color w:val="auto"/>
          <w:szCs w:val="21"/>
          <w:u w:val="single"/>
        </w:rPr>
        <w:t>号文）有关标准</w:t>
      </w:r>
      <w:bookmarkEnd w:id="1055"/>
      <w:r>
        <w:rPr>
          <w:rFonts w:hint="eastAsia" w:ascii="宋体" w:hAnsi="宋体"/>
          <w:color w:val="auto"/>
          <w:szCs w:val="21"/>
          <w:u w:val="single"/>
        </w:rPr>
        <w:t>及合同约定的安全生产施工要求，否则承包人不得施工；如中马钦州产业园区建设行政主管部门还有其他要求的，承包人应满足相关要求。</w:t>
      </w:r>
      <w:r>
        <w:rPr>
          <w:rFonts w:ascii="宋体" w:hAnsi="宋体"/>
          <w:color w:val="auto"/>
          <w:szCs w:val="21"/>
          <w:u w:val="single"/>
        </w:rPr>
        <w:t xml:space="preserve"> </w:t>
      </w:r>
      <w:r>
        <w:rPr>
          <w:rFonts w:hint="eastAsia" w:ascii="宋体" w:hAnsi="宋体"/>
          <w:color w:val="auto"/>
          <w:szCs w:val="21"/>
          <w:u w:val="single"/>
        </w:rPr>
        <w:t>发包人、监理人及相关行政主管部门有权随时对承包人的安全生产状况进行检查，并有权要求承包人对现场安全生产隐患立即进行整改，整改产生的费用由承包人承担；承包人拒不按要求整改的，发包人有权暂停支付工程款、责令承包人暂停施工直至解除合同，由此造成的工期延误和其他一切损失和责任均由承包人承担。</w:t>
      </w:r>
      <w:r>
        <w:rPr>
          <w:rFonts w:ascii="宋体" w:hAnsi="宋体"/>
          <w:color w:val="auto"/>
          <w:szCs w:val="21"/>
          <w:u w:val="single"/>
        </w:rPr>
        <w:t xml:space="preserve">  </w:t>
      </w:r>
    </w:p>
    <w:p>
      <w:pPr>
        <w:spacing w:line="420" w:lineRule="exact"/>
        <w:ind w:firstLine="420" w:firstLineChars="200"/>
        <w:rPr>
          <w:rFonts w:ascii="宋体" w:hAnsi="宋体"/>
          <w:color w:val="auto"/>
          <w:szCs w:val="21"/>
          <w:u w:val="single"/>
        </w:rPr>
      </w:pPr>
      <w:r>
        <w:rPr>
          <w:rFonts w:ascii="宋体" w:hAnsi="宋体"/>
          <w:color w:val="auto"/>
          <w:szCs w:val="21"/>
          <w:u w:val="single"/>
        </w:rPr>
        <w:t>7.8.2.</w:t>
      </w:r>
      <w:r>
        <w:rPr>
          <w:rFonts w:hint="eastAsia" w:ascii="宋体" w:hAnsi="宋体"/>
          <w:color w:val="auto"/>
          <w:szCs w:val="21"/>
          <w:u w:val="single"/>
        </w:rPr>
        <w:t>2</w:t>
      </w:r>
      <w:r>
        <w:rPr>
          <w:rFonts w:ascii="宋体" w:hAnsi="宋体"/>
          <w:color w:val="auto"/>
          <w:szCs w:val="21"/>
          <w:u w:val="single"/>
        </w:rPr>
        <w:t xml:space="preserve"> </w:t>
      </w:r>
      <w:r>
        <w:rPr>
          <w:rFonts w:hint="eastAsia" w:ascii="宋体" w:hAnsi="宋体"/>
          <w:color w:val="auto"/>
          <w:szCs w:val="21"/>
          <w:u w:val="single"/>
        </w:rPr>
        <w:t>关于治安保卫的特别约定：承包人应承担施工安全保卫工作及非夜间施工照明的责任，承包人应采取一切合理的预防措施，防止人员伤亡、财产损失事故，费用由承包人承担。承包人生活设施及施工场应自费配备消防设备，防止火灾发生。</w:t>
      </w:r>
    </w:p>
    <w:p>
      <w:pPr>
        <w:spacing w:line="420" w:lineRule="exact"/>
        <w:ind w:firstLine="420" w:firstLineChars="200"/>
        <w:rPr>
          <w:rFonts w:ascii="宋体" w:hAnsi="宋体"/>
          <w:color w:val="auto"/>
          <w:szCs w:val="21"/>
          <w:u w:val="single"/>
        </w:rPr>
      </w:pPr>
      <w:r>
        <w:rPr>
          <w:rFonts w:hint="eastAsia" w:ascii="宋体" w:hAnsi="宋体"/>
          <w:color w:val="auto"/>
          <w:szCs w:val="21"/>
          <w:u w:val="single"/>
        </w:rPr>
        <w:t>关于编制施工场地治安管理计划的约定：</w:t>
      </w:r>
      <w:r>
        <w:rPr>
          <w:rFonts w:ascii="宋体" w:hAnsi="宋体"/>
          <w:color w:val="auto"/>
          <w:szCs w:val="21"/>
          <w:u w:val="single"/>
        </w:rPr>
        <w:t xml:space="preserve">   </w:t>
      </w:r>
      <w:r>
        <w:rPr>
          <w:rFonts w:hint="eastAsia" w:ascii="宋体" w:hAnsi="宋体"/>
          <w:color w:val="auto"/>
          <w:szCs w:val="21"/>
          <w:u w:val="single"/>
        </w:rPr>
        <w:t>承包人应在开工前</w:t>
      </w:r>
      <w:r>
        <w:rPr>
          <w:rFonts w:ascii="宋体" w:hAnsi="宋体"/>
          <w:color w:val="auto"/>
          <w:szCs w:val="21"/>
          <w:u w:val="single"/>
        </w:rPr>
        <w:t>7</w:t>
      </w:r>
      <w:r>
        <w:rPr>
          <w:rFonts w:hint="eastAsia" w:ascii="宋体" w:hAnsi="宋体"/>
          <w:color w:val="auto"/>
          <w:szCs w:val="21"/>
          <w:u w:val="single"/>
        </w:rPr>
        <w:t>天内编制施工场地治安管理计划，并制定应对突发治安事件的紧急预案，提交监理人和发包人书面确认</w:t>
      </w:r>
      <w:r>
        <w:rPr>
          <w:rFonts w:ascii="宋体" w:hAnsi="宋体"/>
          <w:color w:val="auto"/>
          <w:szCs w:val="21"/>
          <w:u w:val="single"/>
        </w:rPr>
        <w:t xml:space="preserve">  </w:t>
      </w:r>
      <w:r>
        <w:rPr>
          <w:rFonts w:hint="eastAsia" w:ascii="宋体" w:hAnsi="宋体"/>
          <w:color w:val="auto"/>
          <w:szCs w:val="21"/>
          <w:u w:val="single"/>
        </w:rPr>
        <w:t>。</w:t>
      </w:r>
    </w:p>
    <w:p>
      <w:pPr>
        <w:spacing w:line="420" w:lineRule="exact"/>
        <w:ind w:firstLine="420" w:firstLineChars="200"/>
        <w:rPr>
          <w:rFonts w:ascii="宋体" w:hAnsi="宋体"/>
          <w:color w:val="auto"/>
          <w:szCs w:val="21"/>
          <w:u w:val="single"/>
        </w:rPr>
      </w:pPr>
      <w:r>
        <w:rPr>
          <w:rFonts w:ascii="宋体" w:hAnsi="宋体"/>
          <w:color w:val="auto"/>
          <w:szCs w:val="21"/>
          <w:u w:val="single"/>
        </w:rPr>
        <w:t>7.8.2.</w:t>
      </w:r>
      <w:r>
        <w:rPr>
          <w:rFonts w:hint="eastAsia" w:ascii="宋体" w:hAnsi="宋体"/>
          <w:color w:val="auto"/>
          <w:szCs w:val="21"/>
          <w:u w:val="single"/>
        </w:rPr>
        <w:t>3</w:t>
      </w:r>
      <w:r>
        <w:rPr>
          <w:rFonts w:ascii="宋体" w:hAnsi="宋体"/>
          <w:color w:val="auto"/>
          <w:szCs w:val="21"/>
          <w:u w:val="single"/>
        </w:rPr>
        <w:t xml:space="preserve"> </w:t>
      </w:r>
      <w:r>
        <w:rPr>
          <w:rFonts w:hint="eastAsia" w:ascii="宋体" w:hAnsi="宋体"/>
          <w:color w:val="auto"/>
          <w:szCs w:val="21"/>
          <w:u w:val="single"/>
        </w:rPr>
        <w:t>文明施工</w:t>
      </w:r>
    </w:p>
    <w:p>
      <w:pPr>
        <w:spacing w:line="420" w:lineRule="exact"/>
        <w:ind w:firstLine="420" w:firstLineChars="200"/>
        <w:rPr>
          <w:rFonts w:ascii="宋体" w:hAnsi="宋体"/>
          <w:color w:val="auto"/>
          <w:szCs w:val="21"/>
          <w:u w:val="single"/>
        </w:rPr>
      </w:pPr>
      <w:r>
        <w:rPr>
          <w:rFonts w:hint="eastAsia" w:ascii="宋体" w:hAnsi="宋体"/>
          <w:color w:val="auto"/>
          <w:szCs w:val="21"/>
          <w:u w:val="single"/>
        </w:rPr>
        <w:t>合同当事人对文明施工的要求：</w:t>
      </w:r>
      <w:r>
        <w:rPr>
          <w:rFonts w:ascii="宋体" w:hAnsi="宋体"/>
          <w:color w:val="auto"/>
          <w:szCs w:val="21"/>
          <w:u w:val="single"/>
        </w:rPr>
        <w:t xml:space="preserve">  </w:t>
      </w:r>
      <w:r>
        <w:rPr>
          <w:rFonts w:hint="eastAsia" w:ascii="宋体" w:hAnsi="宋体"/>
          <w:color w:val="auto"/>
          <w:szCs w:val="21"/>
          <w:u w:val="single"/>
        </w:rPr>
        <w:t>承包人应按建设部、广西地方政府和《钦州市市政工程质量和安全管理规定》（钦市建字［</w:t>
      </w:r>
      <w:r>
        <w:rPr>
          <w:rFonts w:ascii="宋体" w:hAnsi="宋体"/>
          <w:color w:val="auto"/>
          <w:szCs w:val="21"/>
          <w:u w:val="single"/>
        </w:rPr>
        <w:t>2009</w:t>
      </w:r>
      <w:r>
        <w:rPr>
          <w:rFonts w:hint="eastAsia" w:ascii="宋体" w:hAnsi="宋体"/>
          <w:color w:val="auto"/>
          <w:szCs w:val="21"/>
          <w:u w:val="single"/>
        </w:rPr>
        <w:t>］</w:t>
      </w:r>
      <w:r>
        <w:rPr>
          <w:rFonts w:ascii="宋体" w:hAnsi="宋体"/>
          <w:color w:val="auto"/>
          <w:szCs w:val="21"/>
          <w:u w:val="single"/>
        </w:rPr>
        <w:t>55</w:t>
      </w:r>
      <w:r>
        <w:rPr>
          <w:rFonts w:hint="eastAsia" w:ascii="宋体" w:hAnsi="宋体"/>
          <w:color w:val="auto"/>
          <w:szCs w:val="21"/>
          <w:u w:val="single"/>
        </w:rPr>
        <w:t>号）及中马钦州产业园区有关规定做好工程质量和安全管理、环境保护和文明施工的工作，建立完善的工程质量和安全管理、环境保护和文明施工体系，严格遵照实施，并接受监理工程师、发包人及相关职能部门的监督检查</w:t>
      </w:r>
      <w:r>
        <w:rPr>
          <w:rFonts w:ascii="宋体" w:hAnsi="宋体"/>
          <w:color w:val="auto"/>
          <w:szCs w:val="21"/>
          <w:u w:val="single"/>
        </w:rPr>
        <w:t xml:space="preserve"> </w:t>
      </w:r>
      <w:bookmarkStart w:id="1056" w:name="_Hlk6474953"/>
      <w:r>
        <w:rPr>
          <w:rFonts w:ascii="宋体" w:hAnsi="宋体"/>
          <w:color w:val="auto"/>
          <w:szCs w:val="21"/>
          <w:u w:val="single"/>
        </w:rPr>
        <w:t xml:space="preserve"> </w:t>
      </w:r>
      <w:r>
        <w:rPr>
          <w:rFonts w:hint="eastAsia" w:ascii="宋体" w:hAnsi="宋体"/>
          <w:color w:val="auto"/>
          <w:szCs w:val="21"/>
          <w:u w:val="single"/>
        </w:rPr>
        <w:t>。承包人在施工期间应采取相应措施对施工噪音、废水、废渣、废气及尘埃等进行防治和严格管理，严格控制污染物排放，污染物排放前必须处理，达到排污标准后再排放。施工完毕后，承包人应及时将被破坏的场地和市政设施，遵照发包人及监理方工程师的指示进行清理、修正、恢复，并根据实际情况将场地恢复接近原有状态，费用由承包人承担。</w:t>
      </w:r>
    </w:p>
    <w:bookmarkEnd w:id="1056"/>
    <w:p>
      <w:pPr>
        <w:spacing w:line="420" w:lineRule="exact"/>
        <w:ind w:firstLine="420" w:firstLineChars="200"/>
        <w:rPr>
          <w:rFonts w:ascii="宋体" w:hAnsi="宋体"/>
          <w:color w:val="auto"/>
          <w:szCs w:val="21"/>
          <w:u w:val="single"/>
        </w:rPr>
      </w:pPr>
      <w:r>
        <w:rPr>
          <w:rFonts w:ascii="宋体" w:hAnsi="宋体"/>
          <w:color w:val="auto"/>
          <w:szCs w:val="21"/>
          <w:u w:val="single"/>
        </w:rPr>
        <w:t>7.8.2.</w:t>
      </w:r>
      <w:r>
        <w:rPr>
          <w:rFonts w:hint="eastAsia" w:ascii="宋体" w:hAnsi="宋体"/>
          <w:color w:val="auto"/>
          <w:szCs w:val="21"/>
          <w:u w:val="single"/>
        </w:rPr>
        <w:t>4</w:t>
      </w:r>
      <w:r>
        <w:rPr>
          <w:rFonts w:ascii="宋体" w:hAnsi="宋体"/>
          <w:color w:val="auto"/>
          <w:szCs w:val="21"/>
          <w:u w:val="single"/>
        </w:rPr>
        <w:t xml:space="preserve"> </w:t>
      </w:r>
      <w:r>
        <w:rPr>
          <w:rFonts w:hint="eastAsia" w:ascii="宋体" w:hAnsi="宋体"/>
          <w:color w:val="auto"/>
          <w:szCs w:val="21"/>
          <w:u w:val="single"/>
        </w:rPr>
        <w:t>关于安全文明施工费支付比例和支付期限的约定：</w:t>
      </w:r>
    </w:p>
    <w:p>
      <w:pPr>
        <w:spacing w:line="420" w:lineRule="exact"/>
        <w:ind w:firstLine="420" w:firstLineChars="200"/>
        <w:rPr>
          <w:rFonts w:ascii="宋体" w:hAnsi="宋体"/>
          <w:color w:val="auto"/>
          <w:szCs w:val="21"/>
          <w:u w:val="single"/>
        </w:rPr>
      </w:pPr>
      <w:r>
        <w:rPr>
          <w:rFonts w:hint="eastAsia" w:ascii="宋体" w:hAnsi="宋体"/>
          <w:color w:val="auto"/>
          <w:szCs w:val="21"/>
          <w:u w:val="single"/>
        </w:rPr>
        <w:t>（</w:t>
      </w:r>
      <w:r>
        <w:rPr>
          <w:rFonts w:ascii="宋体" w:hAnsi="宋体"/>
          <w:color w:val="auto"/>
          <w:szCs w:val="21"/>
          <w:u w:val="single"/>
        </w:rPr>
        <w:t>1</w:t>
      </w:r>
      <w:r>
        <w:rPr>
          <w:rFonts w:hint="eastAsia" w:ascii="宋体" w:hAnsi="宋体"/>
          <w:color w:val="auto"/>
          <w:szCs w:val="21"/>
          <w:u w:val="single"/>
        </w:rPr>
        <w:t>）本合同价款已包含安全文明施工费</w:t>
      </w:r>
      <w:r>
        <w:rPr>
          <w:rFonts w:ascii="宋体" w:hAnsi="宋体"/>
          <w:color w:val="auto"/>
          <w:szCs w:val="21"/>
          <w:u w:val="single"/>
        </w:rPr>
        <w:t xml:space="preserve">           </w:t>
      </w:r>
      <w:r>
        <w:rPr>
          <w:rFonts w:hint="eastAsia" w:ascii="宋体" w:hAnsi="宋体"/>
          <w:color w:val="auto"/>
          <w:szCs w:val="21"/>
          <w:u w:val="single"/>
        </w:rPr>
        <w:t>元。</w:t>
      </w:r>
    </w:p>
    <w:p>
      <w:pPr>
        <w:spacing w:line="420" w:lineRule="exact"/>
        <w:ind w:firstLine="420" w:firstLineChars="200"/>
        <w:rPr>
          <w:rFonts w:ascii="宋体" w:hAnsi="宋体"/>
          <w:color w:val="auto"/>
          <w:szCs w:val="21"/>
          <w:u w:val="single"/>
        </w:rPr>
      </w:pPr>
      <w:r>
        <w:rPr>
          <w:rFonts w:hint="eastAsia" w:ascii="宋体" w:hAnsi="宋体"/>
          <w:color w:val="auto"/>
          <w:szCs w:val="21"/>
          <w:u w:val="single"/>
        </w:rPr>
        <w:t>（</w:t>
      </w:r>
      <w:r>
        <w:rPr>
          <w:rFonts w:ascii="宋体" w:hAnsi="宋体"/>
          <w:color w:val="auto"/>
          <w:szCs w:val="21"/>
          <w:u w:val="single"/>
        </w:rPr>
        <w:t>2</w:t>
      </w:r>
      <w:r>
        <w:rPr>
          <w:rFonts w:hint="eastAsia" w:ascii="宋体" w:hAnsi="宋体"/>
          <w:color w:val="auto"/>
          <w:szCs w:val="21"/>
          <w:u w:val="single"/>
        </w:rPr>
        <w:t>）使用要求：专款专用。具体按《广西壮族自治区建设工程安全文明施工费使用管理细则》（桂建质〔</w:t>
      </w:r>
      <w:r>
        <w:rPr>
          <w:rFonts w:ascii="宋体" w:hAnsi="宋体"/>
          <w:color w:val="auto"/>
          <w:szCs w:val="21"/>
          <w:u w:val="single"/>
        </w:rPr>
        <w:t>2015</w:t>
      </w:r>
      <w:r>
        <w:rPr>
          <w:rFonts w:hint="eastAsia" w:ascii="宋体" w:hAnsi="宋体"/>
          <w:color w:val="auto"/>
          <w:szCs w:val="21"/>
          <w:u w:val="single"/>
        </w:rPr>
        <w:t>〕</w:t>
      </w:r>
      <w:r>
        <w:rPr>
          <w:rFonts w:ascii="宋体" w:hAnsi="宋体"/>
          <w:color w:val="auto"/>
          <w:szCs w:val="21"/>
          <w:u w:val="single"/>
        </w:rPr>
        <w:t>16</w:t>
      </w:r>
      <w:r>
        <w:rPr>
          <w:rFonts w:hint="eastAsia" w:ascii="宋体" w:hAnsi="宋体"/>
          <w:color w:val="auto"/>
          <w:szCs w:val="21"/>
          <w:u w:val="single"/>
        </w:rPr>
        <w:t>号）和</w:t>
      </w:r>
      <w:r>
        <w:rPr>
          <w:rFonts w:ascii="宋体" w:hAnsi="宋体"/>
          <w:color w:val="auto"/>
          <w:szCs w:val="21"/>
          <w:u w:val="single"/>
        </w:rPr>
        <w:t xml:space="preserve">   </w:t>
      </w:r>
      <w:r>
        <w:rPr>
          <w:rFonts w:hint="eastAsia" w:ascii="宋体" w:hAnsi="宋体"/>
          <w:color w:val="auto"/>
          <w:szCs w:val="21"/>
          <w:u w:val="single"/>
        </w:rPr>
        <w:t>钦州市</w:t>
      </w:r>
      <w:r>
        <w:rPr>
          <w:rFonts w:ascii="宋体" w:hAnsi="宋体"/>
          <w:color w:val="auto"/>
          <w:szCs w:val="21"/>
          <w:u w:val="single"/>
        </w:rPr>
        <w:t xml:space="preserve">  </w:t>
      </w:r>
      <w:r>
        <w:rPr>
          <w:rFonts w:hint="eastAsia" w:ascii="宋体" w:hAnsi="宋体"/>
          <w:color w:val="auto"/>
          <w:szCs w:val="21"/>
          <w:u w:val="single"/>
        </w:rPr>
        <w:t>市相关规定执行。</w:t>
      </w:r>
    </w:p>
    <w:p>
      <w:pPr>
        <w:spacing w:line="420" w:lineRule="exact"/>
        <w:ind w:firstLine="420" w:firstLineChars="200"/>
        <w:rPr>
          <w:rFonts w:hint="eastAsia" w:ascii="宋体" w:hAnsi="宋体"/>
          <w:color w:val="auto"/>
          <w:szCs w:val="21"/>
          <w:u w:val="single"/>
        </w:rPr>
      </w:pPr>
      <w:r>
        <w:rPr>
          <w:rFonts w:hint="eastAsia" w:ascii="宋体" w:hAnsi="宋体"/>
          <w:color w:val="auto"/>
          <w:szCs w:val="21"/>
          <w:u w:val="single"/>
        </w:rPr>
        <w:t>承包人应当按其向发包人、监理人报送的安全措施计划对安全文明施工费专款专用、落实到位，发包人发现承包人将安全文明施工费用挪作为他用的，有权要求承包人暂停施工并立即整改，整改的费用均由承包人承担；承包人不按要求进行整改的，发包人有权暂停支付工程款，承包人无权以此要求顺延工期和赔偿损失，发包人还有权解除合同、追究承包人违约责任。</w:t>
      </w:r>
    </w:p>
    <w:p>
      <w:pPr>
        <w:spacing w:line="420" w:lineRule="exact"/>
        <w:ind w:firstLine="420" w:firstLineChars="200"/>
        <w:rPr>
          <w:rFonts w:ascii="宋体" w:hAnsi="宋体"/>
          <w:color w:val="auto"/>
          <w:szCs w:val="21"/>
          <w:u w:val="single"/>
        </w:rPr>
      </w:pPr>
      <w:r>
        <w:rPr>
          <w:rFonts w:hint="eastAsia" w:ascii="宋体" w:hAnsi="宋体"/>
          <w:color w:val="auto"/>
          <w:szCs w:val="21"/>
          <w:u w:val="single"/>
        </w:rPr>
        <w:t>（</w:t>
      </w:r>
      <w:r>
        <w:rPr>
          <w:rFonts w:ascii="宋体" w:hAnsi="宋体"/>
          <w:color w:val="auto"/>
          <w:szCs w:val="21"/>
          <w:u w:val="single"/>
        </w:rPr>
        <w:t>3</w:t>
      </w:r>
      <w:r>
        <w:rPr>
          <w:rFonts w:hint="eastAsia" w:ascii="宋体" w:hAnsi="宋体"/>
          <w:color w:val="auto"/>
          <w:szCs w:val="21"/>
          <w:u w:val="single"/>
        </w:rPr>
        <w:t>）支付约定：：在本合同签订后</w:t>
      </w:r>
      <w:r>
        <w:rPr>
          <w:rFonts w:ascii="宋体" w:hAnsi="宋体"/>
          <w:color w:val="auto"/>
          <w:szCs w:val="21"/>
          <w:u w:val="single"/>
        </w:rPr>
        <w:t xml:space="preserve">    </w:t>
      </w:r>
      <w:r>
        <w:rPr>
          <w:rFonts w:hint="eastAsia" w:ascii="宋体" w:hAnsi="宋体"/>
          <w:color w:val="auto"/>
          <w:szCs w:val="21"/>
          <w:u w:val="single"/>
        </w:rPr>
        <w:t>个工作日内，预付安全文明施工费总额的</w:t>
      </w:r>
      <w:r>
        <w:rPr>
          <w:rFonts w:ascii="宋体" w:hAnsi="宋体"/>
          <w:color w:val="auto"/>
          <w:szCs w:val="21"/>
          <w:u w:val="single"/>
        </w:rPr>
        <w:t xml:space="preserve">     </w:t>
      </w:r>
      <w:r>
        <w:rPr>
          <w:rFonts w:hint="eastAsia" w:ascii="宋体" w:hAnsi="宋体"/>
          <w:color w:val="auto"/>
          <w:szCs w:val="21"/>
          <w:u w:val="single"/>
        </w:rPr>
        <w:t>（</w:t>
      </w:r>
      <w:r>
        <w:rPr>
          <w:rFonts w:ascii="宋体" w:hAnsi="宋体"/>
          <w:color w:val="auto"/>
          <w:szCs w:val="21"/>
          <w:u w:val="single"/>
        </w:rPr>
        <w:t>30-50 %</w:t>
      </w:r>
      <w:r>
        <w:rPr>
          <w:rFonts w:hint="eastAsia" w:ascii="宋体" w:hAnsi="宋体"/>
          <w:color w:val="auto"/>
          <w:szCs w:val="21"/>
          <w:u w:val="single"/>
        </w:rPr>
        <w:t>），其余部分与进度款同期支付。</w:t>
      </w:r>
      <w:r>
        <w:rPr>
          <w:rFonts w:hint="eastAsia" w:ascii="宋体" w:hAnsi="宋体"/>
          <w:bCs/>
          <w:color w:val="auto"/>
          <w:szCs w:val="21"/>
          <w:u w:val="single"/>
        </w:rPr>
        <w:t>发包人应按政府部门文件规定，先由发包人支付到政府有关专项资金账号，</w:t>
      </w:r>
      <w:r>
        <w:rPr>
          <w:rFonts w:hint="eastAsia" w:ascii="宋体" w:hAnsi="宋体"/>
          <w:color w:val="auto"/>
          <w:szCs w:val="21"/>
          <w:u w:val="single"/>
        </w:rPr>
        <w:t>由发包人向住建部门缴纳的部分，承包人在施工过程中已申领的金额，发包人在工程款中扣除。</w:t>
      </w:r>
    </w:p>
    <w:p>
      <w:pPr>
        <w:spacing w:line="420" w:lineRule="exact"/>
        <w:ind w:firstLine="420" w:firstLineChars="200"/>
        <w:rPr>
          <w:rFonts w:ascii="宋体" w:hAnsi="宋体"/>
          <w:color w:val="auto"/>
          <w:szCs w:val="21"/>
          <w:u w:val="single"/>
        </w:rPr>
      </w:pPr>
    </w:p>
    <w:p>
      <w:pPr>
        <w:spacing w:line="420" w:lineRule="exact"/>
        <w:ind w:firstLine="420" w:firstLineChars="200"/>
        <w:rPr>
          <w:rFonts w:hint="eastAsia" w:ascii="宋体" w:hAnsi="宋体"/>
          <w:color w:val="auto"/>
          <w:szCs w:val="21"/>
          <w:u w:val="single"/>
        </w:rPr>
      </w:pPr>
      <w:r>
        <w:rPr>
          <w:rFonts w:hint="eastAsia" w:ascii="宋体" w:hAnsi="宋体"/>
          <w:color w:val="auto"/>
          <w:szCs w:val="21"/>
          <w:u w:val="single"/>
        </w:rPr>
        <w:t>7</w:t>
      </w:r>
      <w:r>
        <w:rPr>
          <w:rFonts w:ascii="宋体" w:hAnsi="宋体"/>
          <w:color w:val="auto"/>
          <w:szCs w:val="21"/>
          <w:u w:val="single"/>
        </w:rPr>
        <w:t>.8.3</w:t>
      </w:r>
      <w:r>
        <w:rPr>
          <w:rFonts w:hint="eastAsia" w:ascii="宋体" w:hAnsi="宋体"/>
          <w:color w:val="auto"/>
          <w:szCs w:val="21"/>
          <w:u w:val="single"/>
        </w:rPr>
        <w:t>环境保护</w:t>
      </w:r>
    </w:p>
    <w:p>
      <w:pPr>
        <w:spacing w:line="420" w:lineRule="exact"/>
        <w:ind w:firstLine="420" w:firstLineChars="200"/>
        <w:rPr>
          <w:rFonts w:ascii="宋体" w:hAnsi="宋体"/>
          <w:color w:val="auto"/>
          <w:szCs w:val="21"/>
          <w:u w:val="single"/>
        </w:rPr>
      </w:pPr>
      <w:r>
        <w:rPr>
          <w:rFonts w:hint="eastAsia" w:ascii="宋体" w:hAnsi="宋体"/>
          <w:color w:val="auto"/>
          <w:szCs w:val="21"/>
          <w:u w:val="single"/>
        </w:rPr>
        <w:t>因施工需要，经发包人批准，由承包人办理有关施工场地交通、环卫和施工噪音管理等手续，费用由承包人负责。</w:t>
      </w:r>
    </w:p>
    <w:p>
      <w:pPr>
        <w:spacing w:line="420" w:lineRule="exact"/>
        <w:ind w:firstLine="420" w:firstLineChars="200"/>
        <w:rPr>
          <w:rFonts w:ascii="宋体" w:hAnsi="宋体"/>
          <w:color w:val="auto"/>
          <w:szCs w:val="21"/>
          <w:u w:val="single"/>
        </w:rPr>
      </w:pPr>
      <w:r>
        <w:rPr>
          <w:rFonts w:hint="eastAsia" w:ascii="宋体" w:hAnsi="宋体"/>
          <w:color w:val="auto"/>
          <w:szCs w:val="21"/>
          <w:u w:val="single"/>
        </w:rPr>
        <w:t>经过城市道路的施工车辆，必须按交警、城管、运输等部门相关规定执行。由于施工车辆造成的道路、环境等污染，其责任和费用均由承包人承担。</w:t>
      </w:r>
    </w:p>
    <w:p>
      <w:pPr>
        <w:spacing w:line="420" w:lineRule="exact"/>
        <w:ind w:firstLine="420" w:firstLineChars="200"/>
        <w:rPr>
          <w:rFonts w:hint="eastAsia" w:ascii="宋体" w:hAnsi="宋体"/>
          <w:color w:val="auto"/>
          <w:szCs w:val="21"/>
          <w:highlight w:val="none"/>
          <w:u w:val="single"/>
        </w:rPr>
      </w:pPr>
    </w:p>
    <w:p>
      <w:pPr>
        <w:spacing w:line="420" w:lineRule="exact"/>
        <w:ind w:firstLine="420" w:firstLineChars="200"/>
        <w:rPr>
          <w:rFonts w:hint="eastAsia" w:ascii="宋体" w:hAnsi="宋体"/>
          <w:color w:val="auto"/>
          <w:szCs w:val="21"/>
          <w:highlight w:val="none"/>
        </w:rPr>
      </w:pPr>
    </w:p>
    <w:p>
      <w:pPr>
        <w:keepNext/>
        <w:keepLines/>
        <w:spacing w:before="60" w:after="60" w:line="412" w:lineRule="auto"/>
        <w:outlineLvl w:val="1"/>
        <w:rPr>
          <w:rFonts w:hint="eastAsia" w:ascii="宋体" w:hAnsi="宋体"/>
          <w:b/>
          <w:bCs/>
          <w:color w:val="auto"/>
          <w:sz w:val="28"/>
          <w:szCs w:val="28"/>
          <w:highlight w:val="none"/>
        </w:rPr>
      </w:pPr>
      <w:bookmarkStart w:id="1057" w:name="_Toc433988866"/>
      <w:bookmarkStart w:id="1058" w:name="_Toc498953758"/>
      <w:bookmarkStart w:id="1059" w:name="_Toc419363830"/>
      <w:bookmarkStart w:id="1060" w:name="_Toc419364497"/>
      <w:bookmarkStart w:id="1061" w:name="_Toc419320372"/>
      <w:bookmarkStart w:id="1062" w:name="_Toc419321408"/>
      <w:r>
        <w:rPr>
          <w:rFonts w:hint="eastAsia" w:ascii="宋体" w:hAnsi="宋体"/>
          <w:b/>
          <w:bCs/>
          <w:color w:val="auto"/>
          <w:sz w:val="28"/>
          <w:szCs w:val="28"/>
          <w:highlight w:val="none"/>
        </w:rPr>
        <w:t>第8条  竣工试验</w:t>
      </w:r>
      <w:bookmarkEnd w:id="1057"/>
      <w:bookmarkEnd w:id="1058"/>
      <w:bookmarkEnd w:id="1059"/>
      <w:bookmarkEnd w:id="1060"/>
      <w:bookmarkEnd w:id="1061"/>
      <w:bookmarkEnd w:id="1062"/>
    </w:p>
    <w:p>
      <w:pPr>
        <w:spacing w:line="420" w:lineRule="exact"/>
        <w:ind w:firstLine="420" w:firstLineChars="200"/>
        <w:rPr>
          <w:rFonts w:hint="eastAsia" w:ascii="宋体" w:hAnsi="宋体"/>
          <w:color w:val="auto"/>
          <w:szCs w:val="21"/>
          <w:highlight w:val="none"/>
        </w:rPr>
      </w:pPr>
      <w:r>
        <w:rPr>
          <w:rFonts w:hint="eastAsia" w:ascii="宋体" w:hAnsi="宋体"/>
          <w:color w:val="auto"/>
          <w:szCs w:val="21"/>
          <w:highlight w:val="none"/>
        </w:rPr>
        <w:t>本合同工程，包含</w:t>
      </w:r>
      <w:r>
        <w:rPr>
          <w:rFonts w:ascii="Wingdings 2" w:hAnsi="Wingdings 2" w:cs="Wingdings 2"/>
          <w:color w:val="auto"/>
          <w:szCs w:val="21"/>
          <w:highlight w:val="none"/>
        </w:rPr>
        <w:t></w:t>
      </w:r>
      <w:r>
        <w:rPr>
          <w:rFonts w:hint="eastAsia" w:ascii="宋体" w:hAnsi="宋体"/>
          <w:color w:val="auto"/>
          <w:szCs w:val="21"/>
          <w:highlight w:val="none"/>
        </w:rPr>
        <w:t>竣工试验阶段/□不包含竣工试验阶段。保留其一，作为双方约定。</w:t>
      </w:r>
    </w:p>
    <w:p>
      <w:pPr>
        <w:keepNext/>
        <w:keepLines/>
        <w:spacing w:before="260" w:after="260" w:line="415" w:lineRule="auto"/>
        <w:outlineLvl w:val="2"/>
        <w:rPr>
          <w:rFonts w:hint="eastAsia" w:ascii="宋体" w:hAnsi="宋体"/>
          <w:b/>
          <w:bCs/>
          <w:color w:val="auto"/>
          <w:kern w:val="0"/>
          <w:szCs w:val="21"/>
          <w:highlight w:val="none"/>
        </w:rPr>
      </w:pPr>
      <w:bookmarkStart w:id="1063" w:name="_Toc498953759"/>
      <w:bookmarkStart w:id="1064" w:name="_Toc419364498"/>
      <w:bookmarkStart w:id="1065" w:name="_Toc419363831"/>
      <w:bookmarkStart w:id="1066" w:name="_Toc419320373"/>
      <w:bookmarkStart w:id="1067" w:name="_Toc419321409"/>
      <w:bookmarkStart w:id="1068" w:name="_Toc433988867"/>
      <w:r>
        <w:rPr>
          <w:rFonts w:hint="eastAsia" w:ascii="宋体" w:hAnsi="宋体"/>
          <w:b/>
          <w:bCs/>
          <w:color w:val="auto"/>
          <w:kern w:val="0"/>
          <w:szCs w:val="21"/>
          <w:highlight w:val="none"/>
        </w:rPr>
        <w:t>8.1  竣工试验的义务</w:t>
      </w:r>
      <w:bookmarkEnd w:id="1063"/>
      <w:bookmarkEnd w:id="1064"/>
      <w:bookmarkEnd w:id="1065"/>
      <w:bookmarkEnd w:id="1066"/>
      <w:bookmarkEnd w:id="1067"/>
      <w:bookmarkEnd w:id="1068"/>
    </w:p>
    <w:p>
      <w:pPr>
        <w:ind w:firstLine="630" w:firstLineChars="300"/>
        <w:rPr>
          <w:rFonts w:hint="eastAsia"/>
          <w:color w:val="auto"/>
          <w:highlight w:val="none"/>
        </w:rPr>
      </w:pPr>
      <w:r>
        <w:rPr>
          <w:color w:val="auto"/>
          <w:highlight w:val="none"/>
        </w:rPr>
        <w:t xml:space="preserve">8.1.1  </w:t>
      </w:r>
      <w:r>
        <w:rPr>
          <w:rFonts w:hint="eastAsia"/>
          <w:color w:val="auto"/>
          <w:highlight w:val="none"/>
        </w:rPr>
        <w:t>承包人的一般义务</w:t>
      </w:r>
    </w:p>
    <w:p>
      <w:pPr>
        <w:spacing w:line="420" w:lineRule="exact"/>
        <w:ind w:firstLine="420" w:firstLineChars="200"/>
        <w:rPr>
          <w:rFonts w:ascii="宋体" w:hAnsi="宋体"/>
          <w:color w:val="auto"/>
          <w:szCs w:val="21"/>
          <w:highlight w:val="none"/>
        </w:rPr>
      </w:pPr>
      <w:r>
        <w:rPr>
          <w:rFonts w:hint="eastAsia" w:ascii="宋体" w:hAnsi="宋体"/>
          <w:color w:val="auto"/>
          <w:szCs w:val="21"/>
          <w:highlight w:val="none"/>
        </w:rPr>
        <w:t>（4） 竣工试验方案</w:t>
      </w:r>
    </w:p>
    <w:p>
      <w:pPr>
        <w:spacing w:line="420" w:lineRule="exact"/>
        <w:ind w:firstLine="420" w:firstLineChars="200"/>
        <w:rPr>
          <w:rFonts w:hint="eastAsia" w:ascii="宋体" w:hAnsi="宋体"/>
          <w:color w:val="auto"/>
          <w:szCs w:val="21"/>
          <w:highlight w:val="none"/>
        </w:rPr>
      </w:pPr>
      <w:r>
        <w:rPr>
          <w:rFonts w:hint="eastAsia" w:ascii="宋体" w:hAnsi="宋体"/>
          <w:color w:val="auto"/>
          <w:szCs w:val="21"/>
          <w:highlight w:val="none"/>
        </w:rPr>
        <w:t>提交竣工试验方案的份数和时间：</w:t>
      </w:r>
      <w:r>
        <w:rPr>
          <w:rFonts w:hint="eastAsia" w:ascii="宋体" w:hAnsi="宋体"/>
          <w:color w:val="auto"/>
          <w:szCs w:val="21"/>
          <w:highlight w:val="none"/>
          <w:u w:val="single"/>
        </w:rPr>
        <w:t xml:space="preserve">  按工程所在地政府监督部门和发包人要求。 </w:t>
      </w:r>
    </w:p>
    <w:p>
      <w:pPr>
        <w:keepNext/>
        <w:keepLines/>
        <w:spacing w:before="60" w:after="60" w:line="412" w:lineRule="auto"/>
        <w:outlineLvl w:val="1"/>
        <w:rPr>
          <w:rFonts w:hint="eastAsia" w:ascii="宋体" w:hAnsi="宋体"/>
          <w:b/>
          <w:bCs/>
          <w:color w:val="auto"/>
          <w:sz w:val="28"/>
          <w:szCs w:val="28"/>
          <w:highlight w:val="none"/>
        </w:rPr>
      </w:pPr>
      <w:bookmarkStart w:id="1069" w:name="_Toc419363832"/>
      <w:bookmarkStart w:id="1070" w:name="_Toc433988868"/>
      <w:bookmarkStart w:id="1071" w:name="_Toc419320374"/>
      <w:bookmarkStart w:id="1072" w:name="_Toc419364499"/>
      <w:bookmarkStart w:id="1073" w:name="_Toc419321410"/>
      <w:bookmarkStart w:id="1074" w:name="_Toc498953760"/>
      <w:r>
        <w:rPr>
          <w:rFonts w:hint="eastAsia" w:ascii="宋体" w:hAnsi="宋体"/>
          <w:b/>
          <w:bCs/>
          <w:color w:val="auto"/>
          <w:sz w:val="28"/>
          <w:szCs w:val="28"/>
          <w:highlight w:val="none"/>
        </w:rPr>
        <w:t>第9条  工程接收</w:t>
      </w:r>
      <w:bookmarkEnd w:id="1069"/>
      <w:bookmarkEnd w:id="1070"/>
      <w:bookmarkEnd w:id="1071"/>
      <w:bookmarkEnd w:id="1072"/>
      <w:bookmarkEnd w:id="1073"/>
      <w:bookmarkEnd w:id="1074"/>
    </w:p>
    <w:p>
      <w:pPr>
        <w:keepNext/>
        <w:keepLines/>
        <w:spacing w:before="260" w:after="260" w:line="415" w:lineRule="auto"/>
        <w:outlineLvl w:val="2"/>
        <w:rPr>
          <w:rFonts w:hint="eastAsia" w:ascii="宋体" w:hAnsi="宋体"/>
          <w:b/>
          <w:bCs/>
          <w:color w:val="auto"/>
          <w:kern w:val="0"/>
          <w:szCs w:val="21"/>
          <w:highlight w:val="none"/>
        </w:rPr>
      </w:pPr>
      <w:bookmarkStart w:id="1075" w:name="_Toc419364500"/>
      <w:bookmarkStart w:id="1076" w:name="_Toc433988869"/>
      <w:bookmarkStart w:id="1077" w:name="_Toc498953761"/>
      <w:bookmarkStart w:id="1078" w:name="_Toc419321411"/>
      <w:bookmarkStart w:id="1079" w:name="_Toc419363833"/>
      <w:bookmarkStart w:id="1080" w:name="_Toc419320375"/>
      <w:r>
        <w:rPr>
          <w:rFonts w:hint="eastAsia" w:ascii="宋体" w:hAnsi="宋体"/>
          <w:b/>
          <w:bCs/>
          <w:color w:val="auto"/>
          <w:kern w:val="0"/>
          <w:szCs w:val="21"/>
          <w:highlight w:val="none"/>
        </w:rPr>
        <w:t>9.1  工程接收</w:t>
      </w:r>
      <w:bookmarkEnd w:id="1075"/>
      <w:bookmarkEnd w:id="1076"/>
      <w:bookmarkEnd w:id="1077"/>
      <w:bookmarkEnd w:id="1078"/>
      <w:bookmarkEnd w:id="1079"/>
      <w:bookmarkEnd w:id="1080"/>
    </w:p>
    <w:p>
      <w:pPr>
        <w:spacing w:line="300" w:lineRule="auto"/>
        <w:ind w:firstLine="420" w:firstLineChars="200"/>
        <w:rPr>
          <w:rFonts w:hint="eastAsia"/>
          <w:color w:val="auto"/>
          <w:highlight w:val="none"/>
        </w:rPr>
      </w:pPr>
      <w:bookmarkStart w:id="1081" w:name="_Toc419320376"/>
      <w:bookmarkStart w:id="1082" w:name="_Toc419363834"/>
      <w:bookmarkStart w:id="1083" w:name="_Toc419321412"/>
      <w:r>
        <w:rPr>
          <w:color w:val="auto"/>
          <w:highlight w:val="none"/>
        </w:rPr>
        <w:t xml:space="preserve">9.1.1  </w:t>
      </w:r>
      <w:r>
        <w:rPr>
          <w:rFonts w:hint="eastAsia"/>
          <w:color w:val="auto"/>
          <w:highlight w:val="none"/>
        </w:rPr>
        <w:t>按单项工程或（和）按工程接收</w:t>
      </w:r>
      <w:bookmarkEnd w:id="1081"/>
      <w:bookmarkEnd w:id="1082"/>
      <w:bookmarkEnd w:id="1083"/>
    </w:p>
    <w:p>
      <w:pPr>
        <w:spacing w:line="420" w:lineRule="exact"/>
        <w:ind w:firstLine="420" w:firstLineChars="200"/>
        <w:rPr>
          <w:rFonts w:ascii="宋体" w:hAnsi="宋体"/>
          <w:color w:val="auto"/>
          <w:szCs w:val="21"/>
          <w:highlight w:val="none"/>
        </w:rPr>
      </w:pPr>
      <w:r>
        <w:rPr>
          <w:rFonts w:hint="eastAsia" w:ascii="宋体" w:hAnsi="宋体"/>
          <w:color w:val="auto"/>
          <w:szCs w:val="21"/>
          <w:highlight w:val="none"/>
        </w:rPr>
        <w:t>在以下两种情况中选择其一，作为双方对工程接受的约定。</w:t>
      </w:r>
    </w:p>
    <w:p>
      <w:pPr>
        <w:spacing w:line="420" w:lineRule="exact"/>
        <w:ind w:firstLine="420" w:firstLineChars="200"/>
        <w:rPr>
          <w:rFonts w:hint="eastAsia" w:ascii="宋体" w:hAnsi="宋体"/>
          <w:color w:val="auto"/>
          <w:szCs w:val="21"/>
          <w:highlight w:val="none"/>
          <w:u w:val="single"/>
        </w:rPr>
      </w:pPr>
      <w:r>
        <w:rPr>
          <w:rFonts w:hint="eastAsia" w:ascii="宋体" w:hAnsi="宋体"/>
          <w:color w:val="auto"/>
          <w:szCs w:val="21"/>
          <w:highlight w:val="none"/>
        </w:rPr>
        <w:t>□ 由承包人负责指导发包人进行单项工程或（和）工程竣工后试验，并承担试运行考核责任的，接收单项工程的先后顺序及时间安排，或接受工程的时间安排如下：</w:t>
      </w:r>
      <w:r>
        <w:rPr>
          <w:rFonts w:hint="eastAsia" w:ascii="宋体" w:hAnsi="宋体"/>
          <w:color w:val="auto"/>
          <w:szCs w:val="21"/>
          <w:highlight w:val="none"/>
          <w:u w:val="single"/>
        </w:rPr>
        <w:t xml:space="preserve">          /           </w:t>
      </w:r>
    </w:p>
    <w:p>
      <w:pPr>
        <w:spacing w:line="420" w:lineRule="exact"/>
        <w:ind w:firstLine="420" w:firstLineChars="200"/>
        <w:rPr>
          <w:rFonts w:hint="eastAsia" w:ascii="宋体" w:hAnsi="宋体"/>
          <w:color w:val="auto"/>
          <w:szCs w:val="21"/>
          <w:highlight w:val="none"/>
        </w:rPr>
      </w:pPr>
      <w:r>
        <w:rPr>
          <w:rFonts w:hint="eastAsia" w:ascii="宋体" w:hAnsi="宋体"/>
          <w:color w:val="auto"/>
          <w:szCs w:val="21"/>
          <w:highlight w:val="none"/>
        </w:rPr>
        <w:t>□ 由发包人负责单项工程或（和）工程竣工后试验及其试运行考核责任的，接收单项工程的先后顺序及时间安排，或接受工程的时间安排如下：</w:t>
      </w:r>
      <w:r>
        <w:rPr>
          <w:rFonts w:hint="eastAsia" w:ascii="宋体" w:hAnsi="宋体"/>
          <w:color w:val="auto"/>
          <w:szCs w:val="21"/>
          <w:highlight w:val="none"/>
          <w:u w:val="single"/>
        </w:rPr>
        <w:t xml:space="preserve">  按工程所在地政府监督部门和发包人要求。 </w:t>
      </w:r>
    </w:p>
    <w:p>
      <w:pPr>
        <w:spacing w:line="420" w:lineRule="exact"/>
        <w:ind w:firstLine="420" w:firstLineChars="200"/>
        <w:rPr>
          <w:rFonts w:hint="eastAsia" w:ascii="宋体" w:hAnsi="宋体"/>
          <w:color w:val="auto"/>
          <w:szCs w:val="21"/>
          <w:highlight w:val="none"/>
        </w:rPr>
      </w:pPr>
      <w:r>
        <w:rPr>
          <w:rFonts w:hint="eastAsia" w:ascii="宋体" w:hAnsi="宋体"/>
          <w:color w:val="auto"/>
          <w:szCs w:val="21"/>
          <w:highlight w:val="none"/>
        </w:rPr>
        <w:t>9.1.2  接收工程提交的资料</w:t>
      </w:r>
    </w:p>
    <w:p>
      <w:pPr>
        <w:spacing w:line="420" w:lineRule="exact"/>
        <w:ind w:firstLine="420" w:firstLineChars="200"/>
        <w:rPr>
          <w:rFonts w:hint="eastAsia" w:ascii="宋体" w:hAnsi="宋体"/>
          <w:color w:val="auto"/>
          <w:szCs w:val="21"/>
          <w:highlight w:val="none"/>
        </w:rPr>
      </w:pPr>
      <w:r>
        <w:rPr>
          <w:rFonts w:hint="eastAsia" w:ascii="宋体" w:hAnsi="宋体"/>
          <w:color w:val="auto"/>
          <w:szCs w:val="21"/>
          <w:highlight w:val="none"/>
        </w:rPr>
        <w:t>提交竣工试验资料的类别、内容、份数和时间：</w:t>
      </w:r>
      <w:r>
        <w:rPr>
          <w:rFonts w:hint="eastAsia" w:ascii="宋体" w:hAnsi="宋体"/>
          <w:color w:val="auto"/>
          <w:szCs w:val="21"/>
          <w:highlight w:val="none"/>
          <w:u w:val="single"/>
        </w:rPr>
        <w:t xml:space="preserve">  按工程所在地政府监督部门和发包人要求。 </w:t>
      </w:r>
    </w:p>
    <w:p>
      <w:pPr>
        <w:keepNext/>
        <w:keepLines/>
        <w:spacing w:before="60" w:after="60" w:line="412" w:lineRule="auto"/>
        <w:outlineLvl w:val="1"/>
        <w:rPr>
          <w:rFonts w:hint="eastAsia" w:ascii="宋体" w:hAnsi="宋体"/>
          <w:b/>
          <w:bCs/>
          <w:color w:val="auto"/>
          <w:sz w:val="28"/>
          <w:szCs w:val="28"/>
          <w:highlight w:val="none"/>
        </w:rPr>
      </w:pPr>
      <w:bookmarkStart w:id="1084" w:name="_Toc419321413"/>
      <w:bookmarkStart w:id="1085" w:name="_Toc419364501"/>
      <w:bookmarkStart w:id="1086" w:name="_Toc419320377"/>
      <w:bookmarkStart w:id="1087" w:name="_Toc433988870"/>
      <w:bookmarkStart w:id="1088" w:name="_Toc498953762"/>
      <w:bookmarkStart w:id="1089" w:name="_Toc419363835"/>
      <w:r>
        <w:rPr>
          <w:rFonts w:hint="eastAsia" w:ascii="宋体" w:hAnsi="宋体"/>
          <w:b/>
          <w:bCs/>
          <w:color w:val="auto"/>
          <w:sz w:val="28"/>
          <w:szCs w:val="28"/>
          <w:highlight w:val="none"/>
        </w:rPr>
        <w:t>第10条  竣工后试验</w:t>
      </w:r>
      <w:bookmarkEnd w:id="1084"/>
      <w:bookmarkEnd w:id="1085"/>
      <w:bookmarkEnd w:id="1086"/>
      <w:bookmarkEnd w:id="1087"/>
      <w:bookmarkEnd w:id="1088"/>
      <w:bookmarkEnd w:id="1089"/>
    </w:p>
    <w:p>
      <w:pPr>
        <w:spacing w:line="420" w:lineRule="exact"/>
        <w:ind w:firstLine="420" w:firstLineChars="200"/>
        <w:rPr>
          <w:rFonts w:hint="eastAsia" w:ascii="宋体" w:hAnsi="宋体"/>
          <w:color w:val="auto"/>
          <w:szCs w:val="21"/>
          <w:highlight w:val="none"/>
        </w:rPr>
      </w:pPr>
      <w:r>
        <w:rPr>
          <w:rFonts w:hint="eastAsia" w:ascii="宋体" w:hAnsi="宋体"/>
          <w:color w:val="auto"/>
          <w:szCs w:val="21"/>
          <w:highlight w:val="none"/>
        </w:rPr>
        <w:t>本合同包含承包人指导</w:t>
      </w:r>
      <w:r>
        <w:rPr>
          <w:rFonts w:ascii="Wingdings 2" w:hAnsi="Wingdings 2" w:cs="Wingdings 2"/>
          <w:color w:val="auto"/>
          <w:szCs w:val="21"/>
          <w:highlight w:val="none"/>
        </w:rPr>
        <w:t></w:t>
      </w:r>
      <w:r>
        <w:rPr>
          <w:rFonts w:hint="eastAsia" w:ascii="宋体" w:hAnsi="宋体"/>
          <w:color w:val="auto"/>
          <w:szCs w:val="21"/>
          <w:highlight w:val="none"/>
        </w:rPr>
        <w:t>竣工后试验/□不含承包人指导竣工后试验。保留其一，作为双方约定。</w:t>
      </w:r>
    </w:p>
    <w:p>
      <w:pPr>
        <w:keepNext/>
        <w:keepLines/>
        <w:spacing w:before="260" w:after="260" w:line="415" w:lineRule="auto"/>
        <w:outlineLvl w:val="2"/>
        <w:rPr>
          <w:rFonts w:hint="eastAsia" w:ascii="宋体" w:hAnsi="宋体"/>
          <w:b/>
          <w:bCs/>
          <w:color w:val="auto"/>
          <w:kern w:val="0"/>
          <w:szCs w:val="21"/>
          <w:highlight w:val="none"/>
        </w:rPr>
      </w:pPr>
      <w:bookmarkStart w:id="1090" w:name="_Toc498953763"/>
      <w:bookmarkStart w:id="1091" w:name="_Toc433988871"/>
      <w:bookmarkStart w:id="1092" w:name="_Toc419320378"/>
      <w:bookmarkStart w:id="1093" w:name="_Toc419363836"/>
      <w:bookmarkStart w:id="1094" w:name="_Toc419364502"/>
      <w:bookmarkStart w:id="1095" w:name="_Toc419321414"/>
      <w:r>
        <w:rPr>
          <w:rFonts w:hint="eastAsia" w:ascii="宋体" w:hAnsi="宋体"/>
          <w:b/>
          <w:bCs/>
          <w:color w:val="auto"/>
          <w:kern w:val="0"/>
          <w:szCs w:val="21"/>
          <w:highlight w:val="none"/>
        </w:rPr>
        <w:t>10.1  权利和义务</w:t>
      </w:r>
      <w:bookmarkEnd w:id="1090"/>
      <w:bookmarkEnd w:id="1091"/>
      <w:bookmarkEnd w:id="1092"/>
      <w:bookmarkEnd w:id="1093"/>
      <w:bookmarkEnd w:id="1094"/>
      <w:bookmarkEnd w:id="1095"/>
    </w:p>
    <w:p>
      <w:pPr>
        <w:spacing w:line="420" w:lineRule="exact"/>
        <w:ind w:firstLine="420" w:firstLineChars="200"/>
        <w:rPr>
          <w:rFonts w:hint="eastAsia" w:ascii="宋体" w:hAnsi="宋体"/>
          <w:color w:val="auto"/>
          <w:szCs w:val="21"/>
          <w:highlight w:val="none"/>
        </w:rPr>
      </w:pPr>
      <w:r>
        <w:rPr>
          <w:rFonts w:hint="eastAsia" w:ascii="宋体" w:hAnsi="宋体"/>
          <w:color w:val="auto"/>
          <w:szCs w:val="21"/>
          <w:highlight w:val="none"/>
        </w:rPr>
        <w:t>10.1.1  发包人的权利和义务</w:t>
      </w:r>
    </w:p>
    <w:p>
      <w:pPr>
        <w:spacing w:line="420" w:lineRule="exact"/>
        <w:ind w:firstLine="420" w:firstLineChars="200"/>
        <w:rPr>
          <w:rFonts w:hint="eastAsia" w:ascii="宋体" w:hAnsi="宋体"/>
          <w:color w:val="auto"/>
          <w:szCs w:val="21"/>
          <w:highlight w:val="none"/>
        </w:rPr>
      </w:pPr>
      <w:r>
        <w:rPr>
          <w:rFonts w:hint="eastAsia" w:ascii="宋体" w:hAnsi="宋体"/>
          <w:color w:val="auto"/>
          <w:szCs w:val="21"/>
          <w:highlight w:val="none"/>
        </w:rPr>
        <w:t>（6） 其它义务和工作：</w:t>
      </w:r>
      <w:r>
        <w:rPr>
          <w:rFonts w:hint="eastAsia" w:ascii="宋体" w:hAnsi="宋体"/>
          <w:color w:val="auto"/>
          <w:szCs w:val="21"/>
          <w:highlight w:val="none"/>
          <w:u w:val="single"/>
        </w:rPr>
        <w:t xml:space="preserve">                   /                        </w:t>
      </w:r>
    </w:p>
    <w:p>
      <w:pPr>
        <w:spacing w:line="420" w:lineRule="exact"/>
        <w:ind w:firstLine="420" w:firstLineChars="200"/>
        <w:rPr>
          <w:rFonts w:hint="eastAsia" w:ascii="宋体" w:hAnsi="宋体"/>
          <w:color w:val="auto"/>
          <w:szCs w:val="21"/>
          <w:highlight w:val="none"/>
        </w:rPr>
      </w:pPr>
      <w:r>
        <w:rPr>
          <w:rFonts w:hint="eastAsia" w:ascii="宋体" w:hAnsi="宋体"/>
          <w:color w:val="auto"/>
          <w:szCs w:val="21"/>
          <w:highlight w:val="none"/>
        </w:rPr>
        <w:t>10.1.2  承包人的责任和义务</w:t>
      </w:r>
    </w:p>
    <w:p>
      <w:pPr>
        <w:spacing w:line="420" w:lineRule="exact"/>
        <w:ind w:firstLine="420" w:firstLineChars="200"/>
        <w:rPr>
          <w:rFonts w:hint="eastAsia" w:ascii="宋体" w:hAnsi="宋体"/>
          <w:color w:val="auto"/>
          <w:szCs w:val="21"/>
          <w:highlight w:val="none"/>
          <w:u w:val="single"/>
        </w:rPr>
      </w:pPr>
      <w:r>
        <w:rPr>
          <w:rFonts w:hint="eastAsia" w:ascii="宋体" w:hAnsi="宋体"/>
          <w:color w:val="auto"/>
          <w:szCs w:val="21"/>
          <w:highlight w:val="none"/>
        </w:rPr>
        <w:t>（2） 竣工后试验方案的份数和完成时间：</w:t>
      </w:r>
      <w:r>
        <w:rPr>
          <w:rFonts w:hint="eastAsia" w:ascii="宋体" w:hAnsi="宋体"/>
          <w:color w:val="auto"/>
          <w:szCs w:val="21"/>
          <w:highlight w:val="none"/>
          <w:u w:val="single"/>
        </w:rPr>
        <w:t xml:space="preserve">  按工程所在地政府监督部门和发包人要求。 </w:t>
      </w:r>
    </w:p>
    <w:p>
      <w:pPr>
        <w:spacing w:line="420" w:lineRule="exact"/>
        <w:ind w:firstLine="420" w:firstLineChars="200"/>
        <w:rPr>
          <w:rFonts w:hint="eastAsia" w:ascii="宋体" w:hAnsi="宋体"/>
          <w:color w:val="auto"/>
          <w:szCs w:val="21"/>
          <w:highlight w:val="none"/>
        </w:rPr>
      </w:pPr>
      <w:r>
        <w:rPr>
          <w:rFonts w:hint="eastAsia" w:ascii="宋体" w:hAnsi="宋体"/>
          <w:color w:val="auto"/>
          <w:szCs w:val="21"/>
          <w:highlight w:val="none"/>
        </w:rPr>
        <w:t>（7） 其它义务和工作：</w:t>
      </w:r>
      <w:r>
        <w:rPr>
          <w:rFonts w:hint="eastAsia" w:ascii="宋体" w:hAnsi="宋体"/>
          <w:color w:val="auto"/>
          <w:szCs w:val="21"/>
          <w:highlight w:val="none"/>
          <w:u w:val="single"/>
        </w:rPr>
        <w:t xml:space="preserve">                       /                    </w:t>
      </w:r>
    </w:p>
    <w:p>
      <w:pPr>
        <w:keepNext/>
        <w:keepLines/>
        <w:spacing w:before="260" w:after="260" w:line="415" w:lineRule="auto"/>
        <w:outlineLvl w:val="2"/>
        <w:rPr>
          <w:rFonts w:hint="eastAsia" w:ascii="宋体" w:hAnsi="宋体"/>
          <w:b/>
          <w:bCs/>
          <w:color w:val="auto"/>
          <w:kern w:val="0"/>
          <w:szCs w:val="21"/>
          <w:highlight w:val="none"/>
        </w:rPr>
      </w:pPr>
      <w:bookmarkStart w:id="1096" w:name="_Toc433988872"/>
      <w:bookmarkStart w:id="1097" w:name="_Toc419364503"/>
      <w:bookmarkStart w:id="1098" w:name="_Toc419321415"/>
      <w:bookmarkStart w:id="1099" w:name="_Toc419363837"/>
      <w:bookmarkStart w:id="1100" w:name="_Toc498953764"/>
      <w:bookmarkStart w:id="1101" w:name="_Toc419320379"/>
      <w:r>
        <w:rPr>
          <w:rFonts w:hint="eastAsia" w:ascii="宋体" w:hAnsi="宋体"/>
          <w:b/>
          <w:bCs/>
          <w:color w:val="auto"/>
          <w:kern w:val="0"/>
          <w:szCs w:val="21"/>
          <w:highlight w:val="none"/>
        </w:rPr>
        <w:t>10.2  竣工后试验程序</w:t>
      </w:r>
      <w:bookmarkEnd w:id="1096"/>
      <w:bookmarkEnd w:id="1097"/>
      <w:bookmarkEnd w:id="1098"/>
      <w:bookmarkEnd w:id="1099"/>
      <w:bookmarkEnd w:id="1100"/>
      <w:bookmarkEnd w:id="1101"/>
      <w:r>
        <w:rPr>
          <w:rFonts w:hint="eastAsia" w:ascii="宋体" w:hAnsi="宋体"/>
          <w:b/>
          <w:bCs/>
          <w:color w:val="auto"/>
          <w:kern w:val="0"/>
          <w:szCs w:val="21"/>
          <w:highlight w:val="none"/>
        </w:rPr>
        <w:t xml:space="preserve"> </w:t>
      </w:r>
    </w:p>
    <w:p>
      <w:pPr>
        <w:spacing w:line="420" w:lineRule="exact"/>
        <w:ind w:firstLine="420" w:firstLineChars="200"/>
        <w:rPr>
          <w:rFonts w:hint="eastAsia" w:ascii="宋体" w:hAnsi="宋体"/>
          <w:color w:val="auto"/>
          <w:szCs w:val="21"/>
          <w:highlight w:val="none"/>
        </w:rPr>
      </w:pPr>
      <w:r>
        <w:rPr>
          <w:rFonts w:hint="eastAsia" w:ascii="宋体" w:hAnsi="宋体"/>
          <w:color w:val="auto"/>
          <w:szCs w:val="21"/>
          <w:highlight w:val="none"/>
        </w:rPr>
        <w:t>10.2.5竣工后试验日期的通知</w:t>
      </w:r>
    </w:p>
    <w:p>
      <w:pPr>
        <w:spacing w:line="420" w:lineRule="exact"/>
        <w:ind w:firstLine="420" w:firstLineChars="200"/>
        <w:rPr>
          <w:rFonts w:hint="eastAsia" w:ascii="宋体" w:hAnsi="宋体"/>
          <w:color w:val="auto"/>
          <w:szCs w:val="21"/>
          <w:highlight w:val="none"/>
        </w:rPr>
      </w:pPr>
      <w:r>
        <w:rPr>
          <w:rFonts w:hint="eastAsia" w:ascii="宋体" w:hAnsi="宋体"/>
          <w:color w:val="auto"/>
          <w:szCs w:val="21"/>
          <w:highlight w:val="none"/>
        </w:rPr>
        <w:t>单项工程或（和）工程竣工后试验开始日期的约定：</w:t>
      </w:r>
      <w:r>
        <w:rPr>
          <w:rFonts w:hint="eastAsia" w:ascii="宋体" w:hAnsi="宋体"/>
          <w:color w:val="auto"/>
          <w:szCs w:val="21"/>
          <w:highlight w:val="none"/>
          <w:u w:val="single"/>
        </w:rPr>
        <w:t xml:space="preserve">  另行通知。 </w:t>
      </w:r>
    </w:p>
    <w:p>
      <w:pPr>
        <w:keepNext/>
        <w:keepLines/>
        <w:spacing w:before="260" w:after="260" w:line="415" w:lineRule="auto"/>
        <w:outlineLvl w:val="2"/>
        <w:rPr>
          <w:rFonts w:hint="eastAsia" w:ascii="宋体" w:hAnsi="宋体"/>
          <w:b/>
          <w:bCs/>
          <w:color w:val="auto"/>
          <w:kern w:val="0"/>
          <w:szCs w:val="21"/>
          <w:highlight w:val="none"/>
        </w:rPr>
      </w:pPr>
      <w:bookmarkStart w:id="1102" w:name="_Toc419363838"/>
      <w:bookmarkStart w:id="1103" w:name="_Toc433988873"/>
      <w:bookmarkStart w:id="1104" w:name="_Toc419364504"/>
      <w:bookmarkStart w:id="1105" w:name="_Toc419320380"/>
      <w:bookmarkStart w:id="1106" w:name="_Toc419321416"/>
      <w:bookmarkStart w:id="1107" w:name="_Toc498953765"/>
      <w:r>
        <w:rPr>
          <w:rFonts w:hint="eastAsia" w:ascii="宋体" w:hAnsi="宋体"/>
          <w:b/>
          <w:bCs/>
          <w:color w:val="auto"/>
          <w:kern w:val="0"/>
          <w:szCs w:val="21"/>
          <w:highlight w:val="none"/>
        </w:rPr>
        <w:t>10.3  竣工后试验及试运行考核</w:t>
      </w:r>
      <w:bookmarkEnd w:id="1102"/>
      <w:bookmarkEnd w:id="1103"/>
      <w:bookmarkEnd w:id="1104"/>
      <w:bookmarkEnd w:id="1105"/>
      <w:bookmarkEnd w:id="1106"/>
      <w:bookmarkEnd w:id="1107"/>
    </w:p>
    <w:p>
      <w:pPr>
        <w:spacing w:line="420" w:lineRule="exact"/>
        <w:ind w:firstLine="420" w:firstLineChars="200"/>
        <w:rPr>
          <w:rFonts w:hint="eastAsia" w:ascii="宋体" w:hAnsi="宋体"/>
          <w:color w:val="auto"/>
          <w:szCs w:val="21"/>
          <w:highlight w:val="none"/>
        </w:rPr>
      </w:pPr>
      <w:r>
        <w:rPr>
          <w:rFonts w:hint="eastAsia" w:ascii="宋体" w:hAnsi="宋体"/>
          <w:color w:val="auto"/>
          <w:szCs w:val="21"/>
          <w:highlight w:val="none"/>
        </w:rPr>
        <w:t>10.3.3 试运行考核</w:t>
      </w:r>
    </w:p>
    <w:p>
      <w:pPr>
        <w:spacing w:line="420" w:lineRule="exact"/>
        <w:ind w:firstLine="420" w:firstLineChars="200"/>
        <w:rPr>
          <w:rFonts w:hint="eastAsia" w:ascii="宋体" w:hAnsi="宋体"/>
          <w:color w:val="auto"/>
          <w:szCs w:val="21"/>
          <w:highlight w:val="none"/>
        </w:rPr>
      </w:pPr>
      <w:r>
        <w:rPr>
          <w:rFonts w:hint="eastAsia" w:ascii="宋体" w:hAnsi="宋体"/>
          <w:color w:val="auto"/>
          <w:szCs w:val="21"/>
          <w:highlight w:val="none"/>
        </w:rPr>
        <w:t>（3）试运行考核周期：</w:t>
      </w:r>
      <w:r>
        <w:rPr>
          <w:rFonts w:hint="eastAsia" w:ascii="宋体" w:hAnsi="宋体"/>
          <w:color w:val="auto"/>
          <w:szCs w:val="21"/>
          <w:highlight w:val="none"/>
          <w:u w:val="single"/>
        </w:rPr>
        <w:t xml:space="preserve"> 按工程所在地政府监督部门和发包人要求 </w:t>
      </w:r>
      <w:r>
        <w:rPr>
          <w:rFonts w:hint="eastAsia" w:ascii="宋体" w:hAnsi="宋体"/>
          <w:color w:val="auto"/>
          <w:szCs w:val="21"/>
          <w:highlight w:val="none"/>
        </w:rPr>
        <w:t>小时（或日、周、月、年）</w:t>
      </w:r>
    </w:p>
    <w:p>
      <w:pPr>
        <w:keepNext/>
        <w:keepLines/>
        <w:spacing w:before="260" w:after="260" w:line="415" w:lineRule="auto"/>
        <w:outlineLvl w:val="2"/>
        <w:rPr>
          <w:rFonts w:hint="eastAsia" w:ascii="宋体" w:hAnsi="宋体"/>
          <w:b/>
          <w:bCs/>
          <w:color w:val="auto"/>
          <w:kern w:val="0"/>
          <w:szCs w:val="21"/>
          <w:highlight w:val="none"/>
        </w:rPr>
      </w:pPr>
      <w:bookmarkStart w:id="1108" w:name="_Toc419363839"/>
      <w:bookmarkStart w:id="1109" w:name="_Toc419321417"/>
      <w:bookmarkStart w:id="1110" w:name="_Toc419320381"/>
      <w:bookmarkStart w:id="1111" w:name="_Toc419364505"/>
      <w:bookmarkStart w:id="1112" w:name="_Toc433988874"/>
      <w:bookmarkStart w:id="1113" w:name="_Toc498953766"/>
      <w:r>
        <w:rPr>
          <w:rFonts w:hint="eastAsia" w:ascii="宋体" w:hAnsi="宋体"/>
          <w:b/>
          <w:bCs/>
          <w:color w:val="auto"/>
          <w:kern w:val="0"/>
          <w:szCs w:val="21"/>
          <w:highlight w:val="none"/>
        </w:rPr>
        <w:t>10.6  未能通过考核</w:t>
      </w:r>
      <w:bookmarkEnd w:id="1108"/>
      <w:bookmarkEnd w:id="1109"/>
      <w:bookmarkEnd w:id="1110"/>
      <w:bookmarkEnd w:id="1111"/>
      <w:bookmarkEnd w:id="1112"/>
      <w:bookmarkEnd w:id="1113"/>
    </w:p>
    <w:p>
      <w:pPr>
        <w:spacing w:line="420" w:lineRule="exact"/>
        <w:ind w:firstLine="420" w:firstLineChars="200"/>
        <w:rPr>
          <w:rFonts w:hint="eastAsia" w:ascii="宋体" w:hAnsi="宋体"/>
          <w:color w:val="auto"/>
          <w:szCs w:val="21"/>
          <w:highlight w:val="none"/>
        </w:rPr>
      </w:pPr>
      <w:r>
        <w:rPr>
          <w:rFonts w:hint="eastAsia" w:ascii="宋体" w:hAnsi="宋体"/>
          <w:color w:val="auto"/>
          <w:szCs w:val="21"/>
          <w:highlight w:val="none"/>
        </w:rPr>
        <w:t>（1）未能通过试运行考核的赔偿</w:t>
      </w:r>
    </w:p>
    <w:p>
      <w:pPr>
        <w:spacing w:line="420" w:lineRule="exact"/>
        <w:ind w:firstLine="420" w:firstLineChars="200"/>
        <w:rPr>
          <w:rFonts w:hint="eastAsia" w:ascii="宋体" w:hAnsi="宋体"/>
          <w:color w:val="auto"/>
          <w:szCs w:val="21"/>
          <w:highlight w:val="none"/>
        </w:rPr>
      </w:pPr>
      <w:r>
        <w:rPr>
          <w:rFonts w:hint="eastAsia" w:ascii="宋体" w:hAnsi="宋体"/>
          <w:color w:val="auto"/>
          <w:szCs w:val="21"/>
          <w:highlight w:val="none"/>
        </w:rPr>
        <w:t>1）承包人提供的生产工艺技术或建筑设计方案未能通过试运行考核的赔偿</w:t>
      </w:r>
    </w:p>
    <w:p>
      <w:pPr>
        <w:spacing w:line="420" w:lineRule="exact"/>
        <w:ind w:firstLine="420" w:firstLineChars="200"/>
        <w:rPr>
          <w:rFonts w:hint="eastAsia" w:ascii="宋体" w:hAnsi="宋体"/>
          <w:color w:val="auto"/>
          <w:szCs w:val="21"/>
          <w:highlight w:val="none"/>
        </w:rPr>
      </w:pPr>
      <w:r>
        <w:rPr>
          <w:rFonts w:hint="eastAsia" w:ascii="宋体" w:hAnsi="宋体"/>
          <w:color w:val="auto"/>
          <w:szCs w:val="21"/>
          <w:highlight w:val="none"/>
        </w:rPr>
        <w:t>根据工程情况，在以下方式中选择一项，作为双方的考核赔偿约定，</w:t>
      </w:r>
    </w:p>
    <w:p>
      <w:pPr>
        <w:numPr>
          <w:ilvl w:val="0"/>
          <w:numId w:val="5"/>
          <w:numberingChange w:id="2" w:author="AutoBVT" w:date="2018-02-13T16:41:00Z" w:original="　"/>
        </w:numPr>
        <w:spacing w:line="420" w:lineRule="exact"/>
        <w:rPr>
          <w:rFonts w:hint="eastAsia" w:ascii="宋体" w:hAnsi="宋体"/>
          <w:color w:val="auto"/>
          <w:szCs w:val="21"/>
          <w:highlight w:val="none"/>
        </w:rPr>
      </w:pPr>
      <w:r>
        <w:rPr>
          <w:rFonts w:hint="eastAsia" w:ascii="宋体" w:hAnsi="宋体"/>
          <w:color w:val="auto"/>
          <w:highlight w:val="none"/>
        </w:rPr>
        <w:t xml:space="preserve"> 各单项工程的赔偿金额（或赔偿公式）分别为：</w:t>
      </w:r>
      <w:r>
        <w:rPr>
          <w:rFonts w:hint="eastAsia" w:ascii="宋体" w:hAnsi="宋体"/>
          <w:color w:val="auto"/>
          <w:szCs w:val="21"/>
          <w:highlight w:val="none"/>
          <w:u w:val="single"/>
        </w:rPr>
        <w:t xml:space="preserve"> 单项金额的5%。   </w:t>
      </w:r>
      <w:r>
        <w:rPr>
          <w:rFonts w:hint="eastAsia" w:ascii="宋体" w:hAnsi="宋体"/>
          <w:color w:val="auto"/>
          <w:highlight w:val="none"/>
        </w:rPr>
        <w:t xml:space="preserve">       </w:t>
      </w:r>
    </w:p>
    <w:p>
      <w:pPr>
        <w:numPr>
          <w:ilvl w:val="0"/>
          <w:numId w:val="5"/>
          <w:numberingChange w:id="3" w:author="AutoBVT" w:date="2018-02-13T16:41:00Z" w:original="　"/>
        </w:numPr>
        <w:spacing w:line="420" w:lineRule="exact"/>
        <w:rPr>
          <w:rFonts w:hint="eastAsia" w:ascii="宋体" w:hAnsi="宋体"/>
          <w:color w:val="auto"/>
          <w:szCs w:val="21"/>
          <w:highlight w:val="none"/>
        </w:rPr>
      </w:pPr>
      <w:r>
        <w:rPr>
          <w:rFonts w:hint="eastAsia" w:ascii="宋体" w:hAnsi="宋体"/>
          <w:color w:val="auto"/>
          <w:szCs w:val="21"/>
          <w:highlight w:val="none"/>
        </w:rPr>
        <w:t xml:space="preserve">  工程的赔偿金额（或赔偿公式）：</w:t>
      </w:r>
      <w:r>
        <w:rPr>
          <w:rFonts w:hint="eastAsia" w:ascii="宋体" w:hAnsi="宋体"/>
          <w:color w:val="auto"/>
          <w:szCs w:val="21"/>
          <w:highlight w:val="none"/>
          <w:u w:val="single"/>
        </w:rPr>
        <w:t xml:space="preserve">               /               </w:t>
      </w:r>
    </w:p>
    <w:p>
      <w:pPr>
        <w:spacing w:line="420" w:lineRule="exact"/>
        <w:ind w:firstLine="420" w:firstLineChars="200"/>
        <w:rPr>
          <w:rFonts w:hint="eastAsia" w:ascii="宋体" w:hAnsi="宋体"/>
          <w:color w:val="auto"/>
          <w:szCs w:val="21"/>
          <w:highlight w:val="none"/>
        </w:rPr>
      </w:pPr>
      <w:r>
        <w:rPr>
          <w:rFonts w:hint="eastAsia" w:ascii="宋体" w:hAnsi="宋体"/>
          <w:color w:val="auto"/>
          <w:szCs w:val="21"/>
          <w:highlight w:val="none"/>
        </w:rPr>
        <w:t>2）发包人提供的生产工艺技术或建筑设计方案未能通过试运行考核的赔偿</w:t>
      </w:r>
    </w:p>
    <w:p>
      <w:pPr>
        <w:spacing w:line="420" w:lineRule="exact"/>
        <w:ind w:firstLine="420" w:firstLineChars="200"/>
        <w:rPr>
          <w:rFonts w:hint="eastAsia" w:ascii="宋体" w:hAnsi="宋体"/>
          <w:color w:val="auto"/>
          <w:szCs w:val="21"/>
          <w:highlight w:val="none"/>
        </w:rPr>
      </w:pPr>
      <w:r>
        <w:rPr>
          <w:rFonts w:hint="eastAsia" w:ascii="宋体" w:hAnsi="宋体"/>
          <w:color w:val="auto"/>
          <w:szCs w:val="21"/>
          <w:highlight w:val="none"/>
        </w:rPr>
        <w:t>其中，</w:t>
      </w:r>
    </w:p>
    <w:p>
      <w:pPr>
        <w:spacing w:line="420" w:lineRule="exact"/>
        <w:ind w:firstLine="420" w:firstLineChars="200"/>
        <w:rPr>
          <w:rFonts w:hint="eastAsia" w:ascii="宋体" w:hAnsi="宋体"/>
          <w:color w:val="auto"/>
          <w:szCs w:val="21"/>
          <w:highlight w:val="none"/>
          <w:u w:val="single"/>
        </w:rPr>
      </w:pPr>
      <w:r>
        <w:rPr>
          <w:rFonts w:hint="eastAsia" w:ascii="宋体" w:hAnsi="宋体"/>
          <w:color w:val="auto"/>
          <w:szCs w:val="21"/>
          <w:highlight w:val="none"/>
        </w:rPr>
        <w:t>承包人应承担相关责任的赔偿金额（或赔偿公式）分别为：</w:t>
      </w:r>
      <w:r>
        <w:rPr>
          <w:rFonts w:hint="eastAsia" w:ascii="宋体" w:hAnsi="宋体"/>
          <w:color w:val="auto"/>
          <w:szCs w:val="21"/>
          <w:highlight w:val="none"/>
          <w:u w:val="single"/>
        </w:rPr>
        <w:t xml:space="preserve">       /       </w:t>
      </w:r>
    </w:p>
    <w:p>
      <w:pPr>
        <w:keepNext/>
        <w:keepLines/>
        <w:spacing w:before="260" w:after="260" w:line="415" w:lineRule="auto"/>
        <w:outlineLvl w:val="2"/>
        <w:rPr>
          <w:rFonts w:hint="eastAsia" w:ascii="宋体" w:hAnsi="宋体"/>
          <w:b/>
          <w:bCs/>
          <w:color w:val="auto"/>
          <w:kern w:val="0"/>
          <w:szCs w:val="21"/>
          <w:highlight w:val="none"/>
        </w:rPr>
      </w:pPr>
      <w:bookmarkStart w:id="1114" w:name="_Toc419364506"/>
      <w:bookmarkStart w:id="1115" w:name="_Toc419363840"/>
      <w:bookmarkStart w:id="1116" w:name="_Toc433988875"/>
      <w:bookmarkStart w:id="1117" w:name="_Toc419320382"/>
      <w:bookmarkStart w:id="1118" w:name="_Toc419321418"/>
      <w:bookmarkStart w:id="1119" w:name="_Toc498953767"/>
      <w:r>
        <w:rPr>
          <w:rFonts w:hint="eastAsia" w:ascii="宋体" w:hAnsi="宋体"/>
          <w:b/>
          <w:bCs/>
          <w:color w:val="auto"/>
          <w:kern w:val="0"/>
          <w:szCs w:val="21"/>
          <w:highlight w:val="none"/>
        </w:rPr>
        <w:t>10.7  考核验收证书</w:t>
      </w:r>
      <w:bookmarkEnd w:id="1114"/>
      <w:bookmarkEnd w:id="1115"/>
      <w:bookmarkEnd w:id="1116"/>
      <w:bookmarkEnd w:id="1117"/>
      <w:bookmarkEnd w:id="1118"/>
      <w:bookmarkEnd w:id="1119"/>
    </w:p>
    <w:p>
      <w:pPr>
        <w:spacing w:line="420" w:lineRule="exact"/>
        <w:ind w:firstLine="420" w:firstLineChars="200"/>
        <w:rPr>
          <w:rFonts w:hint="eastAsia" w:ascii="宋体" w:hAnsi="宋体"/>
          <w:color w:val="auto"/>
          <w:szCs w:val="21"/>
          <w:highlight w:val="none"/>
        </w:rPr>
      </w:pPr>
      <w:r>
        <w:rPr>
          <w:rFonts w:hint="eastAsia" w:ascii="宋体" w:hAnsi="宋体"/>
          <w:color w:val="auto"/>
          <w:szCs w:val="21"/>
          <w:highlight w:val="none"/>
        </w:rPr>
        <w:t>10.7.1在以下方式中选择其一，作为颁发竣工后试验及考核验收证书的约定。</w:t>
      </w:r>
    </w:p>
    <w:p>
      <w:pPr>
        <w:spacing w:line="420" w:lineRule="exact"/>
        <w:ind w:firstLine="420" w:firstLineChars="200"/>
        <w:rPr>
          <w:rFonts w:hint="eastAsia" w:ascii="宋体" w:hAnsi="宋体"/>
          <w:color w:val="auto"/>
          <w:szCs w:val="21"/>
          <w:highlight w:val="none"/>
        </w:rPr>
      </w:pPr>
      <w:r>
        <w:rPr>
          <w:rFonts w:hint="eastAsia" w:ascii="宋体" w:hAnsi="宋体"/>
          <w:color w:val="auto"/>
          <w:szCs w:val="21"/>
          <w:highlight w:val="none"/>
        </w:rPr>
        <w:t>□ 按工程颁发竣工后试验及考核验收证书</w:t>
      </w:r>
    </w:p>
    <w:p>
      <w:pPr>
        <w:spacing w:line="420" w:lineRule="exact"/>
        <w:ind w:firstLine="420" w:firstLineChars="200"/>
        <w:rPr>
          <w:rFonts w:hint="eastAsia" w:ascii="宋体" w:hAnsi="宋体"/>
          <w:color w:val="auto"/>
          <w:szCs w:val="21"/>
          <w:highlight w:val="none"/>
        </w:rPr>
      </w:pPr>
      <w:r>
        <w:rPr>
          <w:rFonts w:ascii="Wingdings 2" w:hAnsi="Wingdings 2" w:cs="Wingdings 2"/>
          <w:color w:val="auto"/>
          <w:szCs w:val="21"/>
          <w:highlight w:val="none"/>
        </w:rPr>
        <w:t></w:t>
      </w:r>
      <w:r>
        <w:rPr>
          <w:rFonts w:hint="eastAsia" w:ascii="宋体" w:hAnsi="宋体"/>
          <w:color w:val="auto"/>
          <w:szCs w:val="21"/>
          <w:highlight w:val="none"/>
        </w:rPr>
        <w:t xml:space="preserve"> 按单项工程和工程颁发竣工后试验及考核验收证书</w:t>
      </w:r>
    </w:p>
    <w:p>
      <w:pPr>
        <w:keepNext/>
        <w:keepLines/>
        <w:numPr>
          <w:ilvl w:val="0"/>
          <w:numId w:val="6"/>
        </w:numPr>
        <w:spacing w:before="60" w:after="60" w:line="412" w:lineRule="auto"/>
        <w:outlineLvl w:val="1"/>
        <w:rPr>
          <w:rFonts w:hint="eastAsia" w:ascii="宋体" w:hAnsi="宋体"/>
          <w:b/>
          <w:bCs/>
          <w:color w:val="auto"/>
          <w:sz w:val="28"/>
          <w:szCs w:val="28"/>
          <w:highlight w:val="none"/>
        </w:rPr>
      </w:pPr>
      <w:bookmarkStart w:id="1120" w:name="_Toc419363841"/>
      <w:bookmarkStart w:id="1121" w:name="_Toc433988876"/>
      <w:bookmarkStart w:id="1122" w:name="_Toc419321419"/>
      <w:bookmarkStart w:id="1123" w:name="_Toc498953768"/>
      <w:bookmarkStart w:id="1124" w:name="_Toc419364507"/>
      <w:bookmarkStart w:id="1125" w:name="_Toc419320383"/>
      <w:r>
        <w:rPr>
          <w:rFonts w:hint="eastAsia" w:ascii="宋体" w:hAnsi="宋体"/>
          <w:b/>
          <w:bCs/>
          <w:color w:val="auto"/>
          <w:sz w:val="28"/>
          <w:szCs w:val="28"/>
          <w:highlight w:val="none"/>
        </w:rPr>
        <w:t>质量保修责任</w:t>
      </w:r>
      <w:bookmarkEnd w:id="1120"/>
      <w:bookmarkEnd w:id="1121"/>
      <w:bookmarkEnd w:id="1122"/>
      <w:bookmarkEnd w:id="1123"/>
      <w:bookmarkEnd w:id="1124"/>
      <w:bookmarkEnd w:id="1125"/>
    </w:p>
    <w:p>
      <w:pPr>
        <w:keepNext/>
        <w:keepLines/>
        <w:numPr>
          <w:ilvl w:val="-1"/>
          <w:numId w:val="0"/>
        </w:numPr>
        <w:spacing w:before="60" w:after="60" w:line="412" w:lineRule="auto"/>
        <w:outlineLvl w:val="1"/>
        <w:rPr>
          <w:rFonts w:hint="eastAsia" w:ascii="宋体" w:hAnsi="宋体"/>
          <w:b/>
          <w:bCs/>
          <w:color w:val="auto"/>
          <w:sz w:val="28"/>
          <w:szCs w:val="28"/>
          <w:highlight w:val="none"/>
        </w:rPr>
      </w:pPr>
      <w:r>
        <w:rPr>
          <w:rFonts w:hint="eastAsia" w:ascii="宋体" w:hAnsi="宋体"/>
          <w:b/>
          <w:bCs/>
          <w:color w:val="auto"/>
          <w:kern w:val="0"/>
          <w:sz w:val="21"/>
          <w:szCs w:val="21"/>
          <w:highlight w:val="none"/>
        </w:rPr>
        <w:t>11.1</w:t>
      </w:r>
      <w:r>
        <w:rPr>
          <w:rFonts w:hint="eastAsia" w:ascii="宋体" w:hAnsi="宋体"/>
          <w:b w:val="0"/>
          <w:bCs w:val="0"/>
          <w:color w:val="auto"/>
          <w:sz w:val="21"/>
          <w:szCs w:val="21"/>
          <w:highlight w:val="none"/>
        </w:rPr>
        <w:t>缺陷责任期的具体期限：</w:t>
      </w:r>
      <w:r>
        <w:rPr>
          <w:rFonts w:hint="eastAsia" w:ascii="宋体" w:hAnsi="宋体"/>
          <w:b w:val="0"/>
          <w:bCs w:val="0"/>
          <w:color w:val="auto"/>
          <w:sz w:val="21"/>
          <w:szCs w:val="21"/>
          <w:highlight w:val="none"/>
          <w:u w:val="single"/>
        </w:rPr>
        <w:t xml:space="preserve"> 自竣工验收合格并交付给发包人之日起计算共24个月</w:t>
      </w:r>
      <w:r>
        <w:rPr>
          <w:rFonts w:hint="eastAsia" w:ascii="宋体" w:hAnsi="宋体"/>
          <w:b w:val="0"/>
          <w:bCs w:val="0"/>
          <w:color w:val="auto"/>
          <w:sz w:val="21"/>
          <w:szCs w:val="21"/>
          <w:highlight w:val="none"/>
          <w:u w:val="single"/>
          <w:lang w:val="en-US" w:eastAsia="zh-CN"/>
        </w:rPr>
        <w:t xml:space="preserve"> </w:t>
      </w:r>
      <w:r>
        <w:rPr>
          <w:rFonts w:hint="eastAsia" w:ascii="宋体" w:hAnsi="宋体"/>
          <w:b w:val="0"/>
          <w:bCs w:val="0"/>
          <w:color w:val="auto"/>
          <w:sz w:val="21"/>
          <w:szCs w:val="21"/>
          <w:highlight w:val="none"/>
          <w:u w:val="none"/>
        </w:rPr>
        <w:t xml:space="preserve">  </w:t>
      </w:r>
    </w:p>
    <w:p>
      <w:pPr>
        <w:keepNext/>
        <w:keepLines/>
        <w:spacing w:before="260" w:after="260" w:line="415" w:lineRule="auto"/>
        <w:outlineLvl w:val="2"/>
        <w:rPr>
          <w:rFonts w:hint="eastAsia" w:ascii="宋体" w:hAnsi="宋体"/>
          <w:b/>
          <w:bCs/>
          <w:color w:val="auto"/>
          <w:kern w:val="0"/>
          <w:szCs w:val="21"/>
          <w:highlight w:val="none"/>
        </w:rPr>
      </w:pPr>
      <w:bookmarkStart w:id="1126" w:name="_Toc433988877"/>
      <w:bookmarkStart w:id="1127" w:name="_Toc419363842"/>
      <w:bookmarkStart w:id="1128" w:name="_Toc419320384"/>
      <w:bookmarkStart w:id="1129" w:name="_Toc498953769"/>
      <w:bookmarkStart w:id="1130" w:name="_Toc419364508"/>
      <w:bookmarkStart w:id="1131" w:name="_Toc419321420"/>
      <w:r>
        <w:rPr>
          <w:rFonts w:hint="eastAsia" w:ascii="宋体" w:hAnsi="宋体"/>
          <w:b/>
          <w:bCs/>
          <w:color w:val="auto"/>
          <w:kern w:val="0"/>
          <w:szCs w:val="21"/>
          <w:highlight w:val="none"/>
        </w:rPr>
        <w:t>11.2  缺陷责任保修金</w:t>
      </w:r>
      <w:bookmarkEnd w:id="1126"/>
      <w:bookmarkEnd w:id="1127"/>
      <w:bookmarkEnd w:id="1128"/>
      <w:bookmarkEnd w:id="1129"/>
      <w:bookmarkEnd w:id="1130"/>
      <w:bookmarkEnd w:id="1131"/>
    </w:p>
    <w:p>
      <w:pPr>
        <w:spacing w:line="420" w:lineRule="exact"/>
        <w:ind w:firstLine="420" w:firstLineChars="200"/>
        <w:rPr>
          <w:rFonts w:hint="eastAsia" w:ascii="宋体" w:hAnsi="宋体"/>
          <w:color w:val="auto"/>
          <w:szCs w:val="21"/>
          <w:highlight w:val="none"/>
        </w:rPr>
      </w:pPr>
      <w:r>
        <w:rPr>
          <w:rFonts w:hint="eastAsia" w:ascii="宋体" w:hAnsi="宋体"/>
          <w:color w:val="auto"/>
          <w:szCs w:val="21"/>
          <w:highlight w:val="none"/>
        </w:rPr>
        <w:t>11.2.1  缺陷责任保修金金额</w:t>
      </w:r>
    </w:p>
    <w:p>
      <w:pPr>
        <w:spacing w:line="360" w:lineRule="auto"/>
        <w:rPr>
          <w:rFonts w:hint="eastAsia" w:ascii="宋体" w:hAnsi="宋体"/>
          <w:color w:val="auto"/>
          <w:szCs w:val="21"/>
          <w:highlight w:val="none"/>
          <w:u w:val="single"/>
        </w:rPr>
      </w:pPr>
      <w:r>
        <w:rPr>
          <w:rFonts w:hint="eastAsia" w:ascii="宋体" w:hAnsi="宋体"/>
          <w:color w:val="auto"/>
          <w:szCs w:val="21"/>
          <w:highlight w:val="none"/>
        </w:rPr>
        <w:t>缺陷责任保修金金额为合同协议书约定的建筑安装工程结算总费用的</w:t>
      </w:r>
      <w:r>
        <w:rPr>
          <w:rFonts w:hint="eastAsia" w:ascii="宋体" w:hAnsi="宋体"/>
          <w:color w:val="auto"/>
          <w:szCs w:val="21"/>
          <w:highlight w:val="none"/>
          <w:u w:val="single"/>
        </w:rPr>
        <w:t xml:space="preserve"> 3 </w:t>
      </w:r>
      <w:r>
        <w:rPr>
          <w:rFonts w:hint="eastAsia" w:ascii="宋体" w:hAnsi="宋体"/>
          <w:color w:val="auto"/>
          <w:szCs w:val="21"/>
          <w:highlight w:val="none"/>
        </w:rPr>
        <w:t xml:space="preserve"> %。（根据建质</w:t>
      </w:r>
      <w:r>
        <w:rPr>
          <w:rFonts w:hint="eastAsia"/>
          <w:color w:val="auto"/>
          <w:highlight w:val="none"/>
        </w:rPr>
        <w:t>〔</w:t>
      </w:r>
      <w:r>
        <w:rPr>
          <w:color w:val="auto"/>
          <w:highlight w:val="none"/>
        </w:rPr>
        <w:t>2017</w:t>
      </w:r>
      <w:r>
        <w:rPr>
          <w:rFonts w:hint="eastAsia"/>
          <w:color w:val="auto"/>
          <w:highlight w:val="none"/>
        </w:rPr>
        <w:t>〕</w:t>
      </w:r>
      <w:r>
        <w:rPr>
          <w:rFonts w:hint="eastAsia" w:ascii="宋体" w:hAnsi="宋体"/>
          <w:color w:val="auto"/>
          <w:szCs w:val="21"/>
          <w:highlight w:val="none"/>
        </w:rPr>
        <w:t>138号文，最高不超过建筑安装工程费的3%。形式可采用</w:t>
      </w:r>
      <w:r>
        <w:rPr>
          <w:rFonts w:hint="eastAsia" w:ascii="宋体" w:hAnsi="宋体"/>
          <w:color w:val="auto"/>
          <w:szCs w:val="21"/>
          <w:highlight w:val="none"/>
          <w:u w:val="single"/>
        </w:rPr>
        <w:t>现金、</w:t>
      </w:r>
      <w:r>
        <w:rPr>
          <w:rFonts w:hint="eastAsia"/>
          <w:color w:val="auto"/>
          <w:szCs w:val="21"/>
          <w:highlight w:val="none"/>
          <w:u w:val="single"/>
        </w:rPr>
        <w:t>银行</w:t>
      </w:r>
      <w:r>
        <w:rPr>
          <w:rFonts w:hAnsi="宋体"/>
          <w:color w:val="auto"/>
          <w:szCs w:val="21"/>
          <w:highlight w:val="none"/>
          <w:u w:val="single"/>
        </w:rPr>
        <w:t>保函</w:t>
      </w:r>
      <w:r>
        <w:rPr>
          <w:rFonts w:hint="eastAsia" w:hAnsi="宋体"/>
          <w:color w:val="auto"/>
          <w:szCs w:val="21"/>
          <w:highlight w:val="none"/>
          <w:u w:val="single"/>
        </w:rPr>
        <w:t>、银行转账、电汇、工程担保、工程保证保险等方式提交</w:t>
      </w:r>
      <w:r>
        <w:rPr>
          <w:color w:val="auto"/>
          <w:szCs w:val="21"/>
          <w:highlight w:val="none"/>
          <w:u w:val="single"/>
        </w:rPr>
        <w:t>。</w:t>
      </w:r>
      <w:r>
        <w:rPr>
          <w:rFonts w:hint="eastAsia"/>
          <w:color w:val="auto"/>
          <w:szCs w:val="21"/>
          <w:highlight w:val="none"/>
          <w:u w:val="single"/>
        </w:rPr>
        <w:t>（如采用银行</w:t>
      </w:r>
      <w:r>
        <w:rPr>
          <w:rFonts w:hAnsi="宋体"/>
          <w:color w:val="auto"/>
          <w:szCs w:val="21"/>
          <w:highlight w:val="none"/>
          <w:u w:val="single"/>
        </w:rPr>
        <w:t>保函</w:t>
      </w:r>
      <w:r>
        <w:rPr>
          <w:rFonts w:hint="eastAsia" w:hAnsi="宋体"/>
          <w:color w:val="auto"/>
          <w:szCs w:val="21"/>
          <w:highlight w:val="none"/>
          <w:u w:val="single"/>
        </w:rPr>
        <w:t>、工程担保、工程保证保险等方式时，投标人须对其真实性负责，并承担相应法律责任。</w:t>
      </w:r>
      <w:r>
        <w:rPr>
          <w:rFonts w:hint="eastAsia" w:ascii="宋体" w:hAnsi="宋体"/>
          <w:color w:val="auto"/>
          <w:szCs w:val="21"/>
          <w:highlight w:val="none"/>
          <w:u w:val="single"/>
        </w:rPr>
        <w:t>）</w:t>
      </w:r>
    </w:p>
    <w:p>
      <w:pPr>
        <w:spacing w:line="420" w:lineRule="exact"/>
        <w:ind w:firstLine="420" w:firstLineChars="200"/>
        <w:rPr>
          <w:rFonts w:hint="eastAsia" w:ascii="宋体" w:hAnsi="宋体"/>
          <w:color w:val="auto"/>
          <w:szCs w:val="21"/>
          <w:highlight w:val="none"/>
        </w:rPr>
      </w:pPr>
      <w:r>
        <w:rPr>
          <w:rFonts w:hint="eastAsia" w:ascii="宋体" w:hAnsi="宋体"/>
          <w:color w:val="auto"/>
          <w:szCs w:val="21"/>
          <w:highlight w:val="none"/>
        </w:rPr>
        <w:t>11.2.2  缺陷责任保修金金额的暂扣</w:t>
      </w:r>
    </w:p>
    <w:p>
      <w:pPr>
        <w:spacing w:line="420" w:lineRule="exact"/>
        <w:ind w:firstLine="420" w:firstLineChars="200"/>
        <w:rPr>
          <w:rFonts w:hint="eastAsia" w:ascii="宋体" w:hAnsi="宋体"/>
          <w:color w:val="auto"/>
          <w:sz w:val="28"/>
          <w:szCs w:val="28"/>
          <w:highlight w:val="none"/>
          <w:u w:val="single"/>
        </w:rPr>
      </w:pPr>
      <w:r>
        <w:rPr>
          <w:rFonts w:hint="eastAsia" w:ascii="宋体" w:hAnsi="宋体"/>
          <w:color w:val="auto"/>
          <w:szCs w:val="21"/>
          <w:highlight w:val="none"/>
        </w:rPr>
        <w:t>缺陷责任保修金金额的暂扣方式：</w:t>
      </w:r>
      <w:r>
        <w:rPr>
          <w:rFonts w:hint="eastAsia" w:ascii="宋体" w:hAnsi="宋体"/>
          <w:color w:val="auto"/>
          <w:szCs w:val="21"/>
          <w:highlight w:val="none"/>
          <w:u w:val="single"/>
        </w:rPr>
        <w:t>竣工结算时一次性扣留，</w:t>
      </w:r>
      <w:r>
        <w:rPr>
          <w:rFonts w:ascii="宋体" w:hAnsi="宋体"/>
          <w:color w:val="auto"/>
          <w:szCs w:val="21"/>
          <w:u w:val="single"/>
        </w:rPr>
        <w:t>在缺陷</w:t>
      </w:r>
      <w:r>
        <w:rPr>
          <w:rFonts w:hint="eastAsia" w:ascii="宋体" w:hAnsi="宋体"/>
          <w:color w:val="auto"/>
          <w:szCs w:val="21"/>
          <w:u w:val="single"/>
        </w:rPr>
        <w:t>责任</w:t>
      </w:r>
      <w:r>
        <w:rPr>
          <w:rFonts w:ascii="宋体" w:hAnsi="宋体"/>
          <w:color w:val="auto"/>
          <w:szCs w:val="21"/>
          <w:u w:val="single"/>
        </w:rPr>
        <w:t>期满后</w:t>
      </w:r>
      <w:r>
        <w:rPr>
          <w:rFonts w:hint="eastAsia" w:ascii="宋体" w:hAnsi="宋体"/>
          <w:color w:val="auto"/>
          <w:szCs w:val="21"/>
          <w:u w:val="single"/>
        </w:rPr>
        <w:t>40</w:t>
      </w:r>
      <w:r>
        <w:rPr>
          <w:rFonts w:ascii="宋体" w:hAnsi="宋体"/>
          <w:color w:val="auto"/>
          <w:szCs w:val="21"/>
          <w:u w:val="single"/>
        </w:rPr>
        <w:t>天内，且发包人收到承包人开具等额工程款发票后将保证金（不计利息）退还给承包人；如承包人不履行保修期义务而由发包人负责维修或委托人第三人维修的，则发包人有权从保证金中扣除维修费用之后无息退还，如保证金不足以支付维修费用的，发包人有权向承包人追索。</w:t>
      </w:r>
    </w:p>
    <w:p>
      <w:pPr>
        <w:pStyle w:val="3"/>
        <w:rPr>
          <w:rFonts w:ascii="宋体" w:hAnsi="宋体" w:eastAsia="宋体"/>
          <w:color w:val="auto"/>
          <w:sz w:val="28"/>
          <w:szCs w:val="28"/>
          <w:highlight w:val="none"/>
        </w:rPr>
      </w:pPr>
      <w:r>
        <w:rPr>
          <w:rFonts w:hint="eastAsia" w:ascii="宋体" w:hAnsi="宋体" w:eastAsia="宋体"/>
          <w:color w:val="auto"/>
          <w:sz w:val="28"/>
          <w:szCs w:val="28"/>
          <w:highlight w:val="none"/>
        </w:rPr>
        <w:t>第</w:t>
      </w:r>
      <w:r>
        <w:rPr>
          <w:rFonts w:ascii="宋体" w:hAnsi="宋体" w:eastAsia="宋体"/>
          <w:color w:val="auto"/>
          <w:sz w:val="28"/>
          <w:szCs w:val="28"/>
          <w:highlight w:val="none"/>
        </w:rPr>
        <w:t>12</w:t>
      </w:r>
      <w:r>
        <w:rPr>
          <w:rFonts w:hint="eastAsia" w:ascii="宋体" w:hAnsi="宋体" w:eastAsia="宋体"/>
          <w:color w:val="auto"/>
          <w:sz w:val="28"/>
          <w:szCs w:val="28"/>
          <w:highlight w:val="none"/>
        </w:rPr>
        <w:t>条</w:t>
      </w:r>
      <w:r>
        <w:rPr>
          <w:rFonts w:ascii="宋体" w:hAnsi="宋体" w:eastAsia="宋体"/>
          <w:color w:val="auto"/>
          <w:sz w:val="28"/>
          <w:szCs w:val="28"/>
          <w:highlight w:val="none"/>
        </w:rPr>
        <w:t xml:space="preserve">  </w:t>
      </w:r>
      <w:r>
        <w:rPr>
          <w:rFonts w:hint="eastAsia" w:ascii="宋体" w:hAnsi="宋体" w:eastAsia="宋体"/>
          <w:color w:val="auto"/>
          <w:sz w:val="28"/>
          <w:szCs w:val="28"/>
          <w:highlight w:val="none"/>
        </w:rPr>
        <w:t>工程竣工验收</w:t>
      </w:r>
      <w:bookmarkEnd w:id="790"/>
      <w:bookmarkEnd w:id="791"/>
      <w:bookmarkEnd w:id="792"/>
      <w:bookmarkEnd w:id="793"/>
      <w:bookmarkEnd w:id="794"/>
      <w:bookmarkEnd w:id="795"/>
    </w:p>
    <w:p>
      <w:pPr>
        <w:pStyle w:val="4"/>
        <w:rPr>
          <w:rFonts w:ascii="宋体" w:hAnsi="宋体"/>
          <w:color w:val="auto"/>
          <w:kern w:val="0"/>
          <w:sz w:val="21"/>
          <w:szCs w:val="21"/>
          <w:highlight w:val="none"/>
        </w:rPr>
      </w:pPr>
      <w:bookmarkStart w:id="1132" w:name="_Toc419364510"/>
      <w:bookmarkStart w:id="1133" w:name="_Toc419320386"/>
      <w:bookmarkStart w:id="1134" w:name="_Toc491277428"/>
      <w:bookmarkStart w:id="1135" w:name="_Toc419321422"/>
      <w:bookmarkStart w:id="1136" w:name="_Toc433988879"/>
      <w:bookmarkStart w:id="1137" w:name="_Toc419363844"/>
      <w:r>
        <w:rPr>
          <w:rFonts w:ascii="宋体" w:hAnsi="宋体"/>
          <w:color w:val="auto"/>
          <w:kern w:val="0"/>
          <w:sz w:val="21"/>
          <w:szCs w:val="21"/>
          <w:highlight w:val="none"/>
        </w:rPr>
        <w:t>12.1</w:t>
      </w:r>
      <w:r>
        <w:rPr>
          <w:rFonts w:hint="eastAsia" w:ascii="宋体" w:hAnsi="宋体"/>
          <w:color w:val="auto"/>
          <w:kern w:val="0"/>
          <w:sz w:val="21"/>
          <w:szCs w:val="21"/>
          <w:highlight w:val="none"/>
        </w:rPr>
        <w:t xml:space="preserve">  竣工资料及竣工验收报告</w:t>
      </w:r>
      <w:bookmarkEnd w:id="1132"/>
      <w:bookmarkEnd w:id="1133"/>
      <w:bookmarkEnd w:id="1134"/>
      <w:bookmarkEnd w:id="1135"/>
      <w:bookmarkEnd w:id="1136"/>
      <w:bookmarkEnd w:id="1137"/>
    </w:p>
    <w:p>
      <w:pPr>
        <w:spacing w:line="420" w:lineRule="exact"/>
        <w:ind w:firstLine="420" w:firstLineChars="200"/>
        <w:rPr>
          <w:rFonts w:hint="eastAsia" w:ascii="宋体" w:hAnsi="宋体"/>
          <w:color w:val="auto"/>
          <w:szCs w:val="21"/>
          <w:highlight w:val="none"/>
        </w:rPr>
      </w:pPr>
      <w:r>
        <w:rPr>
          <w:rFonts w:ascii="宋体" w:hAnsi="宋体"/>
          <w:color w:val="auto"/>
          <w:szCs w:val="21"/>
          <w:highlight w:val="none"/>
        </w:rPr>
        <w:t>12.1.1</w:t>
      </w:r>
      <w:r>
        <w:rPr>
          <w:rFonts w:hint="eastAsia" w:ascii="宋体" w:hAnsi="宋体"/>
          <w:color w:val="auto"/>
          <w:szCs w:val="21"/>
          <w:highlight w:val="none"/>
        </w:rPr>
        <w:t>竣工资料和竣工验收报告</w:t>
      </w:r>
    </w:p>
    <w:p>
      <w:pPr>
        <w:spacing w:line="420" w:lineRule="exact"/>
        <w:ind w:firstLine="420" w:firstLineChars="200"/>
        <w:rPr>
          <w:rFonts w:hint="eastAsia" w:ascii="宋体" w:hAnsi="宋体"/>
          <w:color w:val="auto"/>
          <w:szCs w:val="21"/>
          <w:highlight w:val="none"/>
        </w:rPr>
      </w:pPr>
      <w:r>
        <w:rPr>
          <w:rFonts w:hint="eastAsia" w:ascii="宋体" w:hAnsi="宋体"/>
          <w:color w:val="auto"/>
          <w:szCs w:val="21"/>
          <w:highlight w:val="none"/>
        </w:rPr>
        <w:t>竣工验收报告的格式、份数和提交时间：</w:t>
      </w:r>
      <w:r>
        <w:rPr>
          <w:rFonts w:hint="eastAsia" w:ascii="宋体" w:hAnsi="宋体"/>
          <w:color w:val="auto"/>
          <w:szCs w:val="21"/>
          <w:highlight w:val="none"/>
          <w:u w:val="single"/>
        </w:rPr>
        <w:t xml:space="preserve">  按工程所在地政府监督部门和发包人要求。 </w:t>
      </w:r>
    </w:p>
    <w:p>
      <w:pPr>
        <w:spacing w:line="420" w:lineRule="exact"/>
        <w:ind w:firstLine="420" w:firstLineChars="200"/>
        <w:rPr>
          <w:rFonts w:hint="eastAsia" w:ascii="宋体" w:hAnsi="宋体"/>
          <w:color w:val="auto"/>
          <w:szCs w:val="21"/>
          <w:highlight w:val="none"/>
          <w:u w:val="single"/>
        </w:rPr>
      </w:pPr>
      <w:r>
        <w:rPr>
          <w:rFonts w:hint="eastAsia" w:ascii="宋体" w:hAnsi="宋体"/>
          <w:color w:val="auto"/>
          <w:szCs w:val="21"/>
          <w:highlight w:val="none"/>
        </w:rPr>
        <w:t>完整竣工资料的格式、份数和提交时间：</w:t>
      </w:r>
      <w:r>
        <w:rPr>
          <w:rFonts w:hint="eastAsia" w:ascii="宋体" w:hAnsi="宋体"/>
          <w:color w:val="auto"/>
          <w:szCs w:val="21"/>
          <w:highlight w:val="none"/>
          <w:u w:val="single"/>
        </w:rPr>
        <w:t xml:space="preserve">  按工程所在地政府监督部门和发包人要求。 </w:t>
      </w:r>
    </w:p>
    <w:p>
      <w:pPr>
        <w:spacing w:line="420" w:lineRule="exact"/>
        <w:ind w:firstLine="420" w:firstLineChars="200"/>
        <w:rPr>
          <w:rFonts w:ascii="宋体" w:hAnsi="宋体"/>
          <w:color w:val="auto"/>
          <w:szCs w:val="21"/>
          <w:u w:val="single"/>
        </w:rPr>
      </w:pPr>
      <w:bookmarkStart w:id="1138" w:name="_Hlk6476350"/>
      <w:r>
        <w:rPr>
          <w:rFonts w:hint="eastAsia" w:ascii="宋体" w:hAnsi="宋体"/>
          <w:color w:val="auto"/>
          <w:szCs w:val="21"/>
          <w:u w:val="single"/>
        </w:rPr>
        <w:t>承包人负责整理和提交的竣工验收资料应当符合工程所在地建设行政主管部门和</w:t>
      </w:r>
      <w:r>
        <w:rPr>
          <w:rFonts w:ascii="宋体" w:hAnsi="宋体"/>
          <w:color w:val="auto"/>
          <w:szCs w:val="21"/>
          <w:u w:val="single"/>
        </w:rPr>
        <w:t>(</w:t>
      </w:r>
      <w:r>
        <w:rPr>
          <w:rFonts w:hint="eastAsia" w:ascii="宋体" w:hAnsi="宋体"/>
          <w:color w:val="auto"/>
          <w:szCs w:val="21"/>
          <w:u w:val="single"/>
        </w:rPr>
        <w:t>或</w:t>
      </w:r>
      <w:r>
        <w:rPr>
          <w:rFonts w:ascii="宋体" w:hAnsi="宋体"/>
          <w:color w:val="auto"/>
          <w:szCs w:val="21"/>
          <w:u w:val="single"/>
        </w:rPr>
        <w:t>)</w:t>
      </w:r>
      <w:r>
        <w:rPr>
          <w:rFonts w:hint="eastAsia" w:ascii="宋体" w:hAnsi="宋体"/>
          <w:color w:val="auto"/>
          <w:szCs w:val="21"/>
          <w:u w:val="single"/>
        </w:rPr>
        <w:t>城市建设档案管理机构有关施工资料的要求，具体内容包括但不限于：</w:t>
      </w:r>
      <w:bookmarkStart w:id="1139" w:name="_Hlk512678387"/>
      <w:r>
        <w:rPr>
          <w:rFonts w:hint="eastAsia" w:ascii="宋体" w:hAnsi="宋体"/>
          <w:color w:val="auto"/>
          <w:szCs w:val="21"/>
          <w:u w:val="single"/>
        </w:rPr>
        <w:t>承包范围内竣工技术与质量保证资料、节能验收意见、防雷验收意见、竣工图纸、竣工验收意见书、施工合同及补充协议、工程结算书、图纸会审纪录、设计修改通知单、签证单以及设计、监理、建设、地质勘察、监督意见、</w:t>
      </w:r>
      <w:bookmarkEnd w:id="1139"/>
      <w:r>
        <w:rPr>
          <w:rFonts w:hint="eastAsia" w:ascii="宋体" w:hAnsi="宋体"/>
          <w:color w:val="auto"/>
          <w:szCs w:val="21"/>
          <w:u w:val="single"/>
        </w:rPr>
        <w:t>材料合格证、材料检测报告、施工变更签证、隐蔽工程验收记录等。前述文件的原始资料必须齐全，符合工程技术档案要求，并按规范装订成册。</w:t>
      </w:r>
      <w:bookmarkEnd w:id="1138"/>
    </w:p>
    <w:p>
      <w:pPr>
        <w:spacing w:line="420" w:lineRule="exact"/>
        <w:ind w:firstLine="420" w:firstLineChars="200"/>
        <w:rPr>
          <w:rFonts w:ascii="宋体" w:hAnsi="宋体"/>
          <w:color w:val="auto"/>
          <w:szCs w:val="21"/>
          <w:u w:val="single"/>
        </w:rPr>
      </w:pPr>
      <w:r>
        <w:rPr>
          <w:rFonts w:hint="eastAsia" w:ascii="宋体" w:hAnsi="宋体"/>
          <w:color w:val="auto"/>
          <w:szCs w:val="21"/>
          <w:u w:val="single"/>
        </w:rPr>
        <w:t>竣工验收资料的份数：</w:t>
      </w:r>
      <w:r>
        <w:rPr>
          <w:rFonts w:ascii="宋体" w:hAnsi="宋体"/>
          <w:color w:val="auto"/>
          <w:szCs w:val="21"/>
          <w:u w:val="single"/>
        </w:rPr>
        <w:t xml:space="preserve">   </w:t>
      </w:r>
      <w:r>
        <w:rPr>
          <w:rFonts w:hint="eastAsia" w:ascii="宋体" w:hAnsi="宋体"/>
          <w:color w:val="auto"/>
          <w:szCs w:val="21"/>
          <w:u w:val="single"/>
        </w:rPr>
        <w:t>捌份</w:t>
      </w:r>
      <w:r>
        <w:rPr>
          <w:rFonts w:ascii="宋体" w:hAnsi="宋体"/>
          <w:color w:val="auto"/>
          <w:szCs w:val="21"/>
          <w:u w:val="single"/>
        </w:rPr>
        <w:t xml:space="preserve">   </w:t>
      </w:r>
      <w:r>
        <w:rPr>
          <w:rFonts w:hint="eastAsia" w:ascii="宋体" w:hAnsi="宋体"/>
          <w:color w:val="auto"/>
          <w:szCs w:val="21"/>
          <w:u w:val="single"/>
        </w:rPr>
        <w:t>。</w:t>
      </w:r>
    </w:p>
    <w:p>
      <w:pPr>
        <w:spacing w:line="420" w:lineRule="exact"/>
        <w:ind w:firstLine="420" w:firstLineChars="200"/>
        <w:rPr>
          <w:rFonts w:hint="eastAsia" w:ascii="宋体" w:hAnsi="宋体"/>
          <w:color w:val="auto"/>
          <w:szCs w:val="21"/>
          <w:highlight w:val="none"/>
          <w:u w:val="single"/>
        </w:rPr>
      </w:pPr>
      <w:bookmarkStart w:id="1140" w:name="_Hlk6476393"/>
      <w:r>
        <w:rPr>
          <w:rFonts w:hint="eastAsia" w:ascii="宋体" w:hAnsi="宋体"/>
          <w:color w:val="auto"/>
          <w:szCs w:val="21"/>
          <w:u w:val="single"/>
        </w:rPr>
        <w:t>承包人提供竣工图的约定：竣工验收正式通过后</w:t>
      </w:r>
      <w:r>
        <w:rPr>
          <w:rFonts w:ascii="宋体" w:hAnsi="宋体"/>
          <w:color w:val="auto"/>
          <w:szCs w:val="21"/>
          <w:u w:val="single"/>
        </w:rPr>
        <w:t>15</w:t>
      </w:r>
      <w:r>
        <w:rPr>
          <w:rFonts w:hint="eastAsia" w:ascii="宋体" w:hAnsi="宋体"/>
          <w:color w:val="auto"/>
          <w:szCs w:val="21"/>
          <w:u w:val="single"/>
        </w:rPr>
        <w:t>天，提供竣工图的数量为</w:t>
      </w:r>
      <w:r>
        <w:rPr>
          <w:rFonts w:ascii="宋体" w:hAnsi="宋体"/>
          <w:color w:val="auto"/>
          <w:szCs w:val="21"/>
          <w:u w:val="single"/>
        </w:rPr>
        <w:t>6</w:t>
      </w:r>
      <w:r>
        <w:rPr>
          <w:rFonts w:hint="eastAsia" w:ascii="宋体" w:hAnsi="宋体"/>
          <w:color w:val="auto"/>
          <w:szCs w:val="21"/>
          <w:u w:val="single"/>
        </w:rPr>
        <w:t>套。</w:t>
      </w:r>
      <w:bookmarkEnd w:id="1140"/>
    </w:p>
    <w:p>
      <w:pPr>
        <w:pStyle w:val="3"/>
        <w:rPr>
          <w:rFonts w:hint="eastAsia" w:ascii="宋体" w:hAnsi="宋体" w:eastAsia="宋体"/>
          <w:color w:val="auto"/>
          <w:sz w:val="28"/>
          <w:szCs w:val="28"/>
          <w:highlight w:val="none"/>
        </w:rPr>
      </w:pPr>
      <w:bookmarkStart w:id="1141" w:name="_Toc419363845"/>
      <w:bookmarkStart w:id="1142" w:name="_Toc419320387"/>
      <w:bookmarkStart w:id="1143" w:name="_Toc419321423"/>
      <w:bookmarkStart w:id="1144" w:name="_Toc433988880"/>
      <w:bookmarkStart w:id="1145" w:name="_Toc419364511"/>
      <w:bookmarkStart w:id="1146" w:name="_Toc491277429"/>
      <w:r>
        <w:rPr>
          <w:rFonts w:hint="eastAsia" w:ascii="宋体" w:hAnsi="宋体" w:eastAsia="宋体"/>
          <w:color w:val="auto"/>
          <w:sz w:val="28"/>
          <w:szCs w:val="28"/>
          <w:highlight w:val="none"/>
        </w:rPr>
        <w:t>第</w:t>
      </w:r>
      <w:r>
        <w:rPr>
          <w:rFonts w:ascii="宋体" w:hAnsi="宋体" w:eastAsia="宋体"/>
          <w:color w:val="auto"/>
          <w:sz w:val="28"/>
          <w:szCs w:val="28"/>
          <w:highlight w:val="none"/>
        </w:rPr>
        <w:t>13</w:t>
      </w:r>
      <w:r>
        <w:rPr>
          <w:rFonts w:hint="eastAsia" w:ascii="宋体" w:hAnsi="宋体" w:eastAsia="宋体"/>
          <w:color w:val="auto"/>
          <w:sz w:val="28"/>
          <w:szCs w:val="28"/>
          <w:highlight w:val="none"/>
        </w:rPr>
        <w:t>条</w:t>
      </w:r>
      <w:r>
        <w:rPr>
          <w:rFonts w:ascii="宋体" w:hAnsi="宋体" w:eastAsia="宋体"/>
          <w:color w:val="auto"/>
          <w:sz w:val="28"/>
          <w:szCs w:val="28"/>
          <w:highlight w:val="none"/>
        </w:rPr>
        <w:t xml:space="preserve">  </w:t>
      </w:r>
      <w:r>
        <w:rPr>
          <w:rFonts w:hint="eastAsia" w:ascii="宋体" w:hAnsi="宋体" w:eastAsia="宋体"/>
          <w:color w:val="auto"/>
          <w:sz w:val="28"/>
          <w:szCs w:val="28"/>
          <w:highlight w:val="none"/>
        </w:rPr>
        <w:t>变更和合同价格调整</w:t>
      </w:r>
      <w:bookmarkEnd w:id="1141"/>
      <w:bookmarkEnd w:id="1142"/>
      <w:bookmarkEnd w:id="1143"/>
      <w:bookmarkEnd w:id="1144"/>
      <w:bookmarkEnd w:id="1145"/>
      <w:bookmarkEnd w:id="1146"/>
    </w:p>
    <w:p>
      <w:pPr>
        <w:keepNext/>
        <w:keepLines/>
        <w:spacing w:before="260" w:after="260" w:line="415" w:lineRule="auto"/>
        <w:outlineLvl w:val="2"/>
        <w:rPr>
          <w:rFonts w:ascii="宋体" w:hAnsi="宋体"/>
          <w:b/>
          <w:bCs/>
          <w:color w:val="auto"/>
          <w:kern w:val="0"/>
          <w:szCs w:val="21"/>
          <w:highlight w:val="none"/>
        </w:rPr>
      </w:pPr>
      <w:bookmarkStart w:id="1147" w:name="_Toc433988881"/>
      <w:bookmarkStart w:id="1148" w:name="_Toc498953773"/>
      <w:bookmarkStart w:id="1149" w:name="_Toc419320388"/>
      <w:bookmarkStart w:id="1150" w:name="_Toc419363846"/>
      <w:bookmarkStart w:id="1151" w:name="_Toc419321424"/>
      <w:bookmarkStart w:id="1152" w:name="_Toc419364512"/>
      <w:r>
        <w:rPr>
          <w:rFonts w:hint="eastAsia" w:ascii="宋体" w:hAnsi="宋体"/>
          <w:b/>
          <w:bCs/>
          <w:color w:val="auto"/>
          <w:kern w:val="0"/>
          <w:szCs w:val="21"/>
          <w:highlight w:val="none"/>
        </w:rPr>
        <w:t>13.2 变更范围</w:t>
      </w:r>
      <w:bookmarkEnd w:id="1147"/>
      <w:bookmarkEnd w:id="1148"/>
      <w:bookmarkEnd w:id="1149"/>
      <w:bookmarkEnd w:id="1150"/>
      <w:bookmarkEnd w:id="1151"/>
      <w:bookmarkEnd w:id="1152"/>
    </w:p>
    <w:p>
      <w:pPr>
        <w:spacing w:line="420" w:lineRule="exact"/>
        <w:ind w:firstLine="420" w:firstLineChars="200"/>
        <w:rPr>
          <w:rFonts w:hint="eastAsia" w:ascii="宋体" w:hAnsi="宋体"/>
          <w:color w:val="auto"/>
          <w:szCs w:val="21"/>
          <w:highlight w:val="none"/>
        </w:rPr>
      </w:pPr>
      <w:r>
        <w:rPr>
          <w:rFonts w:hint="eastAsia" w:ascii="宋体" w:hAnsi="宋体"/>
          <w:color w:val="auto"/>
          <w:szCs w:val="21"/>
          <w:highlight w:val="none"/>
        </w:rPr>
        <w:t>13.2.6其它变更</w:t>
      </w:r>
    </w:p>
    <w:p>
      <w:pPr>
        <w:spacing w:line="420" w:lineRule="exact"/>
        <w:ind w:firstLine="420" w:firstLineChars="200"/>
        <w:rPr>
          <w:rFonts w:hint="eastAsia" w:ascii="宋体" w:hAnsi="宋体"/>
          <w:color w:val="auto"/>
          <w:szCs w:val="21"/>
          <w:highlight w:val="none"/>
        </w:rPr>
      </w:pPr>
      <w:r>
        <w:rPr>
          <w:rFonts w:hint="eastAsia" w:ascii="宋体" w:hAnsi="宋体"/>
          <w:color w:val="auto"/>
          <w:szCs w:val="21"/>
          <w:highlight w:val="none"/>
        </w:rPr>
        <w:t>双方根据本工程特点，商定的其它变更范围：</w:t>
      </w:r>
      <w:r>
        <w:rPr>
          <w:rFonts w:hint="eastAsia" w:ascii="宋体" w:hAnsi="宋体"/>
          <w:color w:val="auto"/>
          <w:szCs w:val="21"/>
          <w:highlight w:val="none"/>
          <w:u w:val="single"/>
        </w:rPr>
        <w:t>除发包人</w:t>
      </w:r>
      <w:r>
        <w:rPr>
          <w:rFonts w:hint="eastAsia" w:ascii="宋体" w:hAnsi="宋体"/>
          <w:color w:val="auto"/>
          <w:szCs w:val="21"/>
          <w:highlight w:val="none"/>
          <w:u w:val="single"/>
          <w:lang w:eastAsia="zh-CN"/>
        </w:rPr>
        <w:t>单方</w:t>
      </w:r>
      <w:r>
        <w:rPr>
          <w:rFonts w:hint="eastAsia" w:ascii="宋体" w:hAnsi="宋体"/>
          <w:color w:val="auto"/>
          <w:szCs w:val="21"/>
          <w:highlight w:val="none"/>
          <w:u w:val="single"/>
        </w:rPr>
        <w:t>原因</w:t>
      </w:r>
      <w:r>
        <w:rPr>
          <w:rFonts w:hint="eastAsia" w:ascii="宋体" w:hAnsi="宋体"/>
          <w:color w:val="auto"/>
          <w:szCs w:val="21"/>
          <w:highlight w:val="none"/>
          <w:u w:val="single"/>
          <w:lang w:eastAsia="zh-CN"/>
        </w:rPr>
        <w:t>要求</w:t>
      </w:r>
      <w:r>
        <w:rPr>
          <w:rFonts w:hint="eastAsia" w:ascii="宋体" w:hAnsi="宋体"/>
          <w:color w:val="auto"/>
          <w:szCs w:val="21"/>
          <w:highlight w:val="none"/>
          <w:u w:val="single"/>
        </w:rPr>
        <w:t xml:space="preserve">或不可抗拒因素要求变更已超出中标的承包范围外，其他不视为变更。由于承包人勘察、设计、施工失误原因引起的变更，由承包人负责。 </w:t>
      </w:r>
    </w:p>
    <w:p>
      <w:pPr>
        <w:keepNext/>
        <w:keepLines/>
        <w:spacing w:before="260" w:after="260" w:line="415" w:lineRule="auto"/>
        <w:outlineLvl w:val="2"/>
        <w:rPr>
          <w:rFonts w:hint="eastAsia" w:ascii="宋体" w:hAnsi="宋体"/>
          <w:bCs/>
          <w:color w:val="auto"/>
          <w:sz w:val="28"/>
          <w:szCs w:val="28"/>
          <w:highlight w:val="none"/>
        </w:rPr>
      </w:pPr>
      <w:bookmarkStart w:id="1153" w:name="_Toc419364513"/>
      <w:bookmarkStart w:id="1154" w:name="_Toc498953774"/>
      <w:bookmarkStart w:id="1155" w:name="_Toc419321425"/>
      <w:bookmarkStart w:id="1156" w:name="_Toc419320389"/>
      <w:bookmarkStart w:id="1157" w:name="_Toc419363847"/>
      <w:bookmarkStart w:id="1158" w:name="_Toc433988882"/>
      <w:r>
        <w:rPr>
          <w:rFonts w:hint="eastAsia" w:ascii="宋体" w:hAnsi="宋体"/>
          <w:b/>
          <w:bCs/>
          <w:color w:val="auto"/>
          <w:kern w:val="0"/>
          <w:szCs w:val="21"/>
          <w:highlight w:val="none"/>
        </w:rPr>
        <w:t>13.5  变更价款确定</w:t>
      </w:r>
      <w:bookmarkEnd w:id="1153"/>
      <w:bookmarkEnd w:id="1154"/>
      <w:bookmarkEnd w:id="1155"/>
      <w:bookmarkEnd w:id="1156"/>
      <w:bookmarkEnd w:id="1157"/>
      <w:bookmarkEnd w:id="1158"/>
    </w:p>
    <w:p>
      <w:pPr>
        <w:spacing w:line="420" w:lineRule="exact"/>
        <w:ind w:firstLine="420" w:firstLineChars="200"/>
        <w:rPr>
          <w:rFonts w:hint="eastAsia" w:ascii="宋体" w:hAnsi="宋体"/>
          <w:bCs/>
          <w:color w:val="auto"/>
          <w:szCs w:val="21"/>
          <w:highlight w:val="none"/>
          <w:u w:val="single"/>
        </w:rPr>
      </w:pPr>
      <w:r>
        <w:rPr>
          <w:rFonts w:hint="eastAsia" w:ascii="宋体" w:hAnsi="宋体"/>
          <w:color w:val="auto"/>
          <w:szCs w:val="21"/>
          <w:highlight w:val="none"/>
        </w:rPr>
        <w:t>13.5.4变更价款约定的其他方法：</w:t>
      </w:r>
      <w:bookmarkStart w:id="1159" w:name="_Toc251051742"/>
      <w:r>
        <w:rPr>
          <w:rFonts w:hint="eastAsia" w:ascii="宋体" w:hAnsi="宋体"/>
          <w:color w:val="auto"/>
          <w:szCs w:val="21"/>
          <w:highlight w:val="none"/>
          <w:u w:val="single"/>
        </w:rPr>
        <w:t>施工图经审图公司审查合格并送相关部门备案通过后，因承包人原因引起的费用的增加，发包人不予计量；因发包人原因造成的相关签证引起工程项目、工程量任何变化的，变更合同价款按下列方法进行：（1）经</w:t>
      </w:r>
      <w:r>
        <w:rPr>
          <w:rFonts w:hint="eastAsia" w:ascii="宋体" w:hAnsi="宋体"/>
          <w:color w:val="auto"/>
          <w:szCs w:val="21"/>
          <w:highlight w:val="none"/>
          <w:u w:val="single"/>
          <w:lang w:eastAsia="zh-CN"/>
        </w:rPr>
        <w:t>发包人</w:t>
      </w:r>
      <w:r>
        <w:rPr>
          <w:rFonts w:hint="eastAsia" w:ascii="宋体" w:hAnsi="宋体"/>
          <w:color w:val="auto"/>
          <w:szCs w:val="21"/>
          <w:highlight w:val="none"/>
          <w:u w:val="single"/>
        </w:rPr>
        <w:t>审定的总承包单位根据施工图纸编制的工程预算书中已有相同子目的，按合同该子目价格进行计算；（2）经</w:t>
      </w:r>
      <w:r>
        <w:rPr>
          <w:rFonts w:hint="eastAsia" w:ascii="宋体" w:hAnsi="宋体"/>
          <w:color w:val="auto"/>
          <w:szCs w:val="21"/>
          <w:highlight w:val="none"/>
          <w:u w:val="single"/>
          <w:lang w:eastAsia="zh-CN"/>
        </w:rPr>
        <w:t>发包人</w:t>
      </w:r>
      <w:r>
        <w:rPr>
          <w:rFonts w:hint="eastAsia" w:ascii="宋体" w:hAnsi="宋体"/>
          <w:color w:val="auto"/>
          <w:szCs w:val="21"/>
          <w:highlight w:val="none"/>
          <w:u w:val="single"/>
        </w:rPr>
        <w:t>审定的总承包单位根据施工图纸编制的工程预算书中只有类似子目的，参照该类似子目价格进行计算；（3）经</w:t>
      </w:r>
      <w:r>
        <w:rPr>
          <w:rFonts w:hint="eastAsia" w:ascii="宋体" w:hAnsi="宋体"/>
          <w:color w:val="auto"/>
          <w:szCs w:val="21"/>
          <w:highlight w:val="none"/>
          <w:u w:val="single"/>
          <w:lang w:eastAsia="zh-CN"/>
        </w:rPr>
        <w:t>发包人</w:t>
      </w:r>
      <w:r>
        <w:rPr>
          <w:rFonts w:hint="eastAsia" w:ascii="宋体" w:hAnsi="宋体"/>
          <w:color w:val="auto"/>
          <w:szCs w:val="21"/>
          <w:highlight w:val="none"/>
          <w:u w:val="single"/>
        </w:rPr>
        <w:t>审定的总承包单位根据施工图纸编制的工程预算书中没有适用或类似子目的价格计算方法：</w:t>
      </w:r>
      <w:bookmarkEnd w:id="1159"/>
      <w:r>
        <w:rPr>
          <w:rFonts w:hint="eastAsia" w:ascii="宋体" w:hAnsi="宋体"/>
          <w:color w:val="auto"/>
          <w:szCs w:val="21"/>
          <w:highlight w:val="none"/>
          <w:u w:val="single"/>
        </w:rPr>
        <w:t>有定额的套定额，并乘以折扣系数（扣减暂列费用后的投标总报价/扣减暂列费用后的最高投标限价）计算，其中材料价格按施工期间的《钦州市建设工程造价信息》相应价格信息进行计算；《钦州市建设工程造价信息》没有相应价格信息的按市场价计算；无定额可套的，根据市场价格协商确定综合价格；新增项目的单价必须经发包人审定，且按合同约定的类似项目审定办法评定。</w:t>
      </w:r>
    </w:p>
    <w:p>
      <w:pPr>
        <w:spacing w:before="120" w:beforeLines="50" w:after="120" w:afterLines="50" w:line="280" w:lineRule="exact"/>
        <w:ind w:firstLine="420" w:firstLineChars="200"/>
        <w:rPr>
          <w:rFonts w:hint="eastAsia"/>
          <w:color w:val="auto"/>
          <w:szCs w:val="21"/>
          <w:highlight w:val="none"/>
        </w:rPr>
      </w:pPr>
      <w:r>
        <w:rPr>
          <w:rFonts w:hint="eastAsia"/>
          <w:color w:val="auto"/>
          <w:szCs w:val="21"/>
          <w:highlight w:val="none"/>
        </w:rPr>
        <w:t>变更价款适用规范、文件约定：</w:t>
      </w:r>
    </w:p>
    <w:p>
      <w:pPr>
        <w:spacing w:line="280" w:lineRule="exact"/>
        <w:ind w:firstLine="441" w:firstLineChars="210"/>
        <w:rPr>
          <w:rFonts w:ascii="宋体" w:hAnsi="宋体" w:cs="宋体"/>
          <w:color w:val="auto"/>
          <w:szCs w:val="20"/>
          <w:highlight w:val="none"/>
          <w:u w:val="single"/>
        </w:rPr>
      </w:pPr>
      <w:r>
        <w:rPr>
          <w:rFonts w:hint="eastAsia" w:ascii="宋体" w:hAnsi="宋体"/>
          <w:color w:val="auto"/>
          <w:szCs w:val="21"/>
          <w:highlight w:val="none"/>
          <w:u w:val="single"/>
        </w:rPr>
        <w:t>《</w:t>
      </w:r>
      <w:r>
        <w:rPr>
          <w:rFonts w:hint="eastAsia" w:ascii="宋体" w:hAnsi="宋体" w:cs="宋体"/>
          <w:color w:val="auto"/>
          <w:szCs w:val="20"/>
          <w:highlight w:val="none"/>
          <w:u w:val="single"/>
        </w:rPr>
        <w:t>建设工程工程量清单计价规范》（GB50500-2013）、《&lt;建设工程工程量清单计价规范&gt;（GB50500-2013）广西壮族自治区实施细则》、《建设工程工程量计算规范》（GB50854～50862-2013）、《建设工程工程量计算规范(GB50854～50862—2013)广西壮族自治区实施细则(修订本)》、2013年《广西壮族自治区建筑装饰装修工程消耗量定额》、2016年《广西壮族自治区建设工程费用定额》、2014年《广西壮族自治区市政工程消耗量定额》、2013年《广西壮族自治区园林绿化及仿古建筑工程消耗量定额》、2015年《广西壮族自治区安装工程消耗量定额》及广西区内最新发布的关于上述文件的调整文件的有关规定及现行有关配套费率、《广西壮族自治区人民政府关于印发广西壮族自治区建筑安装工程劳动保险费管理办法的通知》（桂政发【2012】42号）、《关于调整建设工程定额人工工资单价的通知》（桂建标【2015】5号）、《自治区住房城乡建设厅关于颁布2016年&lt;广西壮族自治区建设工程费用定额&gt;的通知》（桂建标【2016】16号）、《</w:t>
      </w:r>
      <w:r>
        <w:rPr>
          <w:rFonts w:hint="eastAsia" w:ascii="宋体" w:hAnsi="宋体" w:cs="宋体"/>
          <w:color w:val="auto"/>
          <w:szCs w:val="20"/>
          <w:highlight w:val="none"/>
          <w:u w:val="single"/>
          <w:lang w:eastAsia="zh-CN"/>
        </w:rPr>
        <w:t>关于调整除税价计算适用增值税税率</w:t>
      </w:r>
      <w:r>
        <w:rPr>
          <w:rFonts w:hint="eastAsia" w:ascii="宋体" w:hAnsi="宋体" w:cs="宋体"/>
          <w:color w:val="auto"/>
          <w:szCs w:val="20"/>
          <w:highlight w:val="none"/>
          <w:u w:val="single"/>
        </w:rPr>
        <w:t>的通知》（桂</w:t>
      </w:r>
      <w:r>
        <w:rPr>
          <w:rFonts w:hint="eastAsia" w:ascii="宋体" w:hAnsi="宋体" w:cs="宋体"/>
          <w:color w:val="auto"/>
          <w:szCs w:val="20"/>
          <w:highlight w:val="none"/>
          <w:u w:val="single"/>
          <w:lang w:eastAsia="zh-CN"/>
        </w:rPr>
        <w:t>造价</w:t>
      </w:r>
      <w:r>
        <w:rPr>
          <w:rFonts w:hint="eastAsia" w:ascii="宋体" w:hAnsi="宋体" w:cs="宋体"/>
          <w:color w:val="auto"/>
          <w:szCs w:val="20"/>
          <w:highlight w:val="none"/>
          <w:u w:val="single"/>
        </w:rPr>
        <w:t>【201</w:t>
      </w:r>
      <w:r>
        <w:rPr>
          <w:rFonts w:hint="eastAsia" w:ascii="宋体" w:hAnsi="宋体" w:cs="宋体"/>
          <w:color w:val="auto"/>
          <w:szCs w:val="20"/>
          <w:highlight w:val="none"/>
          <w:u w:val="single"/>
          <w:lang w:val="en-US" w:eastAsia="zh-CN"/>
        </w:rPr>
        <w:t>9</w:t>
      </w:r>
      <w:r>
        <w:rPr>
          <w:rFonts w:hint="eastAsia" w:ascii="宋体" w:hAnsi="宋体" w:cs="宋体"/>
          <w:color w:val="auto"/>
          <w:szCs w:val="20"/>
          <w:highlight w:val="none"/>
          <w:u w:val="single"/>
        </w:rPr>
        <w:t>】1</w:t>
      </w:r>
      <w:r>
        <w:rPr>
          <w:rFonts w:hint="eastAsia" w:ascii="宋体" w:hAnsi="宋体" w:cs="宋体"/>
          <w:color w:val="auto"/>
          <w:szCs w:val="20"/>
          <w:highlight w:val="none"/>
          <w:u w:val="single"/>
          <w:lang w:val="en-US" w:eastAsia="zh-CN"/>
        </w:rPr>
        <w:t>0</w:t>
      </w:r>
      <w:r>
        <w:rPr>
          <w:rFonts w:hint="eastAsia" w:ascii="宋体" w:hAnsi="宋体" w:cs="宋体"/>
          <w:color w:val="auto"/>
          <w:szCs w:val="20"/>
          <w:highlight w:val="none"/>
          <w:u w:val="single"/>
        </w:rPr>
        <w:t xml:space="preserve">号）和《关于颁布&lt;建设工程工程量计算规范（GB50854-50862-2013）广西壮族自治区实施细则（修订本）&gt;的通知》（桂建标【2015】46号），以及国家、自治区人民政府、钦州市人民政府、行政主管部门等现行及最新的有关预（结）算文件规定计算。材料价格的取定：材料价格按项目当地同期市场信息价执行，若无相应信息价参考的由发包方、监理方及总承包方根据市场价格协商确定。 </w:t>
      </w:r>
    </w:p>
    <w:p>
      <w:pPr>
        <w:spacing w:line="280" w:lineRule="exact"/>
        <w:ind w:firstLine="441" w:firstLineChars="210"/>
        <w:rPr>
          <w:rFonts w:hint="eastAsia" w:ascii="宋体" w:hAnsi="宋体" w:cs="宋体"/>
          <w:color w:val="auto"/>
          <w:szCs w:val="20"/>
          <w:highlight w:val="none"/>
          <w:u w:val="single"/>
        </w:rPr>
      </w:pPr>
      <w:r>
        <w:rPr>
          <w:rFonts w:hint="eastAsia" w:ascii="宋体" w:hAnsi="宋体" w:cs="宋体"/>
          <w:color w:val="auto"/>
          <w:szCs w:val="20"/>
          <w:highlight w:val="none"/>
          <w:u w:val="single"/>
        </w:rPr>
        <w:t>（2）国家、自治区、工程所在地政府或行政主管部门调整人工、材料、机械台班等费用及其他调价文件的，按相关文件进行调整。</w:t>
      </w:r>
    </w:p>
    <w:p>
      <w:pPr>
        <w:spacing w:line="420" w:lineRule="exact"/>
        <w:ind w:firstLine="420" w:firstLineChars="200"/>
        <w:rPr>
          <w:rFonts w:hint="eastAsia" w:ascii="宋体" w:hAnsi="宋体"/>
          <w:bCs/>
          <w:color w:val="auto"/>
          <w:szCs w:val="21"/>
          <w:highlight w:val="none"/>
          <w:u w:val="single"/>
        </w:rPr>
      </w:pPr>
      <w:r>
        <w:rPr>
          <w:rFonts w:hint="eastAsia" w:cs="宋体"/>
          <w:color w:val="auto"/>
          <w:highlight w:val="none"/>
        </w:rPr>
        <w:t>（</w:t>
      </w:r>
      <w:r>
        <w:rPr>
          <w:rFonts w:cs="宋体"/>
          <w:color w:val="auto"/>
          <w:highlight w:val="none"/>
        </w:rPr>
        <w:t>3</w:t>
      </w:r>
      <w:r>
        <w:rPr>
          <w:rFonts w:hint="eastAsia" w:cs="宋体"/>
          <w:color w:val="auto"/>
          <w:highlight w:val="none"/>
        </w:rPr>
        <w:t>）因不可抗力引起的变更价款，按本合同《通用条款》第</w:t>
      </w:r>
      <w:r>
        <w:rPr>
          <w:rFonts w:cs="宋体"/>
          <w:color w:val="auto"/>
          <w:highlight w:val="none"/>
        </w:rPr>
        <w:t>17</w:t>
      </w:r>
      <w:r>
        <w:rPr>
          <w:rFonts w:hint="eastAsia" w:cs="宋体"/>
          <w:color w:val="auto"/>
          <w:highlight w:val="none"/>
        </w:rPr>
        <w:t>条规定执行。</w:t>
      </w:r>
    </w:p>
    <w:p>
      <w:pPr>
        <w:keepNext/>
        <w:keepLines/>
        <w:spacing w:before="260" w:after="260" w:line="415" w:lineRule="auto"/>
        <w:outlineLvl w:val="2"/>
        <w:rPr>
          <w:rFonts w:hint="eastAsia" w:ascii="宋体" w:hAnsi="宋体"/>
          <w:b/>
          <w:bCs/>
          <w:color w:val="auto"/>
          <w:kern w:val="0"/>
          <w:szCs w:val="21"/>
          <w:highlight w:val="none"/>
        </w:rPr>
      </w:pPr>
      <w:bookmarkStart w:id="1160" w:name="_Toc433988883"/>
      <w:bookmarkStart w:id="1161" w:name="_Toc419363848"/>
      <w:bookmarkStart w:id="1162" w:name="_Toc419320390"/>
      <w:bookmarkStart w:id="1163" w:name="_Toc498953775"/>
      <w:bookmarkStart w:id="1164" w:name="_Toc419321426"/>
      <w:bookmarkStart w:id="1165" w:name="_Toc419364514"/>
      <w:r>
        <w:rPr>
          <w:rFonts w:hint="eastAsia" w:ascii="宋体" w:hAnsi="宋体"/>
          <w:b/>
          <w:bCs/>
          <w:color w:val="auto"/>
          <w:kern w:val="0"/>
          <w:szCs w:val="21"/>
          <w:highlight w:val="none"/>
        </w:rPr>
        <w:t>13.6  建议变更的利益分享</w:t>
      </w:r>
      <w:bookmarkEnd w:id="1160"/>
      <w:bookmarkEnd w:id="1161"/>
      <w:bookmarkEnd w:id="1162"/>
      <w:bookmarkEnd w:id="1163"/>
      <w:bookmarkEnd w:id="1164"/>
      <w:bookmarkEnd w:id="1165"/>
    </w:p>
    <w:p>
      <w:pPr>
        <w:spacing w:line="280" w:lineRule="exact"/>
        <w:ind w:firstLine="441" w:firstLineChars="210"/>
        <w:rPr>
          <w:rFonts w:hint="eastAsia" w:ascii="宋体" w:hAnsi="宋体"/>
          <w:color w:val="auto"/>
          <w:szCs w:val="21"/>
          <w:highlight w:val="none"/>
          <w:u w:val="single"/>
        </w:rPr>
      </w:pPr>
      <w:r>
        <w:rPr>
          <w:rFonts w:hint="eastAsia" w:ascii="宋体" w:hAnsi="宋体"/>
          <w:color w:val="auto"/>
          <w:szCs w:val="21"/>
          <w:highlight w:val="none"/>
        </w:rPr>
        <w:t>建议变更的利益分享的约定：</w:t>
      </w:r>
      <w:r>
        <w:rPr>
          <w:rFonts w:hint="eastAsia" w:ascii="宋体" w:hAnsi="Courier New" w:cs="宋体"/>
          <w:color w:val="auto"/>
          <w:szCs w:val="20"/>
          <w:highlight w:val="none"/>
          <w:u w:val="single"/>
        </w:rPr>
        <w:t>无。</w:t>
      </w:r>
    </w:p>
    <w:p>
      <w:pPr>
        <w:keepNext/>
        <w:keepLines/>
        <w:spacing w:before="260" w:after="260" w:line="415" w:lineRule="auto"/>
        <w:outlineLvl w:val="2"/>
        <w:rPr>
          <w:rFonts w:hint="eastAsia" w:ascii="宋体" w:hAnsi="宋体"/>
          <w:b/>
          <w:bCs/>
          <w:color w:val="auto"/>
          <w:kern w:val="0"/>
          <w:szCs w:val="21"/>
          <w:highlight w:val="none"/>
        </w:rPr>
      </w:pPr>
      <w:bookmarkStart w:id="1166" w:name="_Toc498953776"/>
      <w:r>
        <w:rPr>
          <w:rFonts w:hint="eastAsia" w:ascii="宋体" w:hAnsi="宋体"/>
          <w:b/>
          <w:bCs/>
          <w:color w:val="auto"/>
          <w:kern w:val="0"/>
          <w:szCs w:val="21"/>
          <w:highlight w:val="none"/>
        </w:rPr>
        <w:t>13.7  合同价格调整</w:t>
      </w:r>
      <w:bookmarkEnd w:id="1166"/>
    </w:p>
    <w:p>
      <w:pPr>
        <w:numPr>
          <w:ilvl w:val="0"/>
          <w:numId w:val="7"/>
          <w:numberingChange w:id="4" w:author="AutoBVT" w:date="2018-02-13T16:41:00Z" w:original="（%1:5:0:）"/>
        </w:numPr>
        <w:spacing w:line="300" w:lineRule="auto"/>
        <w:ind w:firstLine="420" w:firstLineChars="200"/>
        <w:rPr>
          <w:rFonts w:hint="eastAsia" w:ascii="宋体" w:hAnsi="宋体"/>
          <w:color w:val="auto"/>
          <w:szCs w:val="21"/>
          <w:highlight w:val="none"/>
        </w:rPr>
      </w:pPr>
      <w:r>
        <w:rPr>
          <w:rFonts w:hint="eastAsia" w:ascii="宋体" w:hAnsi="宋体"/>
          <w:color w:val="auto"/>
          <w:szCs w:val="21"/>
          <w:highlight w:val="none"/>
        </w:rPr>
        <w:t>本合同约定的其它增减的款项调整。</w:t>
      </w:r>
    </w:p>
    <w:p>
      <w:pPr>
        <w:spacing w:line="300" w:lineRule="auto"/>
        <w:ind w:firstLine="420" w:firstLineChars="200"/>
        <w:rPr>
          <w:rFonts w:hint="eastAsia" w:ascii="宋体" w:hAnsi="宋体"/>
          <w:color w:val="auto"/>
          <w:szCs w:val="21"/>
          <w:highlight w:val="none"/>
        </w:rPr>
      </w:pPr>
      <w:r>
        <w:rPr>
          <w:rFonts w:hint="eastAsia" w:ascii="宋体" w:hAnsi="宋体"/>
          <w:color w:val="auto"/>
          <w:szCs w:val="21"/>
          <w:highlight w:val="none"/>
        </w:rPr>
        <w:t xml:space="preserve"> 1）较差的地质条件：</w:t>
      </w:r>
      <w:r>
        <w:rPr>
          <w:rFonts w:hint="eastAsia" w:ascii="宋体" w:hAnsi="宋体"/>
          <w:color w:val="auto"/>
          <w:szCs w:val="21"/>
          <w:highlight w:val="none"/>
          <w:u w:val="single"/>
        </w:rPr>
        <w:t xml:space="preserve">无 </w:t>
      </w:r>
    </w:p>
    <w:p>
      <w:pPr>
        <w:spacing w:line="300" w:lineRule="auto"/>
        <w:rPr>
          <w:rFonts w:hint="eastAsia" w:ascii="宋体" w:hAnsi="宋体"/>
          <w:color w:val="auto"/>
          <w:szCs w:val="21"/>
          <w:highlight w:val="none"/>
        </w:rPr>
      </w:pPr>
    </w:p>
    <w:p>
      <w:pPr>
        <w:spacing w:line="400" w:lineRule="exact"/>
        <w:ind w:firstLine="420" w:firstLineChars="200"/>
        <w:rPr>
          <w:rFonts w:hint="eastAsia" w:ascii="宋体" w:hAnsi="宋体"/>
          <w:color w:val="auto"/>
          <w:szCs w:val="21"/>
          <w:highlight w:val="none"/>
        </w:rPr>
      </w:pPr>
      <w:r>
        <w:rPr>
          <w:rFonts w:hint="eastAsia" w:ascii="宋体" w:hAnsi="宋体"/>
          <w:color w:val="auto"/>
          <w:szCs w:val="21"/>
          <w:highlight w:val="none"/>
        </w:rPr>
        <w:t>2）关于基准价格的约定：</w:t>
      </w:r>
      <w:r>
        <w:rPr>
          <w:rFonts w:hint="eastAsia" w:ascii="宋体" w:hAnsi="宋体"/>
          <w:color w:val="auto"/>
          <w:szCs w:val="21"/>
          <w:highlight w:val="none"/>
          <w:u w:val="single"/>
        </w:rPr>
        <w:t xml:space="preserve"> </w:t>
      </w:r>
      <w:r>
        <w:rPr>
          <w:rFonts w:hint="eastAsia" w:ascii="宋体" w:hAnsi="宋体"/>
          <w:color w:val="auto"/>
          <w:szCs w:val="21"/>
          <w:highlight w:val="none"/>
          <w:u w:val="single"/>
          <w:lang w:eastAsia="zh-CN"/>
        </w:rPr>
        <w:t>发包人</w:t>
      </w:r>
      <w:r>
        <w:rPr>
          <w:rFonts w:hint="eastAsia" w:ascii="宋体" w:hAnsi="宋体"/>
          <w:color w:val="auto"/>
          <w:szCs w:val="21"/>
          <w:highlight w:val="none"/>
          <w:u w:val="single"/>
        </w:rPr>
        <w:t>审定总承包单位工程预算书时钦州市工程造价管理机构发布的价格信息中公布的信息价</w:t>
      </w:r>
      <w:r>
        <w:rPr>
          <w:rFonts w:hint="eastAsia" w:ascii="宋体" w:hAnsi="宋体"/>
          <w:color w:val="auto"/>
          <w:szCs w:val="21"/>
          <w:highlight w:val="none"/>
        </w:rPr>
        <w:t>。（基准价格原则上应当按照我区工程造价管理机构发布的当地信息价，</w:t>
      </w:r>
      <w:r>
        <w:rPr>
          <w:rFonts w:hint="eastAsia" w:ascii="宋体" w:hAnsi="宋体"/>
          <w:b/>
          <w:color w:val="auto"/>
          <w:szCs w:val="21"/>
          <w:highlight w:val="none"/>
        </w:rPr>
        <w:t>无信息价的由发包人组织监理人</w:t>
      </w:r>
      <w:r>
        <w:rPr>
          <w:rFonts w:hint="eastAsia" w:ascii="宋体" w:hAnsi="宋体"/>
          <w:b/>
          <w:color w:val="auto"/>
          <w:szCs w:val="21"/>
          <w:highlight w:val="none"/>
          <w:lang w:eastAsia="zh-CN"/>
        </w:rPr>
        <w:t>及</w:t>
      </w:r>
      <w:r>
        <w:rPr>
          <w:rFonts w:hint="eastAsia" w:ascii="宋体" w:hAnsi="宋体"/>
          <w:b/>
          <w:color w:val="auto"/>
          <w:szCs w:val="21"/>
          <w:highlight w:val="none"/>
        </w:rPr>
        <w:t>相关单位进行市场询价。</w:t>
      </w:r>
      <w:r>
        <w:rPr>
          <w:rFonts w:hint="eastAsia" w:ascii="宋体" w:hAnsi="宋体"/>
          <w:color w:val="auto"/>
          <w:szCs w:val="21"/>
          <w:highlight w:val="none"/>
        </w:rPr>
        <w:t>）</w:t>
      </w:r>
    </w:p>
    <w:p>
      <w:pPr>
        <w:spacing w:line="400" w:lineRule="exact"/>
        <w:ind w:firstLine="420" w:firstLineChars="200"/>
        <w:rPr>
          <w:rFonts w:hint="eastAsia" w:ascii="宋体" w:hAnsi="宋体"/>
          <w:color w:val="auto"/>
          <w:szCs w:val="21"/>
          <w:highlight w:val="none"/>
        </w:rPr>
      </w:pPr>
      <w:r>
        <w:rPr>
          <w:rFonts w:hint="eastAsia" w:ascii="宋体" w:hAnsi="宋体" w:cs="宋体"/>
          <w:color w:val="auto"/>
          <w:szCs w:val="21"/>
          <w:highlight w:val="none"/>
        </w:rPr>
        <w:t>材料</w:t>
      </w:r>
      <w:r>
        <w:rPr>
          <w:rFonts w:hint="eastAsia" w:ascii="宋体" w:hAnsi="宋体"/>
          <w:color w:val="auto"/>
          <w:szCs w:val="21"/>
          <w:highlight w:val="none"/>
        </w:rPr>
        <w:t>、工程设备价格变化的价款调整按照发包人提供的基准价格，按以下风险范围规定执行:</w:t>
      </w:r>
    </w:p>
    <w:p>
      <w:pPr>
        <w:spacing w:line="400" w:lineRule="exact"/>
        <w:ind w:firstLine="420" w:firstLineChars="200"/>
        <w:rPr>
          <w:rFonts w:hint="eastAsia" w:ascii="宋体" w:hAnsi="宋体"/>
          <w:color w:val="auto"/>
          <w:szCs w:val="21"/>
          <w:highlight w:val="none"/>
        </w:rPr>
      </w:pPr>
      <w:r>
        <w:rPr>
          <w:rFonts w:hint="eastAsia" w:ascii="宋体" w:hAnsi="宋体" w:cs="宋体"/>
          <w:color w:val="auto"/>
          <w:szCs w:val="21"/>
          <w:highlight w:val="none"/>
        </w:rPr>
        <w:t>①</w:t>
      </w:r>
      <w:r>
        <w:rPr>
          <w:rFonts w:hint="eastAsia" w:ascii="宋体" w:hAnsi="宋体"/>
          <w:color w:val="auto"/>
          <w:szCs w:val="21"/>
          <w:highlight w:val="none"/>
          <w:lang w:eastAsia="zh-CN"/>
        </w:rPr>
        <w:t>发包人</w:t>
      </w:r>
      <w:r>
        <w:rPr>
          <w:rFonts w:hint="eastAsia" w:ascii="宋体" w:hAnsi="宋体"/>
          <w:color w:val="auto"/>
          <w:szCs w:val="21"/>
          <w:highlight w:val="none"/>
        </w:rPr>
        <w:t>审定的工程预算书中载明的主要材料、工程设备单价低于基准价格的：合同履行期间材料单价涨幅以基准价格为基础超过5%时，或材料单价跌幅以在财审部门审定的工程预算书中载明的主要材料、工程设备单价为基础超过5%时，其超过部分据实调整。</w:t>
      </w:r>
    </w:p>
    <w:p>
      <w:pPr>
        <w:spacing w:line="400" w:lineRule="exact"/>
        <w:ind w:firstLine="420" w:firstLineChars="200"/>
        <w:rPr>
          <w:rFonts w:hint="eastAsia" w:ascii="宋体" w:hAnsi="宋体"/>
          <w:color w:val="auto"/>
          <w:szCs w:val="21"/>
          <w:highlight w:val="none"/>
        </w:rPr>
      </w:pPr>
      <w:r>
        <w:rPr>
          <w:rFonts w:hint="eastAsia" w:ascii="宋体" w:hAnsi="宋体" w:cs="宋体"/>
          <w:color w:val="auto"/>
          <w:szCs w:val="21"/>
          <w:highlight w:val="none"/>
        </w:rPr>
        <w:t>②</w:t>
      </w:r>
      <w:r>
        <w:rPr>
          <w:rFonts w:hint="eastAsia" w:ascii="宋体" w:hAnsi="宋体"/>
          <w:color w:val="auto"/>
          <w:szCs w:val="21"/>
          <w:highlight w:val="none"/>
          <w:lang w:eastAsia="zh-CN"/>
        </w:rPr>
        <w:t>发包人</w:t>
      </w:r>
      <w:r>
        <w:rPr>
          <w:rFonts w:hint="eastAsia" w:ascii="宋体" w:hAnsi="宋体"/>
          <w:color w:val="auto"/>
          <w:szCs w:val="21"/>
          <w:highlight w:val="none"/>
        </w:rPr>
        <w:t>审定的工程预算书中载明的主要材料、工程设备单价高于基准价格的：</w:t>
      </w:r>
      <w:r>
        <w:rPr>
          <w:rFonts w:hint="eastAsia" w:ascii="宋体" w:hAnsi="宋体"/>
          <w:color w:val="auto"/>
          <w:szCs w:val="21"/>
          <w:highlight w:val="none"/>
          <w:lang w:eastAsia="zh-CN"/>
        </w:rPr>
        <w:t>不予以调整</w:t>
      </w:r>
      <w:r>
        <w:rPr>
          <w:rFonts w:hint="eastAsia" w:ascii="宋体" w:hAnsi="宋体"/>
          <w:color w:val="auto"/>
          <w:szCs w:val="21"/>
          <w:highlight w:val="none"/>
        </w:rPr>
        <w:t>。</w:t>
      </w:r>
    </w:p>
    <w:p>
      <w:pPr>
        <w:spacing w:line="400" w:lineRule="exact"/>
        <w:ind w:firstLine="420" w:firstLineChars="200"/>
        <w:rPr>
          <w:rFonts w:hint="eastAsia" w:ascii="宋体" w:hAnsi="宋体"/>
          <w:color w:val="auto"/>
          <w:szCs w:val="21"/>
          <w:highlight w:val="none"/>
        </w:rPr>
      </w:pPr>
      <w:r>
        <w:rPr>
          <w:rFonts w:hint="eastAsia" w:ascii="宋体" w:hAnsi="宋体" w:cs="宋体"/>
          <w:color w:val="auto"/>
          <w:szCs w:val="21"/>
          <w:highlight w:val="none"/>
        </w:rPr>
        <w:t>③</w:t>
      </w:r>
      <w:r>
        <w:rPr>
          <w:rFonts w:hint="eastAsia" w:ascii="宋体" w:hAnsi="宋体"/>
          <w:color w:val="auto"/>
          <w:szCs w:val="21"/>
          <w:highlight w:val="none"/>
          <w:lang w:eastAsia="zh-CN"/>
        </w:rPr>
        <w:t>发包人</w:t>
      </w:r>
      <w:r>
        <w:rPr>
          <w:rFonts w:hint="eastAsia" w:ascii="宋体" w:hAnsi="宋体"/>
          <w:color w:val="auto"/>
          <w:szCs w:val="21"/>
          <w:highlight w:val="none"/>
        </w:rPr>
        <w:t>审定的工程预算书中载明的主要材料、工程设备单价等于基准价格的：</w:t>
      </w:r>
      <w:r>
        <w:rPr>
          <w:rFonts w:hint="eastAsia" w:ascii="宋体" w:hAnsi="宋体"/>
          <w:color w:val="auto"/>
          <w:szCs w:val="21"/>
          <w:highlight w:val="none"/>
          <w:lang w:eastAsia="zh-CN"/>
        </w:rPr>
        <w:t>不予以调整</w:t>
      </w:r>
      <w:r>
        <w:rPr>
          <w:rFonts w:hint="eastAsia" w:ascii="宋体" w:hAnsi="宋体"/>
          <w:color w:val="auto"/>
          <w:szCs w:val="21"/>
          <w:highlight w:val="none"/>
        </w:rPr>
        <w:t>。</w:t>
      </w:r>
    </w:p>
    <w:p>
      <w:pPr>
        <w:spacing w:line="400" w:lineRule="exact"/>
        <w:ind w:firstLine="420" w:firstLineChars="200"/>
        <w:rPr>
          <w:rFonts w:hint="eastAsia" w:ascii="宋体" w:hAnsi="宋体"/>
          <w:color w:val="auto"/>
          <w:szCs w:val="21"/>
          <w:highlight w:val="none"/>
        </w:rPr>
      </w:pPr>
      <w:r>
        <w:rPr>
          <w:rFonts w:hint="eastAsia" w:ascii="宋体" w:hAnsi="宋体" w:cs="宋体"/>
          <w:color w:val="auto"/>
          <w:szCs w:val="21"/>
          <w:highlight w:val="none"/>
        </w:rPr>
        <w:t>④</w:t>
      </w:r>
      <w:r>
        <w:rPr>
          <w:rFonts w:hint="eastAsia" w:ascii="宋体" w:hAnsi="宋体"/>
          <w:color w:val="auto"/>
          <w:szCs w:val="21"/>
          <w:highlight w:val="none"/>
        </w:rPr>
        <w:t>承包人应在采购材料前将采购数量和新的材料单价报发包人核对，发包人确认用于工程时，发包人应确认采购材料的数量和单价。发包人在收到承包人报送的确认资料后5个工作日内不予答复的视为认可，作为调整合同价格的依据。未经发包人事先核对，承包人自行采购材料的，发包人有权不予调整合同价格。发包人</w:t>
      </w:r>
      <w:r>
        <w:rPr>
          <w:rFonts w:hint="eastAsia" w:ascii="宋体" w:hAnsi="宋体"/>
          <w:color w:val="auto"/>
          <w:szCs w:val="21"/>
          <w:highlight w:val="none"/>
          <w:lang w:eastAsia="zh-CN"/>
        </w:rPr>
        <w:t>书面</w:t>
      </w:r>
      <w:r>
        <w:rPr>
          <w:rFonts w:hint="eastAsia" w:ascii="宋体" w:hAnsi="宋体"/>
          <w:color w:val="auto"/>
          <w:szCs w:val="21"/>
          <w:highlight w:val="none"/>
        </w:rPr>
        <w:t>同意的，可以调整合同价格。</w:t>
      </w:r>
    </w:p>
    <w:p>
      <w:pPr>
        <w:spacing w:line="400" w:lineRule="exact"/>
        <w:ind w:firstLine="420" w:firstLineChars="200"/>
        <w:rPr>
          <w:rFonts w:hint="eastAsia" w:ascii="宋体" w:hAnsi="宋体"/>
          <w:color w:val="auto"/>
          <w:szCs w:val="21"/>
          <w:highlight w:val="none"/>
        </w:rPr>
      </w:pPr>
      <w:r>
        <w:rPr>
          <w:rFonts w:hint="eastAsia" w:ascii="宋体" w:hAnsi="宋体"/>
          <w:color w:val="auto"/>
          <w:szCs w:val="21"/>
          <w:highlight w:val="none"/>
        </w:rPr>
        <w:t>3）人工、机械费调整</w:t>
      </w:r>
    </w:p>
    <w:p>
      <w:pPr>
        <w:widowControl/>
        <w:rPr>
          <w:rFonts w:hint="eastAsia"/>
          <w:color w:val="auto"/>
          <w:szCs w:val="21"/>
          <w:highlight w:val="none"/>
        </w:rPr>
      </w:pPr>
      <w:r>
        <w:rPr>
          <w:rFonts w:hint="eastAsia" w:ascii="宋体" w:hAnsi="宋体"/>
          <w:color w:val="auto"/>
          <w:szCs w:val="21"/>
          <w:highlight w:val="none"/>
        </w:rPr>
        <w:t>人工、机械费按照我区建设行政主管部门或其授权的工程造价管理机构发布的人工费、机械台班单价或机械使用费系数进行调整。</w:t>
      </w:r>
    </w:p>
    <w:p>
      <w:pPr>
        <w:pStyle w:val="3"/>
        <w:rPr>
          <w:rFonts w:hint="eastAsia" w:ascii="宋体" w:hAnsi="宋体" w:eastAsia="宋体"/>
          <w:color w:val="auto"/>
          <w:sz w:val="28"/>
          <w:szCs w:val="28"/>
          <w:highlight w:val="none"/>
        </w:rPr>
      </w:pPr>
      <w:bookmarkStart w:id="1167" w:name="_Toc419364515"/>
      <w:bookmarkStart w:id="1168" w:name="_Toc419363849"/>
      <w:bookmarkStart w:id="1169" w:name="_Toc419320391"/>
      <w:bookmarkStart w:id="1170" w:name="_Toc419321427"/>
      <w:bookmarkStart w:id="1171" w:name="_Toc491277434"/>
      <w:bookmarkStart w:id="1172" w:name="_Toc433988884"/>
      <w:r>
        <w:rPr>
          <w:rFonts w:hint="eastAsia" w:ascii="宋体" w:hAnsi="宋体" w:eastAsia="宋体"/>
          <w:color w:val="auto"/>
          <w:sz w:val="28"/>
          <w:szCs w:val="28"/>
          <w:highlight w:val="none"/>
        </w:rPr>
        <w:t>第</w:t>
      </w:r>
      <w:r>
        <w:rPr>
          <w:rFonts w:ascii="宋体" w:hAnsi="宋体" w:eastAsia="宋体"/>
          <w:color w:val="auto"/>
          <w:sz w:val="28"/>
          <w:szCs w:val="28"/>
          <w:highlight w:val="none"/>
        </w:rPr>
        <w:t>14</w:t>
      </w:r>
      <w:r>
        <w:rPr>
          <w:rFonts w:hint="eastAsia" w:ascii="宋体" w:hAnsi="宋体" w:eastAsia="宋体"/>
          <w:color w:val="auto"/>
          <w:sz w:val="28"/>
          <w:szCs w:val="28"/>
          <w:highlight w:val="none"/>
        </w:rPr>
        <w:t>条</w:t>
      </w:r>
      <w:r>
        <w:rPr>
          <w:rFonts w:ascii="宋体" w:hAnsi="宋体" w:eastAsia="宋体"/>
          <w:color w:val="auto"/>
          <w:sz w:val="28"/>
          <w:szCs w:val="28"/>
          <w:highlight w:val="none"/>
        </w:rPr>
        <w:t xml:space="preserve">  </w:t>
      </w:r>
      <w:r>
        <w:rPr>
          <w:rFonts w:hint="eastAsia" w:ascii="宋体" w:hAnsi="宋体" w:eastAsia="宋体"/>
          <w:color w:val="auto"/>
          <w:sz w:val="28"/>
          <w:szCs w:val="28"/>
          <w:highlight w:val="none"/>
        </w:rPr>
        <w:t>合同总价和付款</w:t>
      </w:r>
      <w:bookmarkEnd w:id="1167"/>
      <w:bookmarkEnd w:id="1168"/>
      <w:bookmarkEnd w:id="1169"/>
      <w:bookmarkEnd w:id="1170"/>
      <w:bookmarkEnd w:id="1171"/>
      <w:bookmarkEnd w:id="1172"/>
      <w:r>
        <w:rPr>
          <w:rFonts w:ascii="宋体" w:hAnsi="宋体" w:eastAsia="宋体"/>
          <w:color w:val="auto"/>
          <w:sz w:val="28"/>
          <w:szCs w:val="28"/>
          <w:highlight w:val="none"/>
        </w:rPr>
        <w:t xml:space="preserve"> </w:t>
      </w:r>
    </w:p>
    <w:p>
      <w:pPr>
        <w:pStyle w:val="4"/>
        <w:rPr>
          <w:rFonts w:hint="eastAsia" w:ascii="宋体" w:hAnsi="宋体"/>
          <w:color w:val="auto"/>
          <w:kern w:val="0"/>
          <w:sz w:val="21"/>
          <w:szCs w:val="21"/>
          <w:highlight w:val="none"/>
        </w:rPr>
      </w:pPr>
      <w:bookmarkStart w:id="1173" w:name="_Toc419363850"/>
      <w:bookmarkStart w:id="1174" w:name="_Toc419320392"/>
      <w:bookmarkStart w:id="1175" w:name="_Toc433988885"/>
      <w:bookmarkStart w:id="1176" w:name="_Toc419364516"/>
      <w:bookmarkStart w:id="1177" w:name="_Toc491277435"/>
      <w:bookmarkStart w:id="1178" w:name="_Toc419321428"/>
      <w:r>
        <w:rPr>
          <w:rFonts w:ascii="宋体" w:hAnsi="宋体"/>
          <w:color w:val="auto"/>
          <w:kern w:val="0"/>
          <w:sz w:val="21"/>
          <w:szCs w:val="21"/>
          <w:highlight w:val="none"/>
        </w:rPr>
        <w:t>14</w:t>
      </w:r>
      <w:r>
        <w:rPr>
          <w:rFonts w:hint="eastAsia" w:ascii="宋体" w:hAnsi="宋体"/>
          <w:color w:val="auto"/>
          <w:kern w:val="0"/>
          <w:sz w:val="21"/>
          <w:szCs w:val="21"/>
          <w:highlight w:val="none"/>
        </w:rPr>
        <w:t>.1  合同总价和付款</w:t>
      </w:r>
      <w:bookmarkEnd w:id="1173"/>
      <w:bookmarkEnd w:id="1174"/>
      <w:bookmarkEnd w:id="1175"/>
      <w:bookmarkEnd w:id="1176"/>
      <w:bookmarkEnd w:id="1177"/>
      <w:bookmarkEnd w:id="1178"/>
    </w:p>
    <w:p>
      <w:pPr>
        <w:spacing w:line="360" w:lineRule="auto"/>
        <w:ind w:firstLine="420" w:firstLineChars="200"/>
        <w:rPr>
          <w:rFonts w:ascii="宋体" w:hAnsi="宋体"/>
          <w:color w:val="auto"/>
          <w:szCs w:val="21"/>
          <w:highlight w:val="none"/>
          <w:u w:val="single"/>
        </w:rPr>
      </w:pPr>
      <w:r>
        <w:rPr>
          <w:rFonts w:hint="eastAsia" w:ascii="宋体" w:hAnsi="宋体"/>
          <w:color w:val="auto"/>
          <w:szCs w:val="21"/>
          <w:highlight w:val="none"/>
        </w:rPr>
        <w:t>14.1.1</w:t>
      </w:r>
      <w:r>
        <w:rPr>
          <w:rFonts w:ascii="宋体" w:hAnsi="宋体"/>
          <w:color w:val="auto"/>
          <w:szCs w:val="21"/>
          <w:highlight w:val="none"/>
        </w:rPr>
        <w:t>合同价格形式：</w:t>
      </w:r>
      <w:r>
        <w:rPr>
          <w:rFonts w:hint="eastAsia" w:ascii="宋体" w:hAnsi="宋体"/>
          <w:color w:val="auto"/>
          <w:szCs w:val="21"/>
          <w:highlight w:val="none"/>
          <w:u w:val="single"/>
        </w:rPr>
        <w:t xml:space="preserve">  </w:t>
      </w:r>
      <w:r>
        <w:rPr>
          <w:rFonts w:hint="eastAsia" w:ascii="宋体" w:hAnsi="宋体"/>
          <w:color w:val="auto"/>
          <w:szCs w:val="21"/>
          <w:highlight w:val="none"/>
          <w:u w:val="single"/>
          <w:lang w:eastAsia="zh-CN"/>
        </w:rPr>
        <w:t>固定</w:t>
      </w:r>
      <w:r>
        <w:rPr>
          <w:rFonts w:hint="eastAsia" w:ascii="宋体" w:hAnsi="宋体"/>
          <w:color w:val="auto"/>
          <w:szCs w:val="21"/>
          <w:highlight w:val="none"/>
          <w:u w:val="single"/>
        </w:rPr>
        <w:t xml:space="preserve">总价 </w:t>
      </w:r>
      <w:r>
        <w:rPr>
          <w:rFonts w:ascii="宋体" w:hAnsi="宋体"/>
          <w:color w:val="auto"/>
          <w:szCs w:val="21"/>
          <w:highlight w:val="none"/>
          <w:u w:val="single"/>
        </w:rPr>
        <w:t xml:space="preserve"> </w:t>
      </w:r>
    </w:p>
    <w:p>
      <w:pPr>
        <w:spacing w:line="420" w:lineRule="exact"/>
        <w:ind w:firstLine="420" w:firstLineChars="200"/>
        <w:rPr>
          <w:rFonts w:ascii="宋体"/>
          <w:color w:val="auto"/>
          <w:szCs w:val="21"/>
          <w:highlight w:val="none"/>
        </w:rPr>
      </w:pPr>
      <w:r>
        <w:rPr>
          <w:rFonts w:ascii="宋体" w:hAnsi="宋体"/>
          <w:color w:val="auto"/>
          <w:szCs w:val="21"/>
          <w:highlight w:val="none"/>
        </w:rPr>
        <w:t>14.1.1.2</w:t>
      </w:r>
      <w:r>
        <w:rPr>
          <w:rFonts w:hint="eastAsia" w:ascii="宋体" w:hAnsi="宋体"/>
          <w:color w:val="auto"/>
          <w:szCs w:val="21"/>
          <w:highlight w:val="none"/>
        </w:rPr>
        <w:t>：</w:t>
      </w:r>
      <w:r>
        <w:rPr>
          <w:rFonts w:hint="eastAsia" w:ascii="宋体" w:hAnsi="宋体"/>
          <w:color w:val="auto"/>
          <w:szCs w:val="21"/>
          <w:highlight w:val="none"/>
          <w:u w:val="single"/>
        </w:rPr>
        <w:t>双方在施工图审图完成施工图预算或工程量清单送审后</w:t>
      </w:r>
      <w:r>
        <w:rPr>
          <w:rFonts w:hint="eastAsia" w:ascii="宋体" w:hAnsi="宋体"/>
          <w:color w:val="auto"/>
          <w:szCs w:val="21"/>
          <w:highlight w:val="none"/>
          <w:u w:val="single"/>
          <w:lang w:val="en-US" w:eastAsia="zh-CN"/>
        </w:rPr>
        <w:t>30</w:t>
      </w:r>
      <w:r>
        <w:rPr>
          <w:rFonts w:hint="eastAsia" w:ascii="宋体" w:hAnsi="宋体"/>
          <w:color w:val="auto"/>
          <w:szCs w:val="21"/>
          <w:highlight w:val="none"/>
          <w:u w:val="single"/>
        </w:rPr>
        <w:t>天内限期进行施工图预算核对。经</w:t>
      </w:r>
      <w:r>
        <w:rPr>
          <w:rFonts w:hint="eastAsia" w:ascii="宋体" w:hAnsi="宋体"/>
          <w:color w:val="auto"/>
          <w:szCs w:val="21"/>
          <w:highlight w:val="none"/>
          <w:u w:val="single"/>
          <w:lang w:eastAsia="zh-CN"/>
        </w:rPr>
        <w:t>发包人审核</w:t>
      </w:r>
      <w:r>
        <w:rPr>
          <w:rFonts w:hint="eastAsia" w:ascii="宋体" w:hAnsi="宋体"/>
          <w:color w:val="auto"/>
          <w:szCs w:val="21"/>
          <w:highlight w:val="none"/>
          <w:u w:val="single"/>
        </w:rPr>
        <w:t>后的总承包费用（即各单项费用之和）乘以中标下浮系数</w:t>
      </w:r>
      <w:r>
        <w:rPr>
          <w:rFonts w:hint="eastAsia" w:ascii="宋体" w:hAnsi="宋体"/>
          <w:color w:val="auto"/>
          <w:szCs w:val="21"/>
          <w:highlight w:val="none"/>
        </w:rPr>
        <w:t>（</w:t>
      </w:r>
      <w:r>
        <w:rPr>
          <w:rFonts w:ascii="宋体" w:hAnsi="宋体"/>
          <w:color w:val="auto"/>
          <w:szCs w:val="21"/>
          <w:highlight w:val="none"/>
        </w:rPr>
        <w:t>中标价/工程</w:t>
      </w:r>
      <w:r>
        <w:rPr>
          <w:rFonts w:hint="eastAsia" w:ascii="宋体" w:hAnsi="宋体"/>
          <w:color w:val="auto"/>
          <w:szCs w:val="21"/>
          <w:highlight w:val="none"/>
        </w:rPr>
        <w:t>最高投标限价）</w:t>
      </w:r>
      <w:r>
        <w:rPr>
          <w:rFonts w:hint="eastAsia" w:ascii="宋体" w:hAnsi="宋体"/>
          <w:color w:val="auto"/>
          <w:szCs w:val="21"/>
          <w:highlight w:val="none"/>
          <w:u w:val="single"/>
        </w:rPr>
        <w:t>后的总额与中标价格比较，低者作为工程总承包项目的实际合同总价，除招标文件或工程总承包合同约定的调价原则外，实际合同总价或综合单价一般不予调整。</w:t>
      </w:r>
      <w:r>
        <w:rPr>
          <w:rFonts w:ascii="宋体" w:hAnsi="宋体"/>
          <w:color w:val="auto"/>
          <w:szCs w:val="21"/>
          <w:highlight w:val="none"/>
          <w:u w:val="single"/>
        </w:rPr>
        <w:t>(</w:t>
      </w:r>
      <w:r>
        <w:rPr>
          <w:rFonts w:hint="eastAsia" w:ascii="宋体" w:hAnsi="宋体"/>
          <w:color w:val="auto"/>
          <w:szCs w:val="21"/>
          <w:highlight w:val="none"/>
          <w:u w:val="single"/>
        </w:rPr>
        <w:t>合同范围内可能涉及到的主要材料、设备、专业工程、具体的品牌和档次由招标人根据项目需求和所批复的项目投资在施工图预算报审核对时确定，之后发包人不得在履约过程干涉采购价格要求承包人再优惠</w:t>
      </w:r>
      <w:r>
        <w:rPr>
          <w:rFonts w:hint="eastAsia" w:ascii="宋体" w:hAnsi="宋体"/>
          <w:color w:val="auto"/>
          <w:szCs w:val="21"/>
          <w:highlight w:val="none"/>
          <w:u w:val="single"/>
          <w:lang w:eastAsia="zh-CN"/>
        </w:rPr>
        <w:t>；需市场询价的材料，承包人应提供三家厂家的报价至发包人审核。</w:t>
      </w:r>
      <w:r>
        <w:rPr>
          <w:rFonts w:ascii="宋体" w:hAnsi="宋体"/>
          <w:color w:val="auto"/>
          <w:szCs w:val="21"/>
          <w:highlight w:val="none"/>
          <w:u w:val="single"/>
        </w:rPr>
        <w:t>)</w:t>
      </w:r>
    </w:p>
    <w:p>
      <w:pPr>
        <w:spacing w:line="420" w:lineRule="exact"/>
        <w:rPr>
          <w:rFonts w:hint="eastAsia" w:ascii="宋体" w:hAnsi="宋体" w:cs="宋体"/>
          <w:color w:val="auto"/>
          <w:kern w:val="0"/>
          <w:sz w:val="24"/>
          <w:highlight w:val="none"/>
        </w:rPr>
      </w:pPr>
      <w:r>
        <w:rPr>
          <w:rFonts w:ascii="宋体" w:hAnsi="宋体"/>
          <w:color w:val="auto"/>
          <w:szCs w:val="21"/>
          <w:highlight w:val="none"/>
        </w:rPr>
        <w:t>14.1.1.3</w:t>
      </w:r>
      <w:r>
        <w:rPr>
          <w:rFonts w:hint="eastAsia" w:ascii="宋体" w:hAnsi="宋体"/>
          <w:color w:val="auto"/>
          <w:szCs w:val="21"/>
          <w:highlight w:val="none"/>
        </w:rPr>
        <w:t>：无论采取何种合同价格形式，项目竣工结算时总承包项目合同价格结余按照建设主管部门现行的指导性文件及项目招标文件分配方案执行。</w:t>
      </w:r>
    </w:p>
    <w:p>
      <w:pPr>
        <w:spacing w:line="300" w:lineRule="auto"/>
        <w:ind w:firstLine="420" w:firstLineChars="200"/>
        <w:rPr>
          <w:rFonts w:hint="eastAsia" w:ascii="宋体" w:hAnsi="宋体"/>
          <w:color w:val="auto"/>
          <w:szCs w:val="21"/>
          <w:highlight w:val="none"/>
        </w:rPr>
      </w:pPr>
      <w:r>
        <w:rPr>
          <w:rFonts w:hint="eastAsia" w:ascii="宋体" w:hAnsi="宋体"/>
          <w:color w:val="auto"/>
          <w:szCs w:val="21"/>
          <w:highlight w:val="none"/>
        </w:rPr>
        <w:t>14.1.2 付款</w:t>
      </w:r>
    </w:p>
    <w:p>
      <w:pPr>
        <w:spacing w:line="300" w:lineRule="auto"/>
        <w:ind w:firstLine="420" w:firstLineChars="200"/>
        <w:rPr>
          <w:rFonts w:hint="eastAsia" w:ascii="宋体" w:hAnsi="宋体"/>
          <w:color w:val="auto"/>
          <w:szCs w:val="21"/>
          <w:highlight w:val="none"/>
        </w:rPr>
      </w:pPr>
      <w:r>
        <w:rPr>
          <w:rFonts w:hint="eastAsia" w:ascii="宋体" w:hAnsi="宋体"/>
          <w:color w:val="auto"/>
          <w:szCs w:val="21"/>
          <w:highlight w:val="none"/>
        </w:rPr>
        <w:t>（2）承包人指定的开户银行及银行账户：</w:t>
      </w:r>
    </w:p>
    <w:p>
      <w:pPr>
        <w:spacing w:line="360" w:lineRule="auto"/>
        <w:ind w:firstLine="420" w:firstLineChars="200"/>
        <w:jc w:val="left"/>
        <w:rPr>
          <w:rFonts w:hint="eastAsia" w:ascii="宋体" w:hAnsi="宋体"/>
          <w:color w:val="auto"/>
          <w:szCs w:val="21"/>
          <w:highlight w:val="none"/>
        </w:rPr>
      </w:pPr>
      <w:r>
        <w:rPr>
          <w:rFonts w:hint="eastAsia" w:ascii="宋体" w:hAnsi="宋体"/>
          <w:color w:val="auto"/>
          <w:szCs w:val="21"/>
          <w:highlight w:val="none"/>
        </w:rPr>
        <w:t>单位名称：</w:t>
      </w:r>
      <w:r>
        <w:rPr>
          <w:rFonts w:hint="eastAsia" w:ascii="宋体" w:hAnsi="宋体"/>
          <w:color w:val="auto"/>
          <w:szCs w:val="21"/>
          <w:highlight w:val="none"/>
          <w:u w:val="single"/>
        </w:rPr>
        <w:t xml:space="preserve">                      </w:t>
      </w:r>
    </w:p>
    <w:p>
      <w:pPr>
        <w:spacing w:line="360" w:lineRule="auto"/>
        <w:ind w:firstLine="420" w:firstLineChars="200"/>
        <w:jc w:val="left"/>
        <w:rPr>
          <w:rFonts w:hint="eastAsia" w:ascii="宋体" w:hAnsi="宋体"/>
          <w:color w:val="auto"/>
          <w:szCs w:val="21"/>
          <w:highlight w:val="none"/>
          <w:u w:val="single"/>
        </w:rPr>
      </w:pPr>
      <w:r>
        <w:rPr>
          <w:rFonts w:hint="eastAsia" w:ascii="宋体" w:hAnsi="宋体"/>
          <w:color w:val="auto"/>
          <w:szCs w:val="21"/>
          <w:highlight w:val="none"/>
        </w:rPr>
        <w:t xml:space="preserve">开户银行： </w:t>
      </w:r>
      <w:r>
        <w:rPr>
          <w:rFonts w:hint="eastAsia" w:ascii="宋体" w:hAnsi="宋体"/>
          <w:color w:val="auto"/>
          <w:szCs w:val="21"/>
          <w:highlight w:val="none"/>
          <w:u w:val="single"/>
        </w:rPr>
        <w:t xml:space="preserve">                     </w:t>
      </w:r>
    </w:p>
    <w:p>
      <w:pPr>
        <w:adjustRightInd w:val="0"/>
        <w:snapToGrid w:val="0"/>
        <w:spacing w:line="400" w:lineRule="exact"/>
        <w:ind w:firstLine="420" w:firstLineChars="200"/>
        <w:rPr>
          <w:rFonts w:hint="eastAsia" w:ascii="宋体" w:hAnsi="宋体"/>
          <w:color w:val="auto"/>
          <w:szCs w:val="21"/>
          <w:highlight w:val="none"/>
          <w:u w:val="single"/>
        </w:rPr>
      </w:pPr>
      <w:r>
        <w:rPr>
          <w:rFonts w:hint="eastAsia" w:ascii="宋体" w:hAnsi="宋体"/>
          <w:color w:val="auto"/>
          <w:szCs w:val="21"/>
          <w:highlight w:val="none"/>
        </w:rPr>
        <w:t>账　　号：</w:t>
      </w:r>
      <w:r>
        <w:rPr>
          <w:rFonts w:hint="eastAsia" w:ascii="宋体" w:hAnsi="宋体"/>
          <w:color w:val="auto"/>
          <w:szCs w:val="21"/>
          <w:highlight w:val="none"/>
          <w:u w:val="single"/>
        </w:rPr>
        <w:t xml:space="preserve">                 </w:t>
      </w:r>
    </w:p>
    <w:p>
      <w:pPr>
        <w:adjustRightInd w:val="0"/>
        <w:snapToGrid w:val="0"/>
        <w:spacing w:line="400" w:lineRule="exact"/>
        <w:rPr>
          <w:rFonts w:hint="eastAsia"/>
          <w:color w:val="auto"/>
          <w:szCs w:val="21"/>
          <w:highlight w:val="none"/>
          <w:u w:val="single"/>
        </w:rPr>
      </w:pPr>
    </w:p>
    <w:p>
      <w:pPr>
        <w:pStyle w:val="4"/>
        <w:rPr>
          <w:rFonts w:hint="eastAsia" w:ascii="宋体" w:hAnsi="宋体"/>
          <w:color w:val="auto"/>
          <w:kern w:val="0"/>
          <w:sz w:val="21"/>
          <w:szCs w:val="21"/>
          <w:highlight w:val="none"/>
        </w:rPr>
      </w:pPr>
      <w:bookmarkStart w:id="1179" w:name="_Toc419320393"/>
      <w:bookmarkStart w:id="1180" w:name="_Toc433988886"/>
      <w:bookmarkStart w:id="1181" w:name="_Toc419321429"/>
      <w:bookmarkStart w:id="1182" w:name="_Toc419364517"/>
      <w:bookmarkStart w:id="1183" w:name="_Toc491277436"/>
      <w:bookmarkStart w:id="1184" w:name="_Toc419363851"/>
      <w:r>
        <w:rPr>
          <w:rFonts w:ascii="宋体" w:hAnsi="宋体"/>
          <w:color w:val="auto"/>
          <w:kern w:val="0"/>
          <w:sz w:val="21"/>
          <w:szCs w:val="21"/>
          <w:highlight w:val="none"/>
        </w:rPr>
        <w:t>14</w:t>
      </w:r>
      <w:r>
        <w:rPr>
          <w:rFonts w:hint="eastAsia" w:ascii="宋体" w:hAnsi="宋体"/>
          <w:color w:val="auto"/>
          <w:kern w:val="0"/>
          <w:sz w:val="21"/>
          <w:szCs w:val="21"/>
          <w:highlight w:val="none"/>
        </w:rPr>
        <w:t>.2  担保</w:t>
      </w:r>
      <w:bookmarkEnd w:id="1179"/>
      <w:bookmarkEnd w:id="1180"/>
      <w:bookmarkEnd w:id="1181"/>
      <w:bookmarkEnd w:id="1182"/>
      <w:bookmarkEnd w:id="1183"/>
      <w:bookmarkEnd w:id="1184"/>
    </w:p>
    <w:p>
      <w:pPr>
        <w:spacing w:line="300" w:lineRule="auto"/>
        <w:ind w:firstLine="420" w:firstLineChars="200"/>
        <w:rPr>
          <w:rFonts w:hint="eastAsia" w:ascii="宋体" w:hAnsi="宋体"/>
          <w:color w:val="auto"/>
          <w:szCs w:val="21"/>
          <w:highlight w:val="none"/>
        </w:rPr>
      </w:pPr>
      <w:r>
        <w:rPr>
          <w:rFonts w:ascii="宋体" w:hAnsi="宋体"/>
          <w:color w:val="auto"/>
          <w:szCs w:val="21"/>
          <w:highlight w:val="none"/>
        </w:rPr>
        <w:t>14.</w:t>
      </w:r>
      <w:r>
        <w:rPr>
          <w:rFonts w:hint="eastAsia" w:ascii="宋体" w:hAnsi="宋体"/>
          <w:color w:val="auto"/>
          <w:szCs w:val="21"/>
          <w:highlight w:val="none"/>
        </w:rPr>
        <w:t>2</w:t>
      </w:r>
      <w:r>
        <w:rPr>
          <w:rFonts w:ascii="宋体" w:hAnsi="宋体"/>
          <w:color w:val="auto"/>
          <w:szCs w:val="21"/>
          <w:highlight w:val="none"/>
        </w:rPr>
        <w:t>.1</w:t>
      </w:r>
      <w:r>
        <w:rPr>
          <w:rFonts w:hint="eastAsia" w:ascii="宋体" w:hAnsi="宋体"/>
          <w:color w:val="auto"/>
          <w:szCs w:val="21"/>
          <w:highlight w:val="none"/>
        </w:rPr>
        <w:t xml:space="preserve"> 履约保函</w:t>
      </w:r>
    </w:p>
    <w:p>
      <w:pPr>
        <w:spacing w:line="300" w:lineRule="auto"/>
        <w:ind w:firstLine="420" w:firstLineChars="200"/>
        <w:rPr>
          <w:rFonts w:hint="eastAsia" w:ascii="宋体" w:hAnsi="宋体"/>
          <w:color w:val="auto"/>
          <w:szCs w:val="21"/>
          <w:highlight w:val="none"/>
        </w:rPr>
      </w:pPr>
      <w:r>
        <w:rPr>
          <w:rFonts w:hint="eastAsia" w:ascii="宋体" w:hAnsi="宋体"/>
          <w:color w:val="auto"/>
          <w:szCs w:val="21"/>
          <w:highlight w:val="none"/>
        </w:rPr>
        <w:t>在以下方式中选择其一，作为双方对履约保函的约定。</w:t>
      </w:r>
    </w:p>
    <w:p>
      <w:pPr>
        <w:spacing w:line="300" w:lineRule="auto"/>
        <w:ind w:firstLine="420" w:firstLineChars="200"/>
        <w:rPr>
          <w:rFonts w:hint="eastAsia" w:ascii="宋体" w:hAnsi="宋体"/>
          <w:color w:val="auto"/>
          <w:szCs w:val="21"/>
          <w:highlight w:val="none"/>
        </w:rPr>
      </w:pPr>
      <w:r>
        <w:rPr>
          <w:rFonts w:hint="eastAsia" w:ascii="宋体" w:hAnsi="宋体" w:cs="宋体"/>
          <w:color w:val="auto"/>
          <w:szCs w:val="21"/>
          <w:highlight w:val="none"/>
        </w:rPr>
        <w:t>□</w:t>
      </w:r>
      <w:r>
        <w:rPr>
          <w:rFonts w:hint="eastAsia" w:ascii="宋体" w:hAnsi="宋体"/>
          <w:color w:val="auto"/>
          <w:szCs w:val="21"/>
          <w:highlight w:val="none"/>
        </w:rPr>
        <w:t>承包人不提交履约保函。</w:t>
      </w:r>
    </w:p>
    <w:p>
      <w:pPr>
        <w:spacing w:line="300" w:lineRule="auto"/>
        <w:ind w:left="420" w:leftChars="200"/>
        <w:rPr>
          <w:rFonts w:hint="eastAsia" w:ascii="宋体" w:hAnsi="宋体"/>
          <w:color w:val="auto"/>
          <w:szCs w:val="21"/>
          <w:highlight w:val="none"/>
          <w:u w:val="single"/>
        </w:rPr>
      </w:pPr>
      <w:r>
        <w:rPr>
          <w:rFonts w:ascii="Wingdings 2" w:hAnsi="Wingdings 2" w:cs="Wingdings 2"/>
          <w:color w:val="auto"/>
          <w:szCs w:val="21"/>
          <w:highlight w:val="none"/>
        </w:rPr>
        <w:t></w:t>
      </w:r>
      <w:r>
        <w:rPr>
          <w:rFonts w:hint="eastAsia" w:ascii="宋体" w:hAnsi="宋体"/>
          <w:color w:val="auto"/>
          <w:szCs w:val="21"/>
          <w:highlight w:val="none"/>
        </w:rPr>
        <w:t xml:space="preserve"> 承包人提交履约保函的格式、金额和时间：</w:t>
      </w:r>
      <w:r>
        <w:rPr>
          <w:rFonts w:hint="eastAsia" w:ascii="宋体" w:hAnsi="宋体"/>
          <w:color w:val="auto"/>
          <w:szCs w:val="21"/>
          <w:highlight w:val="none"/>
          <w:u w:val="single"/>
        </w:rPr>
        <w:t xml:space="preserve"> 履约保函格式详见本合同附件二，履约保函金额为合同总价款（扣除建安劳保、发包人材料款、暂估专业工程、暂列金额）的3%，承包人在收到中标通知书后，7个工作日内向发包人提交履约保函。</w:t>
      </w:r>
    </w:p>
    <w:p>
      <w:pPr>
        <w:spacing w:line="300" w:lineRule="auto"/>
        <w:ind w:firstLine="420" w:firstLineChars="200"/>
        <w:rPr>
          <w:rFonts w:hint="eastAsia" w:ascii="宋体" w:hAnsi="宋体"/>
          <w:color w:val="auto"/>
          <w:szCs w:val="21"/>
          <w:highlight w:val="none"/>
        </w:rPr>
      </w:pPr>
      <w:r>
        <w:rPr>
          <w:rFonts w:hint="eastAsia" w:ascii="宋体" w:hAnsi="宋体"/>
          <w:color w:val="auto"/>
          <w:szCs w:val="21"/>
          <w:highlight w:val="none"/>
        </w:rPr>
        <w:t>14.2.2 支付保函</w:t>
      </w:r>
    </w:p>
    <w:p>
      <w:pPr>
        <w:spacing w:line="300" w:lineRule="auto"/>
        <w:ind w:firstLine="420" w:firstLineChars="200"/>
        <w:rPr>
          <w:rFonts w:hint="eastAsia" w:ascii="宋体" w:hAnsi="宋体"/>
          <w:color w:val="auto"/>
          <w:szCs w:val="21"/>
          <w:highlight w:val="none"/>
        </w:rPr>
      </w:pPr>
      <w:r>
        <w:rPr>
          <w:rFonts w:hint="eastAsia" w:ascii="宋体" w:hAnsi="宋体"/>
          <w:color w:val="auto"/>
          <w:szCs w:val="21"/>
          <w:highlight w:val="none"/>
        </w:rPr>
        <w:t>在以下方式中选择其一，作为双方对支付保函的约定。</w:t>
      </w:r>
    </w:p>
    <w:p>
      <w:pPr>
        <w:spacing w:line="300" w:lineRule="auto"/>
        <w:ind w:firstLine="420" w:firstLineChars="200"/>
        <w:rPr>
          <w:rFonts w:hint="eastAsia" w:ascii="宋体" w:hAnsi="宋体"/>
          <w:color w:val="auto"/>
          <w:szCs w:val="21"/>
          <w:highlight w:val="none"/>
        </w:rPr>
      </w:pPr>
      <w:r>
        <w:rPr>
          <w:rFonts w:ascii="Wingdings 2" w:hAnsi="Wingdings 2" w:cs="Wingdings 2"/>
          <w:color w:val="auto"/>
          <w:szCs w:val="21"/>
          <w:highlight w:val="none"/>
        </w:rPr>
        <w:t></w:t>
      </w:r>
      <w:r>
        <w:rPr>
          <w:rFonts w:hint="eastAsia" w:ascii="宋体" w:hAnsi="宋体"/>
          <w:color w:val="auto"/>
          <w:szCs w:val="21"/>
          <w:highlight w:val="none"/>
        </w:rPr>
        <w:t>发包人不提交支付保函。</w:t>
      </w:r>
    </w:p>
    <w:p>
      <w:pPr>
        <w:spacing w:line="300" w:lineRule="auto"/>
        <w:ind w:firstLine="420" w:firstLineChars="200"/>
        <w:rPr>
          <w:rFonts w:hint="eastAsia" w:ascii="宋体" w:hAnsi="宋体"/>
          <w:color w:val="auto"/>
          <w:szCs w:val="21"/>
          <w:highlight w:val="none"/>
        </w:rPr>
      </w:pPr>
      <w:r>
        <w:rPr>
          <w:rFonts w:hint="eastAsia" w:ascii="宋体" w:hAnsi="宋体"/>
          <w:color w:val="auto"/>
          <w:szCs w:val="21"/>
          <w:highlight w:val="none"/>
        </w:rPr>
        <w:t>□ 发包人提交支付保函的格式、金额和时间：</w:t>
      </w:r>
      <w:r>
        <w:rPr>
          <w:rFonts w:hint="eastAsia" w:ascii="宋体" w:hAnsi="宋体"/>
          <w:color w:val="auto"/>
          <w:szCs w:val="21"/>
          <w:highlight w:val="none"/>
          <w:u w:val="single"/>
        </w:rPr>
        <w:t xml:space="preserve">           /              </w:t>
      </w:r>
    </w:p>
    <w:p>
      <w:pPr>
        <w:spacing w:line="300" w:lineRule="auto"/>
        <w:ind w:firstLine="420" w:firstLineChars="200"/>
        <w:rPr>
          <w:rFonts w:hint="eastAsia" w:ascii="宋体" w:hAnsi="宋体"/>
          <w:color w:val="auto"/>
          <w:szCs w:val="21"/>
          <w:highlight w:val="none"/>
        </w:rPr>
      </w:pPr>
      <w:r>
        <w:rPr>
          <w:rFonts w:ascii="宋体" w:hAnsi="宋体"/>
          <w:color w:val="auto"/>
          <w:szCs w:val="21"/>
          <w:highlight w:val="none"/>
        </w:rPr>
        <w:t>14.</w:t>
      </w:r>
      <w:r>
        <w:rPr>
          <w:rFonts w:hint="eastAsia" w:ascii="宋体" w:hAnsi="宋体"/>
          <w:color w:val="auto"/>
          <w:szCs w:val="21"/>
          <w:highlight w:val="none"/>
        </w:rPr>
        <w:t>2</w:t>
      </w:r>
      <w:r>
        <w:rPr>
          <w:rFonts w:ascii="宋体" w:hAnsi="宋体"/>
          <w:color w:val="auto"/>
          <w:szCs w:val="21"/>
          <w:highlight w:val="none"/>
        </w:rPr>
        <w:t>.</w:t>
      </w:r>
      <w:r>
        <w:rPr>
          <w:rFonts w:hint="eastAsia" w:ascii="宋体" w:hAnsi="宋体"/>
          <w:color w:val="auto"/>
          <w:szCs w:val="21"/>
          <w:highlight w:val="none"/>
        </w:rPr>
        <w:t>3 预付款保函</w:t>
      </w:r>
    </w:p>
    <w:p>
      <w:pPr>
        <w:spacing w:line="300" w:lineRule="auto"/>
        <w:ind w:firstLine="420" w:firstLineChars="200"/>
        <w:rPr>
          <w:rFonts w:hint="eastAsia" w:ascii="宋体" w:hAnsi="宋体"/>
          <w:color w:val="auto"/>
          <w:szCs w:val="21"/>
          <w:highlight w:val="none"/>
        </w:rPr>
      </w:pPr>
      <w:r>
        <w:rPr>
          <w:rFonts w:hint="eastAsia" w:ascii="宋体" w:hAnsi="宋体"/>
          <w:color w:val="auto"/>
          <w:szCs w:val="21"/>
          <w:highlight w:val="none"/>
        </w:rPr>
        <w:t>在以下方式中选择其一，作为双方对预付款保函的约定。</w:t>
      </w:r>
    </w:p>
    <w:p>
      <w:pPr>
        <w:spacing w:line="300" w:lineRule="auto"/>
        <w:ind w:firstLine="420" w:firstLineChars="200"/>
        <w:rPr>
          <w:rFonts w:hint="eastAsia" w:ascii="宋体" w:hAnsi="宋体"/>
          <w:color w:val="auto"/>
          <w:szCs w:val="21"/>
          <w:highlight w:val="none"/>
        </w:rPr>
      </w:pPr>
      <w:r>
        <w:rPr>
          <w:rFonts w:ascii="Wingdings 2" w:hAnsi="Wingdings 2" w:cs="Wingdings 2"/>
          <w:color w:val="auto"/>
          <w:szCs w:val="21"/>
          <w:highlight w:val="none"/>
        </w:rPr>
        <w:t></w:t>
      </w:r>
      <w:r>
        <w:rPr>
          <w:rFonts w:hint="eastAsia" w:ascii="宋体" w:hAnsi="宋体"/>
          <w:color w:val="auto"/>
          <w:szCs w:val="21"/>
          <w:highlight w:val="none"/>
        </w:rPr>
        <w:t>承包人不提交预付款保函。</w:t>
      </w:r>
    </w:p>
    <w:p>
      <w:pPr>
        <w:spacing w:line="300" w:lineRule="auto"/>
        <w:ind w:firstLine="420" w:firstLineChars="200"/>
        <w:rPr>
          <w:rFonts w:hint="eastAsia" w:ascii="宋体" w:hAnsi="宋体"/>
          <w:color w:val="auto"/>
          <w:szCs w:val="21"/>
          <w:highlight w:val="none"/>
          <w:u w:val="single"/>
        </w:rPr>
      </w:pPr>
      <w:r>
        <w:rPr>
          <w:rFonts w:hint="eastAsia" w:ascii="宋体" w:hAnsi="宋体"/>
          <w:color w:val="auto"/>
          <w:szCs w:val="21"/>
          <w:highlight w:val="none"/>
        </w:rPr>
        <w:t>□ 承包人提交预付款保函的格式、金额和时间：</w:t>
      </w:r>
      <w:r>
        <w:rPr>
          <w:rFonts w:hint="eastAsia" w:ascii="宋体" w:hAnsi="宋体"/>
          <w:color w:val="auto"/>
          <w:szCs w:val="21"/>
          <w:highlight w:val="none"/>
          <w:u w:val="single"/>
        </w:rPr>
        <w:t xml:space="preserve">          /             </w:t>
      </w:r>
    </w:p>
    <w:p>
      <w:pPr>
        <w:spacing w:line="300" w:lineRule="auto"/>
        <w:ind w:firstLine="420" w:firstLineChars="200"/>
        <w:rPr>
          <w:rFonts w:hint="eastAsia" w:ascii="宋体" w:hAnsi="宋体"/>
          <w:color w:val="auto"/>
          <w:szCs w:val="21"/>
          <w:highlight w:val="none"/>
        </w:rPr>
      </w:pPr>
      <w:r>
        <w:rPr>
          <w:rFonts w:ascii="宋体" w:hAnsi="宋体"/>
          <w:color w:val="auto"/>
          <w:szCs w:val="21"/>
          <w:highlight w:val="none"/>
        </w:rPr>
        <w:t>14.2.4</w:t>
      </w:r>
      <w:r>
        <w:rPr>
          <w:rFonts w:hint="eastAsia" w:ascii="宋体" w:hAnsi="宋体"/>
          <w:color w:val="auto"/>
          <w:szCs w:val="21"/>
          <w:highlight w:val="none"/>
        </w:rPr>
        <w:t xml:space="preserve"> 履约担保和支付担保的形式：</w:t>
      </w:r>
      <w:r>
        <w:rPr>
          <w:rFonts w:hint="eastAsia" w:ascii="宋体" w:hAnsi="宋体"/>
          <w:color w:val="auto"/>
          <w:szCs w:val="21"/>
          <w:highlight w:val="none"/>
          <w:u w:val="single"/>
        </w:rPr>
        <w:t>履约担保和支付担保可以银行保函、担保、工程保证保险等方式缴纳，严禁要求只能以现金方式缴纳的行为。</w:t>
      </w:r>
    </w:p>
    <w:p>
      <w:pPr>
        <w:pStyle w:val="4"/>
        <w:rPr>
          <w:rFonts w:hint="eastAsia" w:ascii="宋体" w:hAnsi="宋体"/>
          <w:color w:val="auto"/>
          <w:kern w:val="0"/>
          <w:sz w:val="21"/>
          <w:szCs w:val="21"/>
          <w:highlight w:val="none"/>
        </w:rPr>
      </w:pPr>
      <w:bookmarkStart w:id="1185" w:name="_Toc419363852"/>
      <w:bookmarkStart w:id="1186" w:name="_Toc491277437"/>
      <w:bookmarkStart w:id="1187" w:name="_Toc433988887"/>
      <w:bookmarkStart w:id="1188" w:name="_Toc419320394"/>
      <w:bookmarkStart w:id="1189" w:name="_Toc419364518"/>
      <w:bookmarkStart w:id="1190" w:name="_Toc419321430"/>
      <w:r>
        <w:rPr>
          <w:rFonts w:ascii="宋体" w:hAnsi="宋体"/>
          <w:color w:val="auto"/>
          <w:kern w:val="0"/>
          <w:sz w:val="21"/>
          <w:szCs w:val="21"/>
          <w:highlight w:val="none"/>
        </w:rPr>
        <w:t>14.</w:t>
      </w:r>
      <w:r>
        <w:rPr>
          <w:rFonts w:hint="eastAsia" w:ascii="宋体" w:hAnsi="宋体"/>
          <w:color w:val="auto"/>
          <w:kern w:val="0"/>
          <w:sz w:val="21"/>
          <w:szCs w:val="21"/>
          <w:highlight w:val="none"/>
        </w:rPr>
        <w:t>3  预付款</w:t>
      </w:r>
      <w:bookmarkEnd w:id="1185"/>
      <w:bookmarkEnd w:id="1186"/>
      <w:bookmarkEnd w:id="1187"/>
      <w:bookmarkEnd w:id="1188"/>
      <w:bookmarkEnd w:id="1189"/>
      <w:bookmarkEnd w:id="1190"/>
    </w:p>
    <w:p>
      <w:pPr>
        <w:spacing w:line="300" w:lineRule="auto"/>
        <w:ind w:firstLine="420" w:firstLineChars="200"/>
        <w:rPr>
          <w:rFonts w:hint="eastAsia" w:ascii="宋体" w:hAnsi="宋体"/>
          <w:color w:val="auto"/>
          <w:szCs w:val="21"/>
          <w:highlight w:val="none"/>
        </w:rPr>
      </w:pPr>
      <w:r>
        <w:rPr>
          <w:rFonts w:hint="eastAsia" w:ascii="宋体" w:hAnsi="宋体"/>
          <w:color w:val="auto"/>
          <w:szCs w:val="21"/>
          <w:highlight w:val="none"/>
        </w:rPr>
        <w:t>14.3.1  预付款金额</w:t>
      </w:r>
    </w:p>
    <w:p>
      <w:pPr>
        <w:spacing w:line="300" w:lineRule="auto"/>
        <w:ind w:firstLine="420" w:firstLineChars="200"/>
        <w:rPr>
          <w:rFonts w:hint="eastAsia" w:ascii="宋体" w:hAnsi="宋体"/>
          <w:color w:val="auto"/>
          <w:szCs w:val="21"/>
          <w:highlight w:val="none"/>
        </w:rPr>
      </w:pPr>
      <w:r>
        <w:rPr>
          <w:rFonts w:hint="eastAsia" w:ascii="宋体" w:hAnsi="宋体"/>
          <w:color w:val="auto"/>
          <w:szCs w:val="21"/>
          <w:highlight w:val="none"/>
        </w:rPr>
        <w:t>预付款的金额与支付：</w:t>
      </w:r>
      <w:r>
        <w:rPr>
          <w:rFonts w:hint="eastAsia" w:ascii="宋体" w:hAnsi="宋体"/>
          <w:color w:val="auto"/>
          <w:szCs w:val="21"/>
          <w:highlight w:val="none"/>
          <w:u w:val="single"/>
        </w:rPr>
        <w:t xml:space="preserve"> 无预付款  </w:t>
      </w:r>
      <w:r>
        <w:rPr>
          <w:rFonts w:hint="eastAsia" w:ascii="宋体" w:hAnsi="宋体"/>
          <w:color w:val="auto"/>
          <w:szCs w:val="21"/>
          <w:highlight w:val="none"/>
        </w:rPr>
        <w:t xml:space="preserve"> </w:t>
      </w:r>
    </w:p>
    <w:p>
      <w:pPr>
        <w:spacing w:line="300" w:lineRule="auto"/>
        <w:ind w:firstLine="420" w:firstLineChars="200"/>
        <w:rPr>
          <w:rFonts w:hint="eastAsia" w:ascii="宋体" w:hAnsi="宋体"/>
          <w:color w:val="auto"/>
          <w:szCs w:val="21"/>
          <w:highlight w:val="none"/>
        </w:rPr>
      </w:pPr>
      <w:r>
        <w:rPr>
          <w:rFonts w:hint="eastAsia" w:ascii="宋体" w:hAnsi="宋体"/>
          <w:color w:val="auto"/>
          <w:szCs w:val="21"/>
          <w:highlight w:val="none"/>
        </w:rPr>
        <w:t>14.3.3 预付款抵扣</w:t>
      </w:r>
    </w:p>
    <w:p>
      <w:pPr>
        <w:spacing w:line="300" w:lineRule="auto"/>
        <w:ind w:firstLine="420" w:firstLineChars="200"/>
        <w:rPr>
          <w:rFonts w:hint="eastAsia" w:ascii="宋体" w:hAnsi="宋体"/>
          <w:color w:val="auto"/>
          <w:szCs w:val="21"/>
          <w:highlight w:val="none"/>
          <w:u w:val="single"/>
        </w:rPr>
      </w:pPr>
      <w:r>
        <w:rPr>
          <w:rFonts w:hint="eastAsia" w:ascii="宋体" w:hAnsi="宋体"/>
          <w:color w:val="auto"/>
          <w:szCs w:val="21"/>
          <w:highlight w:val="none"/>
        </w:rPr>
        <w:t>（1）预付款的抵扣方式、抵扣比例和抵扣时间安排：</w:t>
      </w:r>
      <w:r>
        <w:rPr>
          <w:rFonts w:hint="eastAsia" w:ascii="宋体" w:hAnsi="宋体"/>
          <w:color w:val="auto"/>
          <w:szCs w:val="21"/>
          <w:highlight w:val="none"/>
          <w:u w:val="single"/>
        </w:rPr>
        <w:t>无</w:t>
      </w:r>
    </w:p>
    <w:p>
      <w:pPr>
        <w:spacing w:line="300" w:lineRule="auto"/>
        <w:ind w:firstLine="420" w:firstLineChars="200"/>
        <w:rPr>
          <w:rFonts w:hint="eastAsia" w:ascii="宋体" w:hAnsi="宋体"/>
          <w:color w:val="auto"/>
          <w:szCs w:val="21"/>
          <w:highlight w:val="none"/>
        </w:rPr>
      </w:pPr>
    </w:p>
    <w:p>
      <w:pPr>
        <w:pStyle w:val="4"/>
        <w:rPr>
          <w:rFonts w:hint="eastAsia" w:ascii="宋体" w:hAnsi="宋体"/>
          <w:color w:val="auto"/>
          <w:kern w:val="0"/>
          <w:sz w:val="21"/>
          <w:szCs w:val="21"/>
          <w:highlight w:val="none"/>
        </w:rPr>
      </w:pPr>
      <w:bookmarkStart w:id="1191" w:name="_Toc419363853"/>
      <w:bookmarkStart w:id="1192" w:name="_Toc433988888"/>
      <w:bookmarkStart w:id="1193" w:name="_Toc419321431"/>
      <w:bookmarkStart w:id="1194" w:name="_Toc419320395"/>
      <w:bookmarkStart w:id="1195" w:name="_Toc491277438"/>
      <w:bookmarkStart w:id="1196" w:name="_Toc419364519"/>
      <w:r>
        <w:rPr>
          <w:rFonts w:hint="eastAsia" w:ascii="宋体" w:hAnsi="宋体"/>
          <w:color w:val="auto"/>
          <w:kern w:val="0"/>
          <w:sz w:val="21"/>
          <w:szCs w:val="21"/>
          <w:highlight w:val="none"/>
        </w:rPr>
        <w:t>14.4  工程进度款</w:t>
      </w:r>
      <w:bookmarkEnd w:id="1191"/>
      <w:bookmarkEnd w:id="1192"/>
      <w:bookmarkEnd w:id="1193"/>
      <w:bookmarkEnd w:id="1194"/>
      <w:bookmarkEnd w:id="1195"/>
      <w:bookmarkEnd w:id="1196"/>
    </w:p>
    <w:p>
      <w:pPr>
        <w:spacing w:line="300" w:lineRule="auto"/>
        <w:ind w:firstLine="420" w:firstLineChars="200"/>
        <w:rPr>
          <w:rFonts w:hint="eastAsia" w:ascii="宋体" w:hAnsi="宋体"/>
          <w:color w:val="auto"/>
          <w:szCs w:val="21"/>
          <w:highlight w:val="none"/>
        </w:rPr>
      </w:pPr>
      <w:r>
        <w:rPr>
          <w:rFonts w:hint="eastAsia" w:ascii="宋体" w:hAnsi="宋体"/>
          <w:color w:val="auto"/>
          <w:szCs w:val="21"/>
          <w:highlight w:val="none"/>
        </w:rPr>
        <w:t>14.4.1工程进度款（承包人向发包人申请进度款付款前，应向发包人提交增值税专用发票和完税证明材料，承包人逾期提供增值税专用发票和完税证明材料的，发包人有权顺延支付进度款且不承担任何违约责任。）</w:t>
      </w:r>
    </w:p>
    <w:p>
      <w:pPr>
        <w:spacing w:line="300" w:lineRule="auto"/>
        <w:ind w:firstLine="420" w:firstLineChars="200"/>
        <w:rPr>
          <w:rFonts w:hint="eastAsia" w:ascii="宋体" w:hAnsi="宋体"/>
          <w:color w:val="auto"/>
          <w:szCs w:val="21"/>
          <w:highlight w:val="none"/>
        </w:rPr>
      </w:pPr>
      <w:r>
        <w:rPr>
          <w:rFonts w:hint="eastAsia" w:ascii="宋体" w:hAnsi="宋体" w:cs="宋体"/>
          <w:color w:val="auto"/>
          <w:kern w:val="0"/>
          <w:szCs w:val="21"/>
          <w:highlight w:val="none"/>
        </w:rPr>
        <w:t>设计费支付方式、支付条款和支付时间：</w:t>
      </w:r>
      <w:r>
        <w:rPr>
          <w:rFonts w:hint="eastAsia"/>
          <w:color w:val="auto"/>
          <w:highlight w:val="none"/>
          <w:u w:val="single"/>
        </w:rPr>
        <w:t>（按阶段节点协商支付比例）</w:t>
      </w:r>
      <w:r>
        <w:rPr>
          <w:rFonts w:hint="eastAsia" w:ascii="宋体" w:hAnsi="宋体"/>
          <w:color w:val="auto"/>
          <w:szCs w:val="21"/>
          <w:highlight w:val="none"/>
        </w:rPr>
        <w:t>设计和施工分开。</w:t>
      </w:r>
    </w:p>
    <w:p>
      <w:pPr>
        <w:spacing w:line="300" w:lineRule="auto"/>
        <w:ind w:firstLine="420" w:firstLineChars="200"/>
        <w:rPr>
          <w:rFonts w:hint="eastAsia" w:ascii="宋体" w:hAnsi="宋体"/>
          <w:color w:val="auto"/>
          <w:szCs w:val="21"/>
          <w:highlight w:val="none"/>
        </w:rPr>
      </w:pPr>
      <w:r>
        <w:rPr>
          <w:rFonts w:hint="eastAsia" w:ascii="宋体" w:hAnsi="宋体" w:cs="宋体"/>
          <w:color w:val="auto"/>
          <w:kern w:val="0"/>
          <w:szCs w:val="21"/>
          <w:highlight w:val="none"/>
        </w:rPr>
        <w:t>采购施工</w:t>
      </w:r>
      <w:r>
        <w:rPr>
          <w:rFonts w:hint="eastAsia" w:ascii="宋体" w:hAnsi="宋体"/>
          <w:color w:val="auto"/>
          <w:szCs w:val="21"/>
          <w:highlight w:val="none"/>
        </w:rPr>
        <w:t>工程进度款的支付方式、支付条件和支付时间：</w:t>
      </w:r>
      <w:r>
        <w:rPr>
          <w:rFonts w:hint="eastAsia"/>
          <w:color w:val="auto"/>
          <w:highlight w:val="none"/>
          <w:u w:val="single"/>
        </w:rPr>
        <w:t>按</w:t>
      </w:r>
      <w:r>
        <w:rPr>
          <w:rFonts w:hint="eastAsia"/>
          <w:color w:val="auto"/>
          <w:highlight w:val="none"/>
          <w:u w:val="single"/>
          <w:lang w:eastAsia="zh-CN"/>
        </w:rPr>
        <w:t>完成实际</w:t>
      </w:r>
      <w:r>
        <w:rPr>
          <w:rFonts w:hint="eastAsia"/>
          <w:color w:val="auto"/>
          <w:highlight w:val="none"/>
          <w:u w:val="single"/>
        </w:rPr>
        <w:t>进度支付，施工图预算批复前</w:t>
      </w:r>
      <w:r>
        <w:rPr>
          <w:rFonts w:hint="eastAsia"/>
          <w:color w:val="auto"/>
          <w:highlight w:val="none"/>
          <w:u w:val="single"/>
          <w:lang w:eastAsia="zh-CN"/>
        </w:rPr>
        <w:t>实际完成</w:t>
      </w:r>
      <w:r>
        <w:rPr>
          <w:rFonts w:hint="eastAsia"/>
          <w:color w:val="auto"/>
          <w:highlight w:val="none"/>
          <w:u w:val="single"/>
        </w:rPr>
        <w:t>进度支付比例为70%；施工图预算批复后</w:t>
      </w:r>
      <w:r>
        <w:rPr>
          <w:rFonts w:hint="eastAsia"/>
          <w:color w:val="auto"/>
          <w:highlight w:val="none"/>
          <w:u w:val="single"/>
          <w:lang w:eastAsia="zh-CN"/>
        </w:rPr>
        <w:t>实际完成</w:t>
      </w:r>
      <w:r>
        <w:rPr>
          <w:rFonts w:hint="eastAsia"/>
          <w:color w:val="auto"/>
          <w:highlight w:val="none"/>
          <w:u w:val="single"/>
        </w:rPr>
        <w:t>进度支付比例为</w:t>
      </w:r>
      <w:r>
        <w:rPr>
          <w:rFonts w:hint="eastAsia"/>
          <w:color w:val="auto"/>
          <w:highlight w:val="none"/>
          <w:u w:val="single"/>
          <w:lang w:val="en-US" w:eastAsia="zh-CN"/>
        </w:rPr>
        <w:t>80</w:t>
      </w:r>
      <w:r>
        <w:rPr>
          <w:rFonts w:hint="eastAsia"/>
          <w:color w:val="auto"/>
          <w:highlight w:val="none"/>
          <w:u w:val="single"/>
        </w:rPr>
        <w:t>%。竣工验收合格并办理完竣工结算后支付到结算总额的97%，缺陷责任期满后1个月内付清余下3%的质保金（无息）。</w:t>
      </w:r>
    </w:p>
    <w:p>
      <w:pPr>
        <w:spacing w:line="300" w:lineRule="auto"/>
        <w:ind w:firstLine="420" w:firstLineChars="200"/>
        <w:rPr>
          <w:rFonts w:hint="eastAsia" w:ascii="宋体" w:hAnsi="宋体"/>
          <w:color w:val="auto"/>
          <w:szCs w:val="21"/>
          <w:highlight w:val="none"/>
        </w:rPr>
      </w:pPr>
      <w:r>
        <w:rPr>
          <w:rFonts w:hint="eastAsia" w:ascii="宋体" w:hAnsi="宋体"/>
          <w:color w:val="auto"/>
          <w:szCs w:val="21"/>
          <w:highlight w:val="none"/>
        </w:rPr>
        <w:t>14.4.2其它进度款</w:t>
      </w:r>
    </w:p>
    <w:p>
      <w:pPr>
        <w:spacing w:line="300" w:lineRule="auto"/>
        <w:ind w:firstLine="420" w:firstLineChars="200"/>
        <w:rPr>
          <w:rFonts w:hint="eastAsia" w:ascii="宋体" w:hAnsi="宋体"/>
          <w:color w:val="auto"/>
          <w:szCs w:val="21"/>
          <w:highlight w:val="none"/>
          <w:u w:val="single"/>
        </w:rPr>
      </w:pPr>
      <w:r>
        <w:rPr>
          <w:rFonts w:hint="eastAsia" w:ascii="宋体" w:hAnsi="宋体"/>
          <w:color w:val="auto"/>
          <w:szCs w:val="21"/>
          <w:highlight w:val="none"/>
        </w:rPr>
        <w:t>其它进度款有：</w:t>
      </w:r>
      <w:r>
        <w:rPr>
          <w:rFonts w:hint="eastAsia" w:ascii="宋体" w:hAnsi="宋体"/>
          <w:color w:val="auto"/>
          <w:szCs w:val="21"/>
          <w:highlight w:val="none"/>
          <w:u w:val="single"/>
        </w:rPr>
        <w:t xml:space="preserve">             /               </w:t>
      </w:r>
    </w:p>
    <w:p>
      <w:pPr>
        <w:spacing w:line="300" w:lineRule="auto"/>
        <w:ind w:firstLine="420" w:firstLineChars="200"/>
        <w:rPr>
          <w:rFonts w:hint="eastAsia" w:ascii="宋体" w:hAnsi="宋体"/>
          <w:color w:val="auto"/>
          <w:szCs w:val="21"/>
          <w:highlight w:val="none"/>
          <w:u w:val="single"/>
        </w:rPr>
      </w:pPr>
      <w:r>
        <w:rPr>
          <w:rFonts w:hint="eastAsia"/>
          <w:color w:val="auto"/>
          <w:u w:val="single"/>
        </w:rPr>
        <w:t xml:space="preserve">承包人申请付款前需按申请金额提供全额的建筑业增值税专用发票，发包人收到承包人开具的发票之日起 </w:t>
      </w:r>
      <w:r>
        <w:rPr>
          <w:color w:val="auto"/>
          <w:u w:val="single"/>
        </w:rPr>
        <w:t xml:space="preserve"> </w:t>
      </w:r>
      <w:r>
        <w:rPr>
          <w:rFonts w:hint="eastAsia"/>
          <w:color w:val="auto"/>
          <w:u w:val="single"/>
        </w:rPr>
        <w:t>日支付款项，承包人逾期提供发票的，发包人付款相应顺延，并且不视为违约，承包人不因此免除继续履行合同的义务</w:t>
      </w:r>
      <w:r>
        <w:rPr>
          <w:rFonts w:hint="eastAsia"/>
          <w:color w:val="auto"/>
          <w:u w:val="single"/>
          <w:lang w:eastAsia="zh-CN"/>
        </w:rPr>
        <w:t>。</w:t>
      </w:r>
    </w:p>
    <w:p>
      <w:pPr>
        <w:pStyle w:val="4"/>
        <w:rPr>
          <w:rFonts w:hint="eastAsia" w:ascii="宋体" w:hAnsi="宋体"/>
          <w:color w:val="auto"/>
          <w:kern w:val="0"/>
          <w:sz w:val="21"/>
          <w:szCs w:val="21"/>
          <w:highlight w:val="none"/>
        </w:rPr>
      </w:pPr>
      <w:bookmarkStart w:id="1197" w:name="_Toc419364520"/>
      <w:bookmarkStart w:id="1198" w:name="_Toc419320396"/>
      <w:bookmarkStart w:id="1199" w:name="_Toc419363854"/>
      <w:bookmarkStart w:id="1200" w:name="_Toc491277439"/>
      <w:bookmarkStart w:id="1201" w:name="_Toc419321432"/>
      <w:bookmarkStart w:id="1202" w:name="_Toc433988889"/>
      <w:r>
        <w:rPr>
          <w:rFonts w:hint="eastAsia" w:ascii="宋体" w:hAnsi="宋体"/>
          <w:color w:val="auto"/>
          <w:kern w:val="0"/>
          <w:sz w:val="21"/>
          <w:szCs w:val="21"/>
          <w:highlight w:val="none"/>
        </w:rPr>
        <w:t>14.5  缺陷责任保修金的暂扣与支付</w:t>
      </w:r>
      <w:bookmarkEnd w:id="1197"/>
      <w:bookmarkEnd w:id="1198"/>
      <w:bookmarkEnd w:id="1199"/>
      <w:bookmarkEnd w:id="1200"/>
      <w:bookmarkEnd w:id="1201"/>
      <w:bookmarkEnd w:id="1202"/>
      <w:r>
        <w:rPr>
          <w:rFonts w:hint="eastAsia" w:ascii="宋体" w:hAnsi="宋体"/>
          <w:color w:val="auto"/>
          <w:kern w:val="0"/>
          <w:sz w:val="21"/>
          <w:szCs w:val="21"/>
          <w:highlight w:val="none"/>
        </w:rPr>
        <w:t xml:space="preserve"> </w:t>
      </w:r>
    </w:p>
    <w:p>
      <w:pPr>
        <w:spacing w:line="300" w:lineRule="auto"/>
        <w:ind w:firstLine="420" w:firstLineChars="200"/>
        <w:rPr>
          <w:rFonts w:hint="eastAsia"/>
          <w:color w:val="auto"/>
          <w:szCs w:val="21"/>
          <w:highlight w:val="none"/>
        </w:rPr>
      </w:pPr>
      <w:r>
        <w:rPr>
          <w:color w:val="auto"/>
          <w:szCs w:val="21"/>
          <w:highlight w:val="none"/>
        </w:rPr>
        <w:t>14.</w:t>
      </w:r>
      <w:r>
        <w:rPr>
          <w:rFonts w:hint="eastAsia"/>
          <w:color w:val="auto"/>
          <w:szCs w:val="21"/>
          <w:highlight w:val="none"/>
        </w:rPr>
        <w:t>5.2</w:t>
      </w:r>
      <w:r>
        <w:rPr>
          <w:color w:val="auto"/>
          <w:szCs w:val="21"/>
          <w:highlight w:val="none"/>
        </w:rPr>
        <w:t xml:space="preserve"> </w:t>
      </w:r>
      <w:r>
        <w:rPr>
          <w:rFonts w:hint="eastAsia"/>
          <w:color w:val="auto"/>
          <w:szCs w:val="21"/>
          <w:highlight w:val="none"/>
        </w:rPr>
        <w:t xml:space="preserve"> </w:t>
      </w:r>
      <w:r>
        <w:rPr>
          <w:color w:val="auto"/>
          <w:szCs w:val="21"/>
          <w:highlight w:val="none"/>
        </w:rPr>
        <w:t>缺陷责任保修金的支付</w:t>
      </w:r>
    </w:p>
    <w:p>
      <w:pPr>
        <w:spacing w:line="300" w:lineRule="auto"/>
        <w:ind w:firstLine="420" w:firstLineChars="200"/>
        <w:rPr>
          <w:rFonts w:hint="eastAsia"/>
          <w:color w:val="auto"/>
          <w:szCs w:val="21"/>
          <w:highlight w:val="none"/>
        </w:rPr>
      </w:pPr>
      <w:r>
        <w:rPr>
          <w:rFonts w:hint="eastAsia"/>
          <w:color w:val="auto"/>
          <w:szCs w:val="21"/>
          <w:highlight w:val="none"/>
        </w:rPr>
        <w:t>（2）缺陷责任保修金保函的格式、金额和时间：</w:t>
      </w:r>
      <w:r>
        <w:rPr>
          <w:rFonts w:hint="eastAsia"/>
          <w:color w:val="auto"/>
          <w:szCs w:val="21"/>
          <w:highlight w:val="none"/>
          <w:u w:val="single"/>
        </w:rPr>
        <w:t xml:space="preserve">  专用条款14.</w:t>
      </w:r>
      <w:r>
        <w:rPr>
          <w:rFonts w:hint="eastAsia"/>
          <w:color w:val="auto"/>
          <w:szCs w:val="21"/>
          <w:highlight w:val="none"/>
          <w:u w:val="single"/>
          <w:lang w:eastAsia="zh-CN"/>
        </w:rPr>
        <w:t>2</w:t>
      </w:r>
      <w:r>
        <w:rPr>
          <w:rFonts w:hint="eastAsia"/>
          <w:color w:val="auto"/>
          <w:szCs w:val="21"/>
          <w:highlight w:val="none"/>
          <w:u w:val="single"/>
        </w:rPr>
        <w:t xml:space="preserve">.1  </w:t>
      </w:r>
    </w:p>
    <w:p>
      <w:pPr>
        <w:pStyle w:val="4"/>
        <w:rPr>
          <w:rFonts w:hint="eastAsia" w:ascii="宋体" w:hAnsi="宋体"/>
          <w:color w:val="auto"/>
          <w:kern w:val="0"/>
          <w:sz w:val="21"/>
          <w:szCs w:val="21"/>
          <w:highlight w:val="none"/>
        </w:rPr>
      </w:pPr>
      <w:bookmarkStart w:id="1203" w:name="_Toc491277440"/>
      <w:bookmarkStart w:id="1204" w:name="_Toc433988890"/>
      <w:bookmarkStart w:id="1205" w:name="_Toc419363855"/>
      <w:bookmarkStart w:id="1206" w:name="_Toc419320397"/>
      <w:bookmarkStart w:id="1207" w:name="_Toc419321433"/>
      <w:bookmarkStart w:id="1208" w:name="_Toc419364521"/>
      <w:r>
        <w:rPr>
          <w:rFonts w:ascii="宋体" w:hAnsi="宋体"/>
          <w:color w:val="auto"/>
          <w:kern w:val="0"/>
          <w:sz w:val="21"/>
          <w:szCs w:val="21"/>
          <w:highlight w:val="none"/>
        </w:rPr>
        <w:t>14.</w:t>
      </w:r>
      <w:r>
        <w:rPr>
          <w:rFonts w:hint="eastAsia" w:ascii="宋体" w:hAnsi="宋体"/>
          <w:color w:val="auto"/>
          <w:kern w:val="0"/>
          <w:sz w:val="21"/>
          <w:szCs w:val="21"/>
          <w:highlight w:val="none"/>
        </w:rPr>
        <w:t>6  按月工程进度申请付款</w:t>
      </w:r>
      <w:bookmarkEnd w:id="1203"/>
      <w:bookmarkEnd w:id="1204"/>
      <w:bookmarkEnd w:id="1205"/>
      <w:bookmarkEnd w:id="1206"/>
      <w:bookmarkEnd w:id="1207"/>
      <w:bookmarkEnd w:id="1208"/>
    </w:p>
    <w:p>
      <w:pPr>
        <w:spacing w:before="120" w:beforeLines="50" w:after="120" w:afterLines="50" w:line="300" w:lineRule="auto"/>
        <w:ind w:firstLine="420" w:firstLineChars="200"/>
        <w:rPr>
          <w:rFonts w:hint="eastAsia"/>
          <w:color w:val="auto"/>
          <w:szCs w:val="21"/>
          <w:highlight w:val="none"/>
          <w:u w:val="single"/>
        </w:rPr>
      </w:pPr>
      <w:r>
        <w:rPr>
          <w:rFonts w:hint="eastAsia"/>
          <w:color w:val="auto"/>
          <w:szCs w:val="21"/>
          <w:highlight w:val="none"/>
        </w:rPr>
        <w:t>按月付款申请报告的格式、内容、份数和提交时间：</w:t>
      </w:r>
      <w:r>
        <w:rPr>
          <w:rFonts w:hint="eastAsia"/>
          <w:color w:val="auto"/>
          <w:szCs w:val="21"/>
          <w:highlight w:val="none"/>
          <w:u w:val="single"/>
        </w:rPr>
        <w:t>格式、内容由发包人定，并经发包人</w:t>
      </w:r>
      <w:r>
        <w:rPr>
          <w:rFonts w:hint="eastAsia"/>
          <w:color w:val="auto"/>
          <w:szCs w:val="21"/>
          <w:highlight w:val="none"/>
          <w:u w:val="single"/>
          <w:lang w:eastAsia="zh-CN"/>
        </w:rPr>
        <w:t>书面</w:t>
      </w:r>
      <w:r>
        <w:rPr>
          <w:rFonts w:hint="eastAsia"/>
          <w:color w:val="auto"/>
          <w:szCs w:val="21"/>
          <w:highlight w:val="none"/>
          <w:u w:val="single"/>
        </w:rPr>
        <w:t>确认，每月25日前提交5份。</w:t>
      </w:r>
    </w:p>
    <w:p>
      <w:pPr>
        <w:pStyle w:val="4"/>
        <w:rPr>
          <w:rFonts w:hint="eastAsia" w:ascii="宋体" w:hAnsi="宋体"/>
          <w:color w:val="auto"/>
          <w:kern w:val="0"/>
          <w:sz w:val="21"/>
          <w:szCs w:val="21"/>
          <w:highlight w:val="none"/>
        </w:rPr>
      </w:pPr>
      <w:bookmarkStart w:id="1209" w:name="_Toc491277441"/>
      <w:bookmarkStart w:id="1210" w:name="_Toc419364522"/>
      <w:bookmarkStart w:id="1211" w:name="_Toc433988891"/>
      <w:bookmarkStart w:id="1212" w:name="_Toc419320398"/>
      <w:bookmarkStart w:id="1213" w:name="_Toc419363856"/>
      <w:bookmarkStart w:id="1214" w:name="_Toc419321434"/>
      <w:r>
        <w:rPr>
          <w:rFonts w:ascii="宋体" w:hAnsi="宋体"/>
          <w:color w:val="auto"/>
          <w:kern w:val="0"/>
          <w:sz w:val="21"/>
          <w:szCs w:val="21"/>
          <w:highlight w:val="none"/>
        </w:rPr>
        <w:t>14.</w:t>
      </w:r>
      <w:r>
        <w:rPr>
          <w:rFonts w:hint="eastAsia" w:ascii="宋体" w:hAnsi="宋体"/>
          <w:color w:val="auto"/>
          <w:kern w:val="0"/>
          <w:sz w:val="21"/>
          <w:szCs w:val="21"/>
          <w:highlight w:val="none"/>
        </w:rPr>
        <w:t>7  按付款计划表申请付款</w:t>
      </w:r>
      <w:bookmarkEnd w:id="1209"/>
      <w:bookmarkEnd w:id="1210"/>
      <w:bookmarkEnd w:id="1211"/>
      <w:bookmarkEnd w:id="1212"/>
      <w:bookmarkEnd w:id="1213"/>
      <w:bookmarkEnd w:id="1214"/>
    </w:p>
    <w:p>
      <w:pPr>
        <w:spacing w:line="300" w:lineRule="auto"/>
        <w:ind w:firstLine="420" w:firstLineChars="200"/>
        <w:rPr>
          <w:rFonts w:hint="eastAsia"/>
          <w:color w:val="auto"/>
          <w:szCs w:val="21"/>
          <w:highlight w:val="none"/>
          <w:u w:val="single"/>
        </w:rPr>
      </w:pPr>
      <w:r>
        <w:rPr>
          <w:rFonts w:hint="eastAsia"/>
          <w:color w:val="auto"/>
          <w:szCs w:val="21"/>
          <w:highlight w:val="none"/>
        </w:rPr>
        <w:t>付款期数、每期付款金额、每期需达到的主要计划形象进度和主要计划工程量进度：</w:t>
      </w:r>
      <w:r>
        <w:rPr>
          <w:rFonts w:hint="eastAsia"/>
          <w:color w:val="auto"/>
          <w:szCs w:val="21"/>
          <w:highlight w:val="none"/>
          <w:u w:val="single"/>
        </w:rPr>
        <w:t xml:space="preserve">   不适用。                                                 </w:t>
      </w:r>
    </w:p>
    <w:p>
      <w:pPr>
        <w:spacing w:line="300" w:lineRule="auto"/>
        <w:ind w:firstLine="420" w:firstLineChars="200"/>
        <w:rPr>
          <w:rFonts w:hint="eastAsia"/>
          <w:color w:val="auto"/>
          <w:szCs w:val="21"/>
          <w:highlight w:val="none"/>
          <w:u w:val="single"/>
        </w:rPr>
      </w:pPr>
      <w:r>
        <w:rPr>
          <w:rFonts w:hint="eastAsia"/>
          <w:color w:val="auto"/>
          <w:szCs w:val="21"/>
          <w:highlight w:val="none"/>
        </w:rPr>
        <w:t>付款申请报告的格式、内容、份数和提交时间：</w:t>
      </w:r>
      <w:r>
        <w:rPr>
          <w:rFonts w:hint="eastAsia"/>
          <w:color w:val="auto"/>
          <w:szCs w:val="21"/>
          <w:highlight w:val="none"/>
          <w:u w:val="single"/>
        </w:rPr>
        <w:t xml:space="preserve">   不适用。   </w:t>
      </w:r>
    </w:p>
    <w:p>
      <w:pPr>
        <w:pStyle w:val="4"/>
        <w:rPr>
          <w:rFonts w:hint="eastAsia" w:ascii="宋体" w:hAnsi="宋体"/>
          <w:color w:val="auto"/>
          <w:kern w:val="0"/>
          <w:sz w:val="21"/>
          <w:szCs w:val="21"/>
          <w:highlight w:val="none"/>
        </w:rPr>
      </w:pPr>
      <w:bookmarkStart w:id="1215" w:name="_Toc433988892"/>
      <w:bookmarkStart w:id="1216" w:name="_Toc419363857"/>
      <w:bookmarkStart w:id="1217" w:name="_Toc419321435"/>
      <w:bookmarkStart w:id="1218" w:name="_Toc419320399"/>
      <w:bookmarkStart w:id="1219" w:name="_Toc491277442"/>
      <w:bookmarkStart w:id="1220" w:name="_Toc419364523"/>
      <w:r>
        <w:rPr>
          <w:rFonts w:hint="eastAsia" w:ascii="宋体" w:hAnsi="宋体"/>
          <w:color w:val="auto"/>
          <w:kern w:val="0"/>
          <w:sz w:val="21"/>
          <w:szCs w:val="21"/>
          <w:highlight w:val="none"/>
        </w:rPr>
        <w:t>14.</w:t>
      </w:r>
      <w:r>
        <w:rPr>
          <w:rFonts w:hint="eastAsia" w:ascii="宋体" w:hAnsi="宋体"/>
          <w:color w:val="auto"/>
          <w:kern w:val="0"/>
          <w:sz w:val="21"/>
          <w:szCs w:val="21"/>
          <w:highlight w:val="none"/>
          <w:lang w:eastAsia="zh-CN"/>
        </w:rPr>
        <w:t>8</w:t>
      </w:r>
      <w:r>
        <w:rPr>
          <w:rFonts w:hint="eastAsia" w:ascii="宋体" w:hAnsi="宋体"/>
          <w:color w:val="auto"/>
          <w:kern w:val="0"/>
          <w:sz w:val="21"/>
          <w:szCs w:val="21"/>
          <w:highlight w:val="none"/>
        </w:rPr>
        <w:t xml:space="preserve">  竣工结算</w:t>
      </w:r>
      <w:bookmarkEnd w:id="1215"/>
      <w:bookmarkEnd w:id="1216"/>
      <w:bookmarkEnd w:id="1217"/>
      <w:bookmarkEnd w:id="1218"/>
      <w:bookmarkEnd w:id="1219"/>
      <w:bookmarkEnd w:id="1220"/>
    </w:p>
    <w:p>
      <w:pPr>
        <w:spacing w:line="300" w:lineRule="auto"/>
        <w:ind w:firstLine="420" w:firstLineChars="200"/>
        <w:rPr>
          <w:rFonts w:hint="eastAsia"/>
          <w:color w:val="auto"/>
          <w:highlight w:val="none"/>
        </w:rPr>
      </w:pPr>
      <w:bookmarkStart w:id="1221" w:name="_Toc419321436"/>
      <w:bookmarkStart w:id="1222" w:name="_Toc419363858"/>
      <w:bookmarkStart w:id="1223" w:name="_Toc419320400"/>
      <w:r>
        <w:rPr>
          <w:color w:val="auto"/>
          <w:highlight w:val="none"/>
        </w:rPr>
        <w:t>14.</w:t>
      </w:r>
      <w:r>
        <w:rPr>
          <w:rFonts w:hint="eastAsia"/>
          <w:color w:val="auto"/>
          <w:highlight w:val="none"/>
          <w:lang w:eastAsia="zh-CN"/>
        </w:rPr>
        <w:t>8</w:t>
      </w:r>
      <w:r>
        <w:rPr>
          <w:rFonts w:hint="eastAsia"/>
          <w:color w:val="auto"/>
          <w:highlight w:val="none"/>
        </w:rPr>
        <w:t>.1</w:t>
      </w:r>
      <w:r>
        <w:rPr>
          <w:color w:val="auto"/>
          <w:highlight w:val="none"/>
        </w:rPr>
        <w:t xml:space="preserve"> </w:t>
      </w:r>
      <w:r>
        <w:rPr>
          <w:rFonts w:hint="eastAsia"/>
          <w:color w:val="auto"/>
          <w:highlight w:val="none"/>
        </w:rPr>
        <w:t xml:space="preserve"> 提交竣工结算资料</w:t>
      </w:r>
      <w:bookmarkEnd w:id="1221"/>
      <w:bookmarkEnd w:id="1222"/>
      <w:bookmarkEnd w:id="1223"/>
    </w:p>
    <w:p>
      <w:pPr>
        <w:spacing w:before="120" w:beforeLines="50" w:after="120" w:afterLines="50" w:line="300" w:lineRule="auto"/>
        <w:ind w:firstLine="420" w:firstLineChars="200"/>
        <w:rPr>
          <w:rFonts w:hint="eastAsia" w:ascii="宋体" w:hAnsi="宋体"/>
          <w:color w:val="auto"/>
          <w:sz w:val="21"/>
          <w:szCs w:val="21"/>
          <w:highlight w:val="none"/>
        </w:rPr>
      </w:pPr>
      <w:r>
        <w:rPr>
          <w:rFonts w:hint="eastAsia" w:ascii="宋体" w:hAnsi="宋体"/>
          <w:color w:val="auto"/>
          <w:sz w:val="21"/>
          <w:szCs w:val="21"/>
          <w:highlight w:val="none"/>
        </w:rPr>
        <w:t>承包人提交竣工付款申请单的期限：</w:t>
      </w:r>
      <w:r>
        <w:rPr>
          <w:rFonts w:hint="eastAsia" w:ascii="宋体" w:hAnsi="宋体"/>
          <w:color w:val="auto"/>
          <w:sz w:val="21"/>
          <w:szCs w:val="21"/>
          <w:highlight w:val="none"/>
          <w:u w:val="none"/>
        </w:rPr>
        <w:t>承包人应在工程竣工验收后28天内向发包人提交完整的一式伍份的竣工结算付款申请单，并提供竣工结算证明材料</w:t>
      </w:r>
      <w:r>
        <w:rPr>
          <w:rFonts w:hint="eastAsia" w:ascii="宋体" w:hAnsi="宋体"/>
          <w:color w:val="auto"/>
          <w:sz w:val="21"/>
          <w:szCs w:val="21"/>
          <w:highlight w:val="none"/>
        </w:rPr>
        <w:t>。</w:t>
      </w:r>
    </w:p>
    <w:p>
      <w:pPr>
        <w:spacing w:before="120" w:beforeLines="50" w:after="120" w:afterLines="50" w:line="300" w:lineRule="auto"/>
        <w:ind w:firstLine="420" w:firstLineChars="200"/>
        <w:rPr>
          <w:rFonts w:ascii="宋体" w:hAnsi="宋体"/>
          <w:color w:val="auto"/>
          <w:szCs w:val="21"/>
          <w:u w:val="single"/>
        </w:rPr>
      </w:pPr>
      <w:r>
        <w:rPr>
          <w:rFonts w:hint="eastAsia" w:ascii="宋体" w:hAnsi="宋体"/>
          <w:color w:val="auto"/>
          <w:szCs w:val="21"/>
          <w:highlight w:val="none"/>
        </w:rPr>
        <w:t>竣工结算资料的格式、内容和份数：格式、内容</w:t>
      </w:r>
      <w:r>
        <w:rPr>
          <w:rFonts w:hint="eastAsia" w:ascii="宋体" w:hAnsi="宋体"/>
          <w:color w:val="auto"/>
          <w:szCs w:val="21"/>
          <w:highlight w:val="none"/>
          <w:u w:val="single"/>
        </w:rPr>
        <w:t>按工程所在地行政主管部门及档案管理部门相关规定执行。</w:t>
      </w:r>
      <w:r>
        <w:rPr>
          <w:rFonts w:hint="eastAsia" w:ascii="宋体" w:hAnsi="宋体"/>
          <w:color w:val="auto"/>
          <w:szCs w:val="21"/>
          <w:u w:val="single"/>
        </w:rPr>
        <w:t>同时承包人应在合同工期内编制完成竣工结算书，并在提交竣工验收报告的同时递交监理人、发包人。承包人递交的竣工结算资料包括但不限于：施工合同及补充协议、发包人审定的施工图纸及会议纪要、发包人审定的设计变更资料、详细的《工程竣工结算财务对账单》、签证单及与投资变化有关的所有资料、竣工图（经发包人审定盖章确认）、发包人审定的开工报告或开工令、竣工报告、竣工验收单、发包人提供材料清单（如有）、招标文件及投标文件、结算书及计算底稿（以上资料含、电子文档、竣工图的CAD电子图档）、结算计价依据资料：“工程签证单，工程施工过程中形成的约谈记录，发包人、承包人双方签认的明确费用的函件，施工过程经发包人审批盖章确认后的往来函件（包括但不限于工程联系函），经发包人审批确认费用的会议纪要，扣罚款单，经发包人审批确认的施工组织设计和专项施工方案等与工程造价有关的资料”、主要材料设备市场价格确认文件和结（预）算价格清单、竣工验收资料（必须符合本合同约定及钦州市城建档案管理部门的要求，以该单位接受备案为据）、其他与结算有关的资料。</w:t>
      </w:r>
    </w:p>
    <w:p>
      <w:pPr>
        <w:spacing w:before="120" w:beforeLines="50" w:after="120" w:afterLines="50" w:line="300" w:lineRule="auto"/>
        <w:ind w:firstLine="420" w:firstLineChars="200"/>
        <w:rPr>
          <w:rFonts w:hint="eastAsia" w:ascii="宋体" w:hAnsi="宋体"/>
          <w:color w:val="auto"/>
          <w:sz w:val="28"/>
          <w:szCs w:val="28"/>
          <w:highlight w:val="none"/>
        </w:rPr>
      </w:pPr>
      <w:r>
        <w:rPr>
          <w:rFonts w:hint="eastAsia" w:ascii="宋体" w:hAnsi="宋体"/>
          <w:color w:val="auto"/>
          <w:szCs w:val="21"/>
          <w:u w:val="single"/>
        </w:rPr>
        <w:t>逾期提交的上述资料（需监理或发包人确认才能报送的资料除外）视为无效资料，发包人不予受理；承包人提供的上述各项竣工结算资料相互矛盾并无法核实正确数据的，按照“有利于发包人”的原则进行解释。</w:t>
      </w:r>
      <w:r>
        <w:rPr>
          <w:rFonts w:ascii="宋体" w:hAnsi="宋体"/>
          <w:color w:val="auto"/>
          <w:sz w:val="28"/>
          <w:szCs w:val="28"/>
          <w:highlight w:val="none"/>
        </w:rPr>
        <w:tab/>
      </w:r>
    </w:p>
    <w:p>
      <w:pPr>
        <w:pStyle w:val="3"/>
        <w:rPr>
          <w:rFonts w:hint="eastAsia" w:ascii="宋体" w:hAnsi="宋体" w:eastAsia="宋体"/>
          <w:color w:val="auto"/>
          <w:sz w:val="28"/>
          <w:szCs w:val="28"/>
          <w:highlight w:val="none"/>
        </w:rPr>
      </w:pPr>
      <w:bookmarkStart w:id="1224" w:name="_Toc491277443"/>
      <w:bookmarkStart w:id="1225" w:name="_Toc419364524"/>
      <w:bookmarkStart w:id="1226" w:name="_Toc433988893"/>
      <w:bookmarkStart w:id="1227" w:name="_Toc419320401"/>
      <w:bookmarkStart w:id="1228" w:name="_Toc419321437"/>
      <w:bookmarkStart w:id="1229" w:name="_Toc419363859"/>
      <w:r>
        <w:rPr>
          <w:rFonts w:hint="eastAsia" w:ascii="宋体" w:hAnsi="宋体" w:eastAsia="宋体"/>
          <w:color w:val="auto"/>
          <w:sz w:val="28"/>
          <w:szCs w:val="28"/>
          <w:highlight w:val="none"/>
        </w:rPr>
        <w:t>第</w:t>
      </w:r>
      <w:r>
        <w:rPr>
          <w:rFonts w:ascii="宋体" w:hAnsi="宋体" w:eastAsia="宋体"/>
          <w:color w:val="auto"/>
          <w:sz w:val="28"/>
          <w:szCs w:val="28"/>
          <w:highlight w:val="none"/>
        </w:rPr>
        <w:t>1</w:t>
      </w:r>
      <w:r>
        <w:rPr>
          <w:rFonts w:hint="eastAsia" w:ascii="宋体" w:hAnsi="宋体" w:eastAsia="宋体"/>
          <w:color w:val="auto"/>
          <w:sz w:val="28"/>
          <w:szCs w:val="28"/>
          <w:highlight w:val="none"/>
        </w:rPr>
        <w:t>5条  保险</w:t>
      </w:r>
      <w:bookmarkEnd w:id="1224"/>
      <w:bookmarkEnd w:id="1225"/>
      <w:bookmarkEnd w:id="1226"/>
      <w:bookmarkEnd w:id="1227"/>
      <w:bookmarkEnd w:id="1228"/>
      <w:bookmarkEnd w:id="1229"/>
    </w:p>
    <w:p>
      <w:pPr>
        <w:keepNext/>
        <w:keepLines/>
        <w:spacing w:before="260" w:after="260" w:line="416" w:lineRule="auto"/>
        <w:outlineLvl w:val="2"/>
        <w:rPr>
          <w:rFonts w:hint="eastAsia" w:ascii="宋体" w:hAnsi="宋体"/>
          <w:b/>
          <w:bCs/>
          <w:color w:val="auto"/>
          <w:kern w:val="0"/>
          <w:szCs w:val="21"/>
          <w:highlight w:val="none"/>
        </w:rPr>
      </w:pPr>
      <w:bookmarkStart w:id="1230" w:name="_Toc419363860"/>
      <w:bookmarkStart w:id="1231" w:name="_Toc419321438"/>
      <w:bookmarkStart w:id="1232" w:name="_Toc419320402"/>
      <w:bookmarkStart w:id="1233" w:name="_Toc498953787"/>
      <w:bookmarkStart w:id="1234" w:name="_Toc433988894"/>
      <w:bookmarkStart w:id="1235" w:name="_Toc419364525"/>
      <w:bookmarkStart w:id="1236" w:name="_Toc419320404"/>
      <w:bookmarkStart w:id="1237" w:name="_Toc433988896"/>
      <w:bookmarkStart w:id="1238" w:name="_Toc419364527"/>
      <w:bookmarkStart w:id="1239" w:name="_Toc419363862"/>
      <w:bookmarkStart w:id="1240" w:name="_Toc491277446"/>
      <w:bookmarkStart w:id="1241" w:name="_Toc419321440"/>
      <w:r>
        <w:rPr>
          <w:rFonts w:hint="eastAsia" w:ascii="宋体" w:hAnsi="宋体"/>
          <w:b/>
          <w:bCs/>
          <w:color w:val="auto"/>
          <w:kern w:val="0"/>
          <w:szCs w:val="21"/>
          <w:highlight w:val="none"/>
        </w:rPr>
        <w:t>15.1  承包人的投保</w:t>
      </w:r>
      <w:bookmarkEnd w:id="1230"/>
      <w:bookmarkEnd w:id="1231"/>
      <w:bookmarkEnd w:id="1232"/>
      <w:bookmarkEnd w:id="1233"/>
      <w:bookmarkEnd w:id="1234"/>
      <w:bookmarkEnd w:id="1235"/>
    </w:p>
    <w:p>
      <w:pPr>
        <w:spacing w:line="360" w:lineRule="auto"/>
        <w:ind w:firstLine="420" w:firstLineChars="200"/>
        <w:rPr>
          <w:rFonts w:hint="eastAsia" w:ascii="宋体" w:hAnsi="宋体"/>
          <w:color w:val="auto"/>
          <w:szCs w:val="21"/>
          <w:highlight w:val="none"/>
        </w:rPr>
      </w:pPr>
      <w:r>
        <w:rPr>
          <w:rFonts w:ascii="宋体" w:hAnsi="宋体"/>
          <w:color w:val="auto"/>
          <w:szCs w:val="21"/>
          <w:highlight w:val="none"/>
        </w:rPr>
        <w:t>15.1.</w:t>
      </w:r>
      <w:r>
        <w:rPr>
          <w:rFonts w:hint="eastAsia" w:ascii="宋体" w:hAnsi="宋体"/>
          <w:color w:val="auto"/>
          <w:szCs w:val="21"/>
          <w:highlight w:val="none"/>
        </w:rPr>
        <w:t>1</w:t>
      </w:r>
      <w:r>
        <w:rPr>
          <w:rFonts w:ascii="宋体" w:hAnsi="宋体"/>
          <w:color w:val="auto"/>
          <w:szCs w:val="21"/>
          <w:highlight w:val="none"/>
        </w:rPr>
        <w:t xml:space="preserve"> </w:t>
      </w:r>
      <w:r>
        <w:rPr>
          <w:rFonts w:hint="eastAsia" w:ascii="宋体" w:hAnsi="宋体"/>
          <w:color w:val="auto"/>
          <w:szCs w:val="21"/>
          <w:highlight w:val="none"/>
        </w:rPr>
        <w:t>合同双方商定，由承包人负责投保的保险种类、</w:t>
      </w:r>
      <w:r>
        <w:rPr>
          <w:rFonts w:ascii="宋体" w:hAnsi="宋体"/>
          <w:color w:val="auto"/>
          <w:szCs w:val="21"/>
          <w:highlight w:val="none"/>
        </w:rPr>
        <w:t>保险范围、投保金额、保险期限和持续有效</w:t>
      </w:r>
      <w:r>
        <w:rPr>
          <w:rFonts w:hint="eastAsia" w:ascii="宋体" w:hAnsi="宋体"/>
          <w:color w:val="auto"/>
          <w:szCs w:val="21"/>
          <w:highlight w:val="none"/>
        </w:rPr>
        <w:t>的时间：</w:t>
      </w:r>
      <w:r>
        <w:rPr>
          <w:rFonts w:hint="eastAsia"/>
          <w:color w:val="auto"/>
          <w:szCs w:val="21"/>
          <w:highlight w:val="none"/>
          <w:u w:val="single"/>
        </w:rPr>
        <w:t>承包人必须为施工现场从事施工的自有作业人员和管理人员办理意外伤害保险，并支付其保费，保险期限为项目建设期内。</w:t>
      </w:r>
      <w:r>
        <w:rPr>
          <w:rFonts w:hint="eastAsia" w:ascii="宋体" w:hAnsi="宋体"/>
          <w:color w:val="auto"/>
          <w:szCs w:val="21"/>
          <w:highlight w:val="none"/>
          <w:u w:val="single"/>
        </w:rPr>
        <w:t xml:space="preserve"> </w:t>
      </w:r>
      <w:r>
        <w:rPr>
          <w:rFonts w:hint="eastAsia" w:ascii="宋体" w:hAnsi="宋体"/>
          <w:color w:val="auto"/>
          <w:szCs w:val="21"/>
          <w:highlight w:val="none"/>
        </w:rPr>
        <w:t xml:space="preserve"> </w:t>
      </w:r>
    </w:p>
    <w:p>
      <w:pPr>
        <w:ind w:firstLine="525" w:firstLineChars="250"/>
        <w:rPr>
          <w:rFonts w:hint="eastAsia"/>
          <w:color w:val="auto"/>
          <w:highlight w:val="none"/>
        </w:rPr>
      </w:pPr>
      <w:r>
        <w:rPr>
          <w:rFonts w:hint="eastAsia"/>
          <w:color w:val="auto"/>
          <w:highlight w:val="none"/>
        </w:rPr>
        <w:t xml:space="preserve">                                          </w:t>
      </w:r>
    </w:p>
    <w:p>
      <w:pPr>
        <w:keepNext/>
        <w:keepLines/>
        <w:spacing w:before="260" w:after="260" w:line="416" w:lineRule="auto"/>
        <w:outlineLvl w:val="2"/>
        <w:rPr>
          <w:rFonts w:hint="eastAsia" w:ascii="宋体" w:hAnsi="宋体"/>
          <w:b/>
          <w:bCs/>
          <w:color w:val="auto"/>
          <w:kern w:val="0"/>
          <w:szCs w:val="21"/>
          <w:highlight w:val="none"/>
        </w:rPr>
      </w:pPr>
      <w:bookmarkStart w:id="1242" w:name="_Toc419364526"/>
      <w:bookmarkStart w:id="1243" w:name="_Toc419363861"/>
      <w:bookmarkStart w:id="1244" w:name="_Toc419321439"/>
      <w:bookmarkStart w:id="1245" w:name="_Toc433988895"/>
      <w:bookmarkStart w:id="1246" w:name="_Toc419320403"/>
      <w:bookmarkStart w:id="1247" w:name="_Toc498953788"/>
      <w:r>
        <w:rPr>
          <w:rFonts w:hint="eastAsia" w:ascii="宋体" w:hAnsi="宋体"/>
          <w:b/>
          <w:bCs/>
          <w:color w:val="auto"/>
          <w:kern w:val="0"/>
          <w:szCs w:val="21"/>
          <w:highlight w:val="none"/>
        </w:rPr>
        <w:t>15.2  一切险和第三方责任</w:t>
      </w:r>
      <w:bookmarkEnd w:id="1242"/>
      <w:bookmarkEnd w:id="1243"/>
      <w:bookmarkEnd w:id="1244"/>
      <w:bookmarkEnd w:id="1245"/>
      <w:bookmarkEnd w:id="1246"/>
      <w:bookmarkEnd w:id="1247"/>
    </w:p>
    <w:p>
      <w:pPr>
        <w:spacing w:line="300" w:lineRule="auto"/>
        <w:ind w:firstLine="420" w:firstLineChars="200"/>
        <w:rPr>
          <w:rFonts w:hint="eastAsia"/>
          <w:color w:val="auto"/>
          <w:szCs w:val="21"/>
          <w:highlight w:val="none"/>
        </w:rPr>
      </w:pPr>
      <w:r>
        <w:rPr>
          <w:rFonts w:hint="eastAsia"/>
          <w:color w:val="auto"/>
          <w:szCs w:val="21"/>
          <w:highlight w:val="none"/>
        </w:rPr>
        <w:t>土建工程一切险的投保方及对投保的相关要求：</w:t>
      </w:r>
      <w:r>
        <w:rPr>
          <w:rFonts w:hint="eastAsia"/>
          <w:color w:val="auto"/>
          <w:szCs w:val="21"/>
          <w:highlight w:val="none"/>
          <w:u w:val="single"/>
        </w:rPr>
        <w:t xml:space="preserve">按照国家相关规定。 </w:t>
      </w:r>
    </w:p>
    <w:p>
      <w:pPr>
        <w:spacing w:line="300" w:lineRule="auto"/>
        <w:ind w:firstLine="420" w:firstLineChars="200"/>
        <w:rPr>
          <w:rFonts w:hint="eastAsia"/>
          <w:color w:val="auto"/>
          <w:szCs w:val="21"/>
          <w:highlight w:val="none"/>
        </w:rPr>
      </w:pPr>
      <w:r>
        <w:rPr>
          <w:rFonts w:hint="eastAsia"/>
          <w:color w:val="auto"/>
          <w:szCs w:val="21"/>
          <w:highlight w:val="none"/>
        </w:rPr>
        <w:t>安装工程及竣工试验一切险的投保方及对投保的相关要求：</w:t>
      </w:r>
      <w:r>
        <w:rPr>
          <w:rFonts w:hint="eastAsia"/>
          <w:color w:val="auto"/>
          <w:szCs w:val="21"/>
          <w:highlight w:val="none"/>
          <w:u w:val="single"/>
        </w:rPr>
        <w:t>按照国家相关规定。</w:t>
      </w:r>
    </w:p>
    <w:p>
      <w:pPr>
        <w:spacing w:line="300" w:lineRule="auto"/>
        <w:ind w:firstLine="420" w:firstLineChars="200"/>
        <w:rPr>
          <w:rFonts w:hint="eastAsia"/>
          <w:color w:val="auto"/>
          <w:szCs w:val="21"/>
          <w:highlight w:val="none"/>
          <w:u w:val="single"/>
        </w:rPr>
      </w:pPr>
      <w:r>
        <w:rPr>
          <w:rFonts w:hint="eastAsia"/>
          <w:color w:val="auto"/>
          <w:szCs w:val="21"/>
          <w:highlight w:val="none"/>
        </w:rPr>
        <w:t>第三者责任险的应投保方及对投保的相关要求</w:t>
      </w:r>
      <w:r>
        <w:rPr>
          <w:rFonts w:hint="eastAsia"/>
          <w:color w:val="auto"/>
          <w:szCs w:val="21"/>
          <w:highlight w:val="none"/>
          <w:u w:val="single"/>
        </w:rPr>
        <w:t xml:space="preserve">：按照国家相关规定。  </w:t>
      </w:r>
    </w:p>
    <w:p>
      <w:pPr>
        <w:spacing w:line="300" w:lineRule="auto"/>
        <w:ind w:firstLine="0" w:firstLineChars="0"/>
        <w:jc w:val="left"/>
        <w:rPr>
          <w:color w:val="auto"/>
          <w:szCs w:val="21"/>
          <w:u w:val="single"/>
        </w:rPr>
      </w:pPr>
      <w:r>
        <w:rPr>
          <w:rFonts w:hint="eastAsia" w:ascii="宋体" w:hAnsi="宋体"/>
          <w:b/>
          <w:bCs/>
          <w:color w:val="auto"/>
          <w:kern w:val="0"/>
          <w:szCs w:val="21"/>
          <w:highlight w:val="none"/>
          <w:u w:val="none"/>
        </w:rPr>
        <w:t>15.3关于工程保险的特别约定：</w:t>
      </w:r>
    </w:p>
    <w:p>
      <w:pPr>
        <w:spacing w:line="300" w:lineRule="auto"/>
        <w:ind w:firstLine="420" w:firstLineChars="200"/>
        <w:rPr>
          <w:color w:val="auto"/>
          <w:szCs w:val="21"/>
          <w:u w:val="none"/>
        </w:rPr>
      </w:pPr>
      <w:r>
        <w:rPr>
          <w:rFonts w:hint="eastAsia"/>
          <w:color w:val="auto"/>
          <w:szCs w:val="21"/>
          <w:u w:val="none"/>
        </w:rPr>
        <w:t>工伤保险及意外伤害、公众责任等保险由承包人按照政府社保部门的规定标准为职工进行投保，按《关于加强和规范建设工程人身意外伤害保险工作的指导意见》钦市建管函【</w:t>
      </w:r>
      <w:r>
        <w:rPr>
          <w:color w:val="auto"/>
          <w:szCs w:val="21"/>
          <w:u w:val="none"/>
        </w:rPr>
        <w:t>2015</w:t>
      </w:r>
      <w:r>
        <w:rPr>
          <w:rFonts w:hint="eastAsia"/>
          <w:color w:val="auto"/>
          <w:szCs w:val="21"/>
          <w:u w:val="none"/>
        </w:rPr>
        <w:t>】</w:t>
      </w:r>
      <w:r>
        <w:rPr>
          <w:color w:val="auto"/>
          <w:szCs w:val="21"/>
          <w:u w:val="none"/>
        </w:rPr>
        <w:t>20</w:t>
      </w:r>
      <w:r>
        <w:rPr>
          <w:rFonts w:hint="eastAsia"/>
          <w:color w:val="auto"/>
          <w:szCs w:val="21"/>
          <w:u w:val="none"/>
        </w:rPr>
        <w:t>号文及中马钦州产业园区的相关规定购买建设工程人身意外伤害保险，如政府文件规定调整购买保险的范围的，承包人应当按调整后的文件执行，费用由承包人承担；承包人应当保证相关保险在本合同履行期限内持续有效，其保险费用在承包人投标报价时已列入工程报价内，承包人应当自行承担保险费，发包人不另外支付。</w:t>
      </w:r>
      <w:r>
        <w:rPr>
          <w:color w:val="auto"/>
          <w:szCs w:val="21"/>
          <w:u w:val="none"/>
        </w:rPr>
        <w:t xml:space="preserve"> </w:t>
      </w:r>
      <w:r>
        <w:rPr>
          <w:rFonts w:hint="eastAsia"/>
          <w:color w:val="auto"/>
          <w:szCs w:val="21"/>
          <w:u w:val="none"/>
        </w:rPr>
        <w:t>承包人应在本合同生效后五日内办理有关保险，并向发包人提供按合同要求所投各种保险的生效及持续生效的证明，并在开工后</w:t>
      </w:r>
      <w:r>
        <w:rPr>
          <w:color w:val="auto"/>
          <w:szCs w:val="21"/>
          <w:u w:val="none"/>
        </w:rPr>
        <w:t>56</w:t>
      </w:r>
      <w:r>
        <w:rPr>
          <w:rFonts w:hint="eastAsia"/>
          <w:color w:val="auto"/>
          <w:szCs w:val="21"/>
          <w:u w:val="none"/>
        </w:rPr>
        <w:t>天内提交保险单，同时向监理人提交副本。承包人拒不购买相关保险的，应当按合同中标金额的</w:t>
      </w:r>
      <w:r>
        <w:rPr>
          <w:color w:val="auto"/>
          <w:szCs w:val="21"/>
          <w:u w:val="none"/>
        </w:rPr>
        <w:t>1%</w:t>
      </w:r>
      <w:r>
        <w:rPr>
          <w:rFonts w:hint="eastAsia"/>
          <w:color w:val="auto"/>
          <w:szCs w:val="21"/>
          <w:u w:val="none"/>
        </w:rPr>
        <w:t>向发包人支付违约金，同时发包人有权代其购买本合同约定的各项保险，保险费用由承包人承担，发包人有权从任意一期工程进度款抵扣承包人应当支付的保险费，承包人不得以此拒开等额工程款发票或要求顺延工期。</w:t>
      </w:r>
    </w:p>
    <w:p>
      <w:pPr>
        <w:spacing w:line="300" w:lineRule="auto"/>
        <w:ind w:firstLine="420" w:firstLineChars="200"/>
        <w:rPr>
          <w:rFonts w:hint="eastAsia"/>
          <w:color w:val="auto"/>
          <w:szCs w:val="21"/>
          <w:highlight w:val="none"/>
          <w:u w:val="single"/>
        </w:rPr>
      </w:pPr>
    </w:p>
    <w:p>
      <w:pPr>
        <w:pStyle w:val="3"/>
        <w:rPr>
          <w:rFonts w:hint="eastAsia" w:ascii="宋体" w:hAnsi="宋体" w:eastAsia="宋体"/>
          <w:color w:val="auto"/>
          <w:sz w:val="28"/>
          <w:szCs w:val="28"/>
          <w:highlight w:val="none"/>
        </w:rPr>
      </w:pPr>
      <w:r>
        <w:rPr>
          <w:rFonts w:hint="eastAsia" w:ascii="宋体" w:hAnsi="宋体" w:eastAsia="宋体"/>
          <w:color w:val="auto"/>
          <w:sz w:val="28"/>
          <w:szCs w:val="28"/>
          <w:highlight w:val="none"/>
        </w:rPr>
        <w:t>第</w:t>
      </w:r>
      <w:r>
        <w:rPr>
          <w:rFonts w:ascii="宋体" w:hAnsi="宋体" w:eastAsia="宋体"/>
          <w:color w:val="auto"/>
          <w:sz w:val="28"/>
          <w:szCs w:val="28"/>
          <w:highlight w:val="none"/>
        </w:rPr>
        <w:t>16</w:t>
      </w:r>
      <w:r>
        <w:rPr>
          <w:rFonts w:hint="eastAsia" w:ascii="宋体" w:hAnsi="宋体" w:eastAsia="宋体"/>
          <w:color w:val="auto"/>
          <w:sz w:val="28"/>
          <w:szCs w:val="28"/>
          <w:highlight w:val="none"/>
        </w:rPr>
        <w:t>条</w:t>
      </w:r>
      <w:r>
        <w:rPr>
          <w:rFonts w:ascii="宋体" w:hAnsi="宋体" w:eastAsia="宋体"/>
          <w:color w:val="auto"/>
          <w:sz w:val="28"/>
          <w:szCs w:val="28"/>
          <w:highlight w:val="none"/>
        </w:rPr>
        <w:t xml:space="preserve"> </w:t>
      </w:r>
      <w:r>
        <w:rPr>
          <w:rFonts w:hint="eastAsia" w:ascii="宋体" w:hAnsi="宋体" w:eastAsia="宋体"/>
          <w:color w:val="auto"/>
          <w:sz w:val="28"/>
          <w:szCs w:val="28"/>
          <w:highlight w:val="none"/>
        </w:rPr>
        <w:t xml:space="preserve"> 违约、索赔和裁决</w:t>
      </w:r>
      <w:bookmarkEnd w:id="1236"/>
      <w:bookmarkEnd w:id="1237"/>
      <w:bookmarkEnd w:id="1238"/>
      <w:bookmarkEnd w:id="1239"/>
      <w:bookmarkEnd w:id="1240"/>
      <w:bookmarkEnd w:id="1241"/>
    </w:p>
    <w:p>
      <w:pPr>
        <w:pStyle w:val="4"/>
        <w:rPr>
          <w:rFonts w:hint="eastAsia" w:ascii="宋体" w:hAnsi="宋体"/>
          <w:color w:val="auto"/>
          <w:kern w:val="0"/>
          <w:sz w:val="21"/>
          <w:szCs w:val="21"/>
          <w:highlight w:val="none"/>
        </w:rPr>
      </w:pPr>
      <w:bookmarkStart w:id="1248" w:name="_Toc433988897"/>
      <w:bookmarkStart w:id="1249" w:name="_Toc491277447"/>
      <w:bookmarkStart w:id="1250" w:name="_Toc419320405"/>
      <w:bookmarkStart w:id="1251" w:name="_Toc419321441"/>
      <w:bookmarkStart w:id="1252" w:name="_Toc419364528"/>
      <w:bookmarkStart w:id="1253" w:name="_Toc419363863"/>
      <w:r>
        <w:rPr>
          <w:rFonts w:hint="eastAsia" w:ascii="宋体" w:hAnsi="宋体"/>
          <w:color w:val="auto"/>
          <w:kern w:val="0"/>
          <w:sz w:val="21"/>
          <w:szCs w:val="21"/>
          <w:highlight w:val="none"/>
        </w:rPr>
        <w:t>16.1  违约责任</w:t>
      </w:r>
      <w:bookmarkEnd w:id="1248"/>
      <w:bookmarkEnd w:id="1249"/>
    </w:p>
    <w:p>
      <w:pPr>
        <w:spacing w:line="300" w:lineRule="auto"/>
        <w:ind w:firstLine="420" w:firstLineChars="200"/>
        <w:rPr>
          <w:rFonts w:hint="eastAsia" w:ascii="宋体" w:hAnsi="宋体"/>
          <w:color w:val="auto"/>
          <w:szCs w:val="21"/>
          <w:highlight w:val="none"/>
        </w:rPr>
      </w:pPr>
      <w:r>
        <w:rPr>
          <w:rFonts w:hint="eastAsia" w:ascii="宋体" w:hAnsi="宋体"/>
          <w:color w:val="auto"/>
          <w:szCs w:val="21"/>
          <w:highlight w:val="none"/>
        </w:rPr>
        <w:t>16.1.1 发包人的违约责任</w:t>
      </w:r>
    </w:p>
    <w:p>
      <w:pPr>
        <w:spacing w:line="300" w:lineRule="auto"/>
        <w:ind w:firstLine="420" w:firstLineChars="200"/>
        <w:rPr>
          <w:rFonts w:hint="eastAsia" w:ascii="宋体" w:hAnsi="宋体"/>
          <w:color w:val="auto"/>
          <w:szCs w:val="21"/>
          <w:highlight w:val="none"/>
        </w:rPr>
      </w:pPr>
      <w:r>
        <w:rPr>
          <w:rFonts w:hint="eastAsia" w:ascii="宋体" w:hAnsi="宋体"/>
          <w:color w:val="auto"/>
          <w:szCs w:val="21"/>
          <w:highlight w:val="none"/>
        </w:rPr>
        <w:t>（</w:t>
      </w:r>
      <w:r>
        <w:rPr>
          <w:rFonts w:hint="eastAsia" w:ascii="宋体" w:hAnsi="宋体"/>
          <w:color w:val="auto"/>
          <w:szCs w:val="21"/>
          <w:highlight w:val="none"/>
          <w:lang w:eastAsia="zh-CN"/>
        </w:rPr>
        <w:t>1</w:t>
      </w:r>
      <w:r>
        <w:rPr>
          <w:rFonts w:hint="eastAsia" w:ascii="宋体" w:hAnsi="宋体"/>
          <w:color w:val="auto"/>
          <w:szCs w:val="21"/>
          <w:highlight w:val="none"/>
        </w:rPr>
        <w:t>）因发包人原因未能在计划开工日期前7天内下达开工通知的违约责任：开工时间相应顺延 。</w:t>
      </w:r>
    </w:p>
    <w:p>
      <w:pPr>
        <w:spacing w:line="300" w:lineRule="auto"/>
        <w:ind w:firstLine="420" w:firstLineChars="200"/>
        <w:rPr>
          <w:rFonts w:hint="eastAsia" w:ascii="宋体" w:hAnsi="宋体"/>
          <w:color w:val="auto"/>
          <w:szCs w:val="21"/>
          <w:highlight w:val="none"/>
        </w:rPr>
      </w:pPr>
      <w:r>
        <w:rPr>
          <w:rFonts w:hint="eastAsia" w:ascii="宋体" w:hAnsi="宋体"/>
          <w:color w:val="auto"/>
          <w:szCs w:val="21"/>
          <w:highlight w:val="none"/>
        </w:rPr>
        <w:t>（</w:t>
      </w:r>
      <w:r>
        <w:rPr>
          <w:rFonts w:hint="eastAsia" w:ascii="宋体" w:hAnsi="宋体"/>
          <w:color w:val="auto"/>
          <w:szCs w:val="21"/>
          <w:highlight w:val="none"/>
          <w:lang w:eastAsia="zh-CN"/>
        </w:rPr>
        <w:t>2</w:t>
      </w:r>
      <w:r>
        <w:rPr>
          <w:rFonts w:hint="eastAsia" w:ascii="宋体" w:hAnsi="宋体"/>
          <w:color w:val="auto"/>
          <w:szCs w:val="21"/>
          <w:highlight w:val="none"/>
        </w:rPr>
        <w:t>）因发包人原因未能按合同约定支付合同价款的违约责任：每逾期一天，发包人应以逾期付款额为基数，按中国人民银行发布的同期同类贷款基准利率支付违约金。</w:t>
      </w:r>
    </w:p>
    <w:p>
      <w:pPr>
        <w:spacing w:line="300" w:lineRule="auto"/>
        <w:ind w:firstLine="420" w:firstLineChars="200"/>
        <w:rPr>
          <w:rFonts w:hint="eastAsia" w:ascii="宋体" w:hAnsi="宋体"/>
          <w:color w:val="auto"/>
          <w:szCs w:val="21"/>
          <w:highlight w:val="none"/>
        </w:rPr>
      </w:pPr>
      <w:r>
        <w:rPr>
          <w:rFonts w:hint="eastAsia" w:ascii="宋体" w:hAnsi="宋体"/>
          <w:color w:val="auto"/>
          <w:szCs w:val="21"/>
          <w:highlight w:val="none"/>
        </w:rPr>
        <w:t>（</w:t>
      </w:r>
      <w:r>
        <w:rPr>
          <w:rFonts w:hint="eastAsia" w:ascii="宋体" w:hAnsi="宋体"/>
          <w:color w:val="auto"/>
          <w:szCs w:val="21"/>
          <w:highlight w:val="none"/>
          <w:lang w:eastAsia="zh-CN"/>
        </w:rPr>
        <w:t>3</w:t>
      </w:r>
      <w:r>
        <w:rPr>
          <w:rFonts w:hint="eastAsia" w:ascii="宋体" w:hAnsi="宋体"/>
          <w:color w:val="auto"/>
          <w:szCs w:val="21"/>
          <w:highlight w:val="none"/>
        </w:rPr>
        <w:t>）发包人违反第10.1款〔变更的范围〕第（2）项约定，自行实施被取消的工作或转由他人实施的违约责任：双方另行商定，如承包人不同意实施的除外。</w:t>
      </w:r>
    </w:p>
    <w:p>
      <w:pPr>
        <w:spacing w:line="300" w:lineRule="auto"/>
        <w:ind w:firstLine="420" w:firstLineChars="200"/>
        <w:rPr>
          <w:rFonts w:hint="eastAsia" w:ascii="宋体" w:hAnsi="宋体"/>
          <w:color w:val="auto"/>
          <w:szCs w:val="21"/>
          <w:highlight w:val="none"/>
        </w:rPr>
      </w:pPr>
      <w:r>
        <w:rPr>
          <w:rFonts w:hint="eastAsia" w:ascii="宋体" w:hAnsi="宋体"/>
          <w:color w:val="auto"/>
          <w:szCs w:val="21"/>
          <w:highlight w:val="none"/>
        </w:rPr>
        <w:t>（</w:t>
      </w:r>
      <w:r>
        <w:rPr>
          <w:rFonts w:hint="eastAsia" w:ascii="宋体" w:hAnsi="宋体"/>
          <w:color w:val="auto"/>
          <w:szCs w:val="21"/>
          <w:highlight w:val="none"/>
          <w:lang w:eastAsia="zh-CN"/>
        </w:rPr>
        <w:t>4</w:t>
      </w:r>
      <w:r>
        <w:rPr>
          <w:rFonts w:hint="eastAsia" w:ascii="宋体" w:hAnsi="宋体"/>
          <w:color w:val="auto"/>
          <w:szCs w:val="21"/>
          <w:highlight w:val="none"/>
        </w:rPr>
        <w:t>）发包人提供的材料、工程设备的规格、数量或质量不符合合同约定，或因发包人原因导致交货日期延误或交货地点变更等情况的违约责任： 发包人提供的材料、工程设备的规格、数量或质量不符合合同约定，如影响工期的，工期相应顺延；如造成承包人返工的，发包人应负责承担返工费用。</w:t>
      </w:r>
    </w:p>
    <w:p>
      <w:pPr>
        <w:spacing w:line="300" w:lineRule="auto"/>
        <w:ind w:firstLine="420" w:firstLineChars="200"/>
        <w:rPr>
          <w:rFonts w:hint="eastAsia" w:ascii="宋体" w:hAnsi="宋体"/>
          <w:color w:val="auto"/>
          <w:szCs w:val="21"/>
          <w:highlight w:val="none"/>
        </w:rPr>
      </w:pPr>
      <w:r>
        <w:rPr>
          <w:rFonts w:hint="eastAsia" w:ascii="宋体" w:hAnsi="宋体"/>
          <w:color w:val="auto"/>
          <w:szCs w:val="21"/>
          <w:highlight w:val="none"/>
        </w:rPr>
        <w:t>（</w:t>
      </w:r>
      <w:r>
        <w:rPr>
          <w:rFonts w:hint="eastAsia" w:ascii="宋体" w:hAnsi="宋体"/>
          <w:color w:val="auto"/>
          <w:szCs w:val="21"/>
          <w:highlight w:val="none"/>
          <w:lang w:eastAsia="zh-CN"/>
        </w:rPr>
        <w:t>5</w:t>
      </w:r>
      <w:r>
        <w:rPr>
          <w:rFonts w:hint="eastAsia" w:ascii="宋体" w:hAnsi="宋体"/>
          <w:color w:val="auto"/>
          <w:szCs w:val="21"/>
          <w:highlight w:val="none"/>
        </w:rPr>
        <w:t>）因发包人违反合同约定造成暂停施工的违约责任：工期顺延 。</w:t>
      </w:r>
    </w:p>
    <w:p>
      <w:pPr>
        <w:spacing w:line="300" w:lineRule="auto"/>
        <w:ind w:firstLine="420" w:firstLineChars="200"/>
        <w:rPr>
          <w:rFonts w:hint="eastAsia" w:ascii="宋体" w:hAnsi="宋体"/>
          <w:color w:val="auto"/>
          <w:szCs w:val="21"/>
          <w:highlight w:val="none"/>
        </w:rPr>
      </w:pPr>
      <w:r>
        <w:rPr>
          <w:rFonts w:hint="eastAsia" w:ascii="宋体" w:hAnsi="宋体"/>
          <w:color w:val="auto"/>
          <w:szCs w:val="21"/>
          <w:highlight w:val="none"/>
        </w:rPr>
        <w:t>（</w:t>
      </w:r>
      <w:r>
        <w:rPr>
          <w:rFonts w:hint="eastAsia" w:ascii="宋体" w:hAnsi="宋体"/>
          <w:color w:val="auto"/>
          <w:szCs w:val="21"/>
          <w:highlight w:val="none"/>
          <w:lang w:eastAsia="zh-CN"/>
        </w:rPr>
        <w:t>6</w:t>
      </w:r>
      <w:r>
        <w:rPr>
          <w:rFonts w:hint="eastAsia" w:ascii="宋体" w:hAnsi="宋体"/>
          <w:color w:val="auto"/>
          <w:szCs w:val="21"/>
          <w:highlight w:val="none"/>
        </w:rPr>
        <w:t>）发包人无正当理由没有在约定期限内发出复工指示，导致承包人无法复工的违约责任：工期顺延。</w:t>
      </w:r>
    </w:p>
    <w:p>
      <w:pPr>
        <w:spacing w:line="300" w:lineRule="auto"/>
        <w:ind w:firstLine="420" w:firstLineChars="200"/>
        <w:rPr>
          <w:rFonts w:hint="eastAsia" w:ascii="宋体" w:hAnsi="宋体"/>
          <w:color w:val="auto"/>
          <w:szCs w:val="21"/>
          <w:highlight w:val="none"/>
        </w:rPr>
      </w:pPr>
      <w:r>
        <w:rPr>
          <w:rFonts w:hint="eastAsia" w:ascii="宋体" w:hAnsi="宋体"/>
          <w:color w:val="auto"/>
          <w:szCs w:val="21"/>
          <w:highlight w:val="none"/>
        </w:rPr>
        <w:t>（</w:t>
      </w:r>
      <w:r>
        <w:rPr>
          <w:rFonts w:hint="eastAsia" w:ascii="宋体" w:hAnsi="宋体"/>
          <w:color w:val="auto"/>
          <w:szCs w:val="21"/>
          <w:highlight w:val="none"/>
          <w:lang w:eastAsia="zh-CN"/>
        </w:rPr>
        <w:t>7</w:t>
      </w:r>
      <w:r>
        <w:rPr>
          <w:rFonts w:hint="eastAsia" w:ascii="宋体" w:hAnsi="宋体"/>
          <w:color w:val="auto"/>
          <w:szCs w:val="21"/>
          <w:highlight w:val="none"/>
        </w:rPr>
        <w:t>）其他：除上述违约责任外，发包人不承担承包人其他的费用、损失或可预期利润。</w:t>
      </w:r>
    </w:p>
    <w:p>
      <w:pPr>
        <w:spacing w:line="300" w:lineRule="auto"/>
        <w:ind w:firstLine="420" w:firstLineChars="200"/>
        <w:rPr>
          <w:rFonts w:hint="eastAsia" w:ascii="宋体" w:hAnsi="宋体"/>
          <w:color w:val="auto"/>
          <w:szCs w:val="21"/>
          <w:highlight w:val="none"/>
        </w:rPr>
      </w:pPr>
      <w:r>
        <w:rPr>
          <w:rFonts w:hint="eastAsia" w:ascii="宋体" w:hAnsi="宋体"/>
          <w:color w:val="auto"/>
          <w:szCs w:val="21"/>
          <w:highlight w:val="none"/>
        </w:rPr>
        <w:t>16.1.2 承包人的违约责任</w:t>
      </w:r>
    </w:p>
    <w:p>
      <w:pPr>
        <w:spacing w:line="300" w:lineRule="auto"/>
        <w:ind w:firstLine="420" w:firstLineChars="200"/>
        <w:rPr>
          <w:rFonts w:hint="eastAsia" w:ascii="宋体" w:hAnsi="宋体"/>
          <w:color w:val="auto"/>
          <w:szCs w:val="21"/>
          <w:highlight w:val="none"/>
        </w:rPr>
      </w:pPr>
      <w:r>
        <w:rPr>
          <w:rFonts w:hint="eastAsia" w:ascii="宋体" w:hAnsi="宋体"/>
          <w:color w:val="auto"/>
          <w:szCs w:val="21"/>
          <w:highlight w:val="none"/>
        </w:rPr>
        <w:t>（1）承包人未能按合同约定时间且因承包人自身原因导致工程延期竣工或无法验收时，每日延误的赔偿金额及累计的最高赔偿金额按专用条款4.5</w:t>
      </w:r>
      <w:r>
        <w:rPr>
          <w:rFonts w:hint="eastAsia" w:ascii="宋体" w:hAnsi="宋体"/>
          <w:color w:val="auto"/>
          <w:szCs w:val="21"/>
          <w:highlight w:val="none"/>
          <w:lang w:val="en-US" w:eastAsia="zh-CN"/>
        </w:rPr>
        <w:t>.2</w:t>
      </w:r>
      <w:r>
        <w:rPr>
          <w:rFonts w:hint="eastAsia" w:ascii="宋体" w:hAnsi="宋体"/>
          <w:color w:val="auto"/>
          <w:szCs w:val="21"/>
          <w:highlight w:val="none"/>
        </w:rPr>
        <w:t>条的规定执行，发包人的损失按实际发生计。当承包人拒不支付时，发包人可按专用条款16.3条的规定进入争议解决程序。</w:t>
      </w:r>
    </w:p>
    <w:p>
      <w:pPr>
        <w:spacing w:line="300" w:lineRule="auto"/>
        <w:ind w:firstLine="420" w:firstLineChars="200"/>
        <w:rPr>
          <w:rFonts w:ascii="宋体" w:hAnsi="宋体"/>
          <w:color w:val="auto"/>
          <w:szCs w:val="21"/>
          <w:u w:val="none"/>
        </w:rPr>
      </w:pPr>
      <w:r>
        <w:rPr>
          <w:rFonts w:hint="eastAsia" w:ascii="宋体" w:hAnsi="宋体"/>
          <w:color w:val="auto"/>
          <w:szCs w:val="21"/>
          <w:u w:val="none"/>
        </w:rPr>
        <w:t>（</w:t>
      </w:r>
      <w:r>
        <w:rPr>
          <w:rFonts w:ascii="宋体" w:hAnsi="宋体"/>
          <w:color w:val="auto"/>
          <w:szCs w:val="21"/>
          <w:u w:val="none"/>
        </w:rPr>
        <w:t>2</w:t>
      </w:r>
      <w:r>
        <w:rPr>
          <w:rFonts w:hint="eastAsia" w:ascii="宋体" w:hAnsi="宋体"/>
          <w:color w:val="auto"/>
          <w:szCs w:val="21"/>
          <w:u w:val="none"/>
        </w:rPr>
        <w:t>）承包人未在约定的时间内提供完整的工程竣工结算资料，或虽然提交了结算资料，但拒不配合主管部门组织的竣工验收的，每逾期一天向发包人支付违约金</w:t>
      </w:r>
      <w:r>
        <w:rPr>
          <w:rFonts w:ascii="宋体" w:hAnsi="宋体"/>
          <w:color w:val="auto"/>
          <w:szCs w:val="21"/>
          <w:u w:val="none"/>
        </w:rPr>
        <w:t>1</w:t>
      </w:r>
      <w:r>
        <w:rPr>
          <w:rFonts w:hint="eastAsia" w:ascii="宋体" w:hAnsi="宋体"/>
          <w:color w:val="auto"/>
          <w:szCs w:val="21"/>
          <w:u w:val="none"/>
        </w:rPr>
        <w:t>万元；经发包人书面催促后</w:t>
      </w:r>
      <w:r>
        <w:rPr>
          <w:rFonts w:ascii="宋体" w:hAnsi="宋体"/>
          <w:color w:val="auto"/>
          <w:szCs w:val="21"/>
          <w:u w:val="none"/>
        </w:rPr>
        <w:t>28</w:t>
      </w:r>
      <w:r>
        <w:rPr>
          <w:rFonts w:hint="eastAsia" w:ascii="宋体" w:hAnsi="宋体"/>
          <w:color w:val="auto"/>
          <w:szCs w:val="21"/>
          <w:u w:val="none"/>
        </w:rPr>
        <w:t>天内仍不提交合格资料或仍拒绝配合竣工验收的，则发包人有权将已有资料送</w:t>
      </w:r>
      <w:bookmarkStart w:id="1254" w:name="_Hlk6476869"/>
      <w:r>
        <w:rPr>
          <w:rFonts w:hint="eastAsia" w:ascii="宋体" w:hAnsi="宋体"/>
          <w:color w:val="auto"/>
          <w:szCs w:val="21"/>
          <w:u w:val="none"/>
        </w:rPr>
        <w:t>发包人认可的</w:t>
      </w:r>
      <w:bookmarkEnd w:id="1254"/>
      <w:r>
        <w:rPr>
          <w:rFonts w:hint="eastAsia" w:ascii="宋体" w:hAnsi="宋体"/>
          <w:color w:val="auto"/>
          <w:szCs w:val="21"/>
          <w:u w:val="none"/>
        </w:rPr>
        <w:t>审计部门进行结算审计</w:t>
      </w:r>
      <w:bookmarkStart w:id="1255" w:name="_Hlk6476893"/>
      <w:r>
        <w:rPr>
          <w:rFonts w:hint="eastAsia" w:ascii="宋体" w:hAnsi="宋体"/>
          <w:color w:val="auto"/>
          <w:szCs w:val="21"/>
          <w:u w:val="none"/>
        </w:rPr>
        <w:t>，并按审计价作为最终结算价，</w:t>
      </w:r>
      <w:bookmarkEnd w:id="1255"/>
      <w:r>
        <w:rPr>
          <w:rFonts w:hint="eastAsia" w:ascii="宋体" w:hAnsi="宋体"/>
          <w:color w:val="auto"/>
          <w:szCs w:val="21"/>
          <w:u w:val="none"/>
        </w:rPr>
        <w:t>由此产生的责任由承包人自负；除此之外，承包人还应就延迟提交工程竣工结算资料向发包人支付违约金，违约金按上述标准的双倍计算，并全面赔偿发包人的一切损失；</w:t>
      </w:r>
      <w:bookmarkStart w:id="1256" w:name="_Toc392866416"/>
      <w:bookmarkStart w:id="1257" w:name="_Toc393034605"/>
      <w:bookmarkStart w:id="1258" w:name="_Toc387830058"/>
      <w:r>
        <w:rPr>
          <w:rFonts w:hint="eastAsia" w:ascii="宋体" w:hAnsi="宋体"/>
          <w:color w:val="auto"/>
          <w:szCs w:val="21"/>
          <w:u w:val="none"/>
        </w:rPr>
        <w:t>经审计部门审核，发现承包人送审的结算价虚高率达</w:t>
      </w:r>
      <w:r>
        <w:rPr>
          <w:rFonts w:ascii="宋体" w:hAnsi="宋体"/>
          <w:color w:val="auto"/>
          <w:szCs w:val="21"/>
          <w:u w:val="none"/>
        </w:rPr>
        <w:t>6%</w:t>
      </w:r>
      <w:r>
        <w:rPr>
          <w:rFonts w:hint="eastAsia" w:ascii="宋体" w:hAnsi="宋体"/>
          <w:color w:val="auto"/>
          <w:szCs w:val="21"/>
          <w:u w:val="none"/>
        </w:rPr>
        <w:t>以上（含</w:t>
      </w:r>
      <w:r>
        <w:rPr>
          <w:rFonts w:ascii="宋体" w:hAnsi="宋体"/>
          <w:color w:val="auto"/>
          <w:szCs w:val="21"/>
          <w:u w:val="none"/>
        </w:rPr>
        <w:t>6%</w:t>
      </w:r>
      <w:r>
        <w:rPr>
          <w:rFonts w:hint="eastAsia" w:ascii="宋体" w:hAnsi="宋体"/>
          <w:color w:val="auto"/>
          <w:szCs w:val="21"/>
          <w:u w:val="none"/>
        </w:rPr>
        <w:t>）的，发包人有权要求：</w:t>
      </w:r>
      <w:r>
        <w:rPr>
          <w:rFonts w:ascii="宋体" w:hAnsi="宋体"/>
          <w:color w:val="auto"/>
          <w:szCs w:val="21"/>
          <w:u w:val="none"/>
        </w:rPr>
        <w:t xml:space="preserve"> </w:t>
      </w:r>
      <w:r>
        <w:rPr>
          <w:rFonts w:hint="eastAsia" w:ascii="宋体" w:hAnsi="宋体"/>
          <w:color w:val="auto"/>
          <w:szCs w:val="21"/>
          <w:u w:val="none"/>
        </w:rPr>
        <w:t>承包人支付特别处罚违约金，违约金按差错率超过</w:t>
      </w:r>
      <w:r>
        <w:rPr>
          <w:rFonts w:ascii="宋体" w:hAnsi="宋体"/>
          <w:color w:val="auto"/>
          <w:szCs w:val="21"/>
          <w:u w:val="none"/>
        </w:rPr>
        <w:t>6%</w:t>
      </w:r>
      <w:r>
        <w:rPr>
          <w:rFonts w:hint="eastAsia" w:ascii="宋体" w:hAnsi="宋体"/>
          <w:color w:val="auto"/>
          <w:szCs w:val="21"/>
          <w:u w:val="none"/>
        </w:rPr>
        <w:t>部分的结算价的</w:t>
      </w:r>
      <w:r>
        <w:rPr>
          <w:rFonts w:ascii="宋体" w:hAnsi="宋体"/>
          <w:color w:val="auto"/>
          <w:szCs w:val="21"/>
          <w:u w:val="none"/>
        </w:rPr>
        <w:t>30%</w:t>
      </w:r>
      <w:r>
        <w:rPr>
          <w:rFonts w:hint="eastAsia" w:ascii="宋体" w:hAnsi="宋体"/>
          <w:color w:val="auto"/>
          <w:szCs w:val="21"/>
          <w:u w:val="none"/>
        </w:rPr>
        <w:t>计算。</w:t>
      </w:r>
    </w:p>
    <w:bookmarkEnd w:id="1256"/>
    <w:bookmarkEnd w:id="1257"/>
    <w:bookmarkEnd w:id="1258"/>
    <w:p>
      <w:pPr>
        <w:spacing w:line="300" w:lineRule="auto"/>
        <w:ind w:firstLine="420" w:firstLineChars="200"/>
        <w:rPr>
          <w:rFonts w:ascii="宋体" w:hAnsi="宋体"/>
          <w:color w:val="auto"/>
          <w:szCs w:val="21"/>
          <w:u w:val="none"/>
        </w:rPr>
      </w:pPr>
      <w:r>
        <w:rPr>
          <w:rFonts w:hint="eastAsia" w:ascii="宋体" w:hAnsi="宋体"/>
          <w:color w:val="auto"/>
          <w:szCs w:val="21"/>
          <w:u w:val="none"/>
        </w:rPr>
        <w:t>（</w:t>
      </w:r>
      <w:r>
        <w:rPr>
          <w:rFonts w:ascii="宋体" w:hAnsi="宋体"/>
          <w:color w:val="auto"/>
          <w:szCs w:val="21"/>
          <w:u w:val="none"/>
        </w:rPr>
        <w:t>3</w:t>
      </w:r>
      <w:r>
        <w:rPr>
          <w:rFonts w:hint="eastAsia" w:ascii="宋体" w:hAnsi="宋体"/>
          <w:color w:val="auto"/>
          <w:szCs w:val="21"/>
          <w:u w:val="none"/>
        </w:rPr>
        <w:t>）工程竣工验收合格后</w:t>
      </w:r>
      <w:r>
        <w:rPr>
          <w:rFonts w:ascii="宋体" w:hAnsi="宋体"/>
          <w:color w:val="auto"/>
          <w:szCs w:val="21"/>
          <w:u w:val="none"/>
        </w:rPr>
        <w:t>90</w:t>
      </w:r>
      <w:r>
        <w:rPr>
          <w:rFonts w:hint="eastAsia" w:ascii="宋体" w:hAnsi="宋体"/>
          <w:color w:val="auto"/>
          <w:szCs w:val="21"/>
          <w:u w:val="none"/>
        </w:rPr>
        <w:t>天内，如因承包人原因导致发包人无法如期退回农民工工资保障金的，发包人有权直接将承包人的任意一期工程款抵作发包人未能退回的农民工资保障金，待发包人实际退回农民工工资保障金之后再无息返还承包人，承包人不得以此要求顺延工期及拒开等额工程款发票；同时，发包人有权要求承包人支付违约金，违约金按同期银行贷款基准利率的两倍计算。</w:t>
      </w:r>
    </w:p>
    <w:p>
      <w:pPr>
        <w:spacing w:line="300" w:lineRule="auto"/>
        <w:ind w:firstLine="420" w:firstLineChars="200"/>
        <w:rPr>
          <w:rFonts w:hint="eastAsia" w:ascii="宋体" w:hAnsi="宋体"/>
          <w:color w:val="auto"/>
          <w:szCs w:val="21"/>
          <w:u w:val="none"/>
        </w:rPr>
      </w:pPr>
      <w:r>
        <w:rPr>
          <w:rFonts w:hint="eastAsia" w:ascii="宋体" w:hAnsi="宋体"/>
          <w:color w:val="auto"/>
          <w:szCs w:val="21"/>
          <w:u w:val="none"/>
        </w:rPr>
        <w:t>(</w:t>
      </w:r>
      <w:r>
        <w:rPr>
          <w:rFonts w:ascii="宋体" w:hAnsi="宋体"/>
          <w:color w:val="auto"/>
          <w:szCs w:val="21"/>
          <w:u w:val="none"/>
        </w:rPr>
        <w:t>4)</w:t>
      </w:r>
      <w:r>
        <w:rPr>
          <w:rFonts w:hint="eastAsia" w:ascii="宋体" w:hAnsi="宋体"/>
          <w:color w:val="auto"/>
          <w:szCs w:val="21"/>
          <w:u w:val="none"/>
        </w:rPr>
        <w:t xml:space="preserve"> 如承包人原因未能按时完成竣工清场及竣工后施工队伍的撤离工作，发包人有权自行处理，但费用及所造成的损失由承包人承担；如承包人原因未能按时完成向发包人移交全部工程、当工程验收合格后承包人未在三天内盖章确认“建设工程质量竣工验收意见书”的工作，或提供全部合同约定的竣工验收资料导致发包人无法完成竣工验收备案的，则承包人同意扣留工程款。同时承包人承担由此给发包人带来的其它损失，直至承包人按要求完成相关工作为止。</w:t>
      </w:r>
    </w:p>
    <w:p>
      <w:pPr>
        <w:spacing w:line="300" w:lineRule="auto"/>
        <w:ind w:firstLine="420" w:firstLineChars="200"/>
        <w:rPr>
          <w:rFonts w:ascii="宋体" w:hAnsi="宋体"/>
          <w:color w:val="auto"/>
          <w:szCs w:val="21"/>
          <w:u w:val="none"/>
        </w:rPr>
      </w:pPr>
      <w:r>
        <w:rPr>
          <w:rFonts w:hint="eastAsia" w:ascii="宋体" w:hAnsi="宋体"/>
          <w:color w:val="auto"/>
          <w:szCs w:val="21"/>
          <w:u w:val="none"/>
        </w:rPr>
        <w:t>1</w:t>
      </w:r>
      <w:r>
        <w:rPr>
          <w:rFonts w:ascii="宋体" w:hAnsi="宋体"/>
          <w:color w:val="auto"/>
          <w:szCs w:val="21"/>
          <w:u w:val="none"/>
        </w:rPr>
        <w:t>6.1.3</w:t>
      </w:r>
      <w:r>
        <w:rPr>
          <w:rFonts w:hint="eastAsia" w:ascii="宋体" w:hAnsi="宋体"/>
          <w:color w:val="auto"/>
          <w:szCs w:val="21"/>
          <w:u w:val="none"/>
        </w:rPr>
        <w:t>关于承包人违约解除合同的特别约定：承包人有违反以下情况之一的，发包人有权解除合同，并没收其全部履约保证金。</w:t>
      </w:r>
    </w:p>
    <w:p>
      <w:pPr>
        <w:spacing w:line="300" w:lineRule="auto"/>
        <w:ind w:firstLine="420" w:firstLineChars="200"/>
        <w:rPr>
          <w:rFonts w:ascii="宋体" w:hAnsi="宋体"/>
          <w:color w:val="auto"/>
          <w:szCs w:val="21"/>
          <w:u w:val="none"/>
        </w:rPr>
      </w:pPr>
      <w:r>
        <w:rPr>
          <w:rFonts w:ascii="宋体" w:hAnsi="宋体"/>
          <w:color w:val="auto"/>
          <w:szCs w:val="21"/>
          <w:u w:val="none"/>
        </w:rPr>
        <w:t>(1)</w:t>
      </w:r>
      <w:r>
        <w:rPr>
          <w:rFonts w:hint="eastAsia" w:ascii="宋体" w:hAnsi="宋体"/>
          <w:color w:val="auto"/>
          <w:szCs w:val="21"/>
          <w:u w:val="none"/>
        </w:rPr>
        <w:t>承包人无正当理由不按开工通知的要求及时进场组织施工和不按签订协议书时商定的进度计划有效地开展施工准备，造成工期延误5天以上的；</w:t>
      </w:r>
    </w:p>
    <w:p>
      <w:pPr>
        <w:spacing w:line="300" w:lineRule="auto"/>
        <w:ind w:firstLine="420" w:firstLineChars="200"/>
        <w:rPr>
          <w:rFonts w:ascii="宋体" w:hAnsi="宋体"/>
          <w:color w:val="auto"/>
          <w:szCs w:val="21"/>
          <w:u w:val="none"/>
        </w:rPr>
      </w:pPr>
      <w:r>
        <w:rPr>
          <w:rFonts w:ascii="宋体" w:hAnsi="宋体"/>
          <w:color w:val="auto"/>
          <w:szCs w:val="21"/>
          <w:u w:val="none"/>
        </w:rPr>
        <w:t>(2)</w:t>
      </w:r>
      <w:r>
        <w:rPr>
          <w:rFonts w:hint="eastAsia" w:ascii="宋体" w:hAnsi="宋体"/>
          <w:color w:val="auto"/>
          <w:szCs w:val="21"/>
          <w:u w:val="none"/>
        </w:rPr>
        <w:t>承包人私自将合同或合同的任何部分或任何权利转让给其他人，或私自将工程或工程的一部分分包出去的；</w:t>
      </w:r>
    </w:p>
    <w:p>
      <w:pPr>
        <w:spacing w:line="300" w:lineRule="auto"/>
        <w:ind w:firstLine="420" w:firstLineChars="200"/>
        <w:rPr>
          <w:rFonts w:ascii="宋体" w:hAnsi="宋体"/>
          <w:color w:val="auto"/>
          <w:szCs w:val="21"/>
          <w:u w:val="none"/>
        </w:rPr>
      </w:pPr>
      <w:r>
        <w:rPr>
          <w:rFonts w:ascii="宋体" w:hAnsi="宋体"/>
          <w:color w:val="auto"/>
          <w:szCs w:val="21"/>
          <w:u w:val="none"/>
        </w:rPr>
        <w:t>(3)</w:t>
      </w:r>
      <w:r>
        <w:rPr>
          <w:rFonts w:hint="eastAsia" w:ascii="宋体" w:hAnsi="宋体"/>
          <w:color w:val="auto"/>
          <w:szCs w:val="21"/>
          <w:u w:val="none"/>
        </w:rPr>
        <w:t>未经监理人批准，承包人私自将已按投标文件承诺进入工地的工程设备、施工设备、临时工程或材料撤离工地的；</w:t>
      </w:r>
    </w:p>
    <w:p>
      <w:pPr>
        <w:spacing w:line="300" w:lineRule="auto"/>
        <w:ind w:firstLine="420" w:firstLineChars="200"/>
        <w:rPr>
          <w:rFonts w:ascii="宋体" w:hAnsi="宋体"/>
          <w:color w:val="auto"/>
          <w:szCs w:val="21"/>
          <w:u w:val="none"/>
        </w:rPr>
      </w:pPr>
      <w:r>
        <w:rPr>
          <w:rFonts w:ascii="宋体" w:hAnsi="宋体"/>
          <w:color w:val="auto"/>
          <w:szCs w:val="21"/>
          <w:u w:val="none"/>
        </w:rPr>
        <w:t>(4)</w:t>
      </w:r>
      <w:r>
        <w:rPr>
          <w:rFonts w:hint="eastAsia" w:ascii="宋体" w:hAnsi="宋体"/>
          <w:color w:val="auto"/>
          <w:szCs w:val="21"/>
          <w:u w:val="none"/>
        </w:rPr>
        <w:t>由于承包人原因拒绝按合同进度计划及时完成合同规定的工程，而又未采取有效措施赶上进度，造成工期延误</w:t>
      </w:r>
      <w:r>
        <w:rPr>
          <w:rFonts w:ascii="宋体" w:hAnsi="宋体"/>
          <w:color w:val="auto"/>
          <w:szCs w:val="21"/>
          <w:u w:val="none"/>
        </w:rPr>
        <w:t>14</w:t>
      </w:r>
      <w:r>
        <w:rPr>
          <w:rFonts w:hint="eastAsia" w:ascii="宋体" w:hAnsi="宋体"/>
          <w:color w:val="auto"/>
          <w:szCs w:val="21"/>
          <w:u w:val="none"/>
        </w:rPr>
        <w:t>天以上的；</w:t>
      </w:r>
    </w:p>
    <w:p>
      <w:pPr>
        <w:spacing w:line="300" w:lineRule="auto"/>
        <w:ind w:firstLine="420" w:firstLineChars="200"/>
        <w:rPr>
          <w:rFonts w:ascii="宋体" w:hAnsi="宋体"/>
          <w:color w:val="auto"/>
          <w:szCs w:val="21"/>
          <w:u w:val="none"/>
        </w:rPr>
      </w:pPr>
      <w:r>
        <w:rPr>
          <w:rFonts w:ascii="宋体" w:hAnsi="宋体"/>
          <w:color w:val="auto"/>
          <w:szCs w:val="21"/>
          <w:u w:val="none"/>
        </w:rPr>
        <w:t>(5)</w:t>
      </w:r>
      <w:r>
        <w:rPr>
          <w:rFonts w:hint="eastAsia" w:ascii="宋体" w:hAnsi="宋体"/>
          <w:color w:val="auto"/>
          <w:szCs w:val="21"/>
          <w:u w:val="none"/>
        </w:rPr>
        <w:t>承包人否认合同有效或拒绝履行合同规定的承包人义务，或由于法律、财务等原因导致承包人无法继续履行或实质上已停止履行合同的义务的；</w:t>
      </w:r>
    </w:p>
    <w:p>
      <w:pPr>
        <w:spacing w:line="300" w:lineRule="auto"/>
        <w:ind w:firstLine="420" w:firstLineChars="200"/>
        <w:rPr>
          <w:rFonts w:ascii="宋体" w:hAnsi="宋体"/>
          <w:color w:val="auto"/>
          <w:szCs w:val="21"/>
          <w:u w:val="none"/>
        </w:rPr>
      </w:pPr>
      <w:r>
        <w:rPr>
          <w:rFonts w:ascii="宋体" w:hAnsi="宋体"/>
          <w:color w:val="auto"/>
          <w:szCs w:val="21"/>
          <w:u w:val="none"/>
        </w:rPr>
        <w:t>(6)</w:t>
      </w:r>
      <w:r>
        <w:rPr>
          <w:rFonts w:hint="eastAsia" w:ascii="宋体" w:hAnsi="宋体"/>
          <w:color w:val="auto"/>
          <w:szCs w:val="21"/>
          <w:u w:val="none"/>
        </w:rPr>
        <w:t>合同签订之日起十五日内，承包人无法按合同规定及投标文件的承诺进场经监理工程师认可的全部人员和机械的。</w:t>
      </w:r>
    </w:p>
    <w:p>
      <w:pPr>
        <w:spacing w:line="300" w:lineRule="auto"/>
        <w:ind w:firstLine="420" w:firstLineChars="200"/>
        <w:rPr>
          <w:rFonts w:hint="eastAsia" w:ascii="宋体" w:hAnsi="宋体"/>
          <w:color w:val="auto"/>
          <w:szCs w:val="21"/>
          <w:u w:val="none"/>
        </w:rPr>
      </w:pPr>
      <w:r>
        <w:rPr>
          <w:rFonts w:hint="eastAsia" w:ascii="宋体" w:hAnsi="宋体"/>
          <w:color w:val="auto"/>
          <w:szCs w:val="21"/>
          <w:u w:val="none"/>
        </w:rPr>
        <w:t>发包人继续使用承包人在施工现场的材料、设备、临时工程、承包人文件和由承包人或以其名义编制的其他文件的费用承担方式：</w:t>
      </w:r>
      <w:r>
        <w:rPr>
          <w:rFonts w:ascii="宋体" w:hAnsi="宋体"/>
          <w:color w:val="auto"/>
          <w:szCs w:val="21"/>
          <w:u w:val="none"/>
        </w:rPr>
        <w:t xml:space="preserve">   </w:t>
      </w:r>
      <w:r>
        <w:rPr>
          <w:rFonts w:hint="eastAsia" w:ascii="宋体" w:hAnsi="宋体"/>
          <w:color w:val="auto"/>
          <w:szCs w:val="21"/>
          <w:u w:val="none"/>
        </w:rPr>
        <w:t>发包人有权使用，按市场价的5</w:t>
      </w:r>
      <w:r>
        <w:rPr>
          <w:rFonts w:ascii="宋体" w:hAnsi="宋体"/>
          <w:color w:val="auto"/>
          <w:szCs w:val="21"/>
          <w:u w:val="none"/>
        </w:rPr>
        <w:t>0%</w:t>
      </w:r>
      <w:r>
        <w:rPr>
          <w:rFonts w:hint="eastAsia" w:ascii="宋体" w:hAnsi="宋体"/>
          <w:color w:val="auto"/>
          <w:szCs w:val="21"/>
          <w:u w:val="none"/>
        </w:rPr>
        <w:t>支付给承包人，与工程最终结算款一同支付。</w:t>
      </w:r>
    </w:p>
    <w:p>
      <w:pPr>
        <w:spacing w:line="300" w:lineRule="auto"/>
        <w:ind w:firstLine="420" w:firstLineChars="200"/>
        <w:rPr>
          <w:rFonts w:ascii="宋体" w:hAnsi="宋体"/>
          <w:color w:val="auto"/>
          <w:szCs w:val="21"/>
          <w:u w:val="none"/>
        </w:rPr>
      </w:pPr>
      <w:r>
        <w:rPr>
          <w:rFonts w:hint="eastAsia" w:ascii="宋体" w:hAnsi="宋体"/>
          <w:color w:val="auto"/>
          <w:szCs w:val="21"/>
          <w:u w:val="none"/>
        </w:rPr>
        <w:t>1</w:t>
      </w:r>
      <w:r>
        <w:rPr>
          <w:rFonts w:ascii="宋体" w:hAnsi="宋体"/>
          <w:color w:val="auto"/>
          <w:szCs w:val="21"/>
          <w:u w:val="none"/>
        </w:rPr>
        <w:t>6.1.4</w:t>
      </w:r>
      <w:r>
        <w:rPr>
          <w:rFonts w:hint="eastAsia" w:ascii="宋体" w:hAnsi="宋体"/>
          <w:color w:val="auto"/>
          <w:szCs w:val="21"/>
          <w:u w:val="none"/>
        </w:rPr>
        <w:t>因承包人原因导致合同被解除的，承包人应当按合同约定总价款的</w:t>
      </w:r>
      <w:r>
        <w:rPr>
          <w:rFonts w:ascii="宋体" w:hAnsi="宋体"/>
          <w:color w:val="auto"/>
          <w:szCs w:val="21"/>
          <w:u w:val="none"/>
        </w:rPr>
        <w:t>20%</w:t>
      </w:r>
      <w:r>
        <w:rPr>
          <w:rFonts w:hint="eastAsia" w:ascii="宋体" w:hAnsi="宋体"/>
          <w:color w:val="auto"/>
          <w:szCs w:val="21"/>
          <w:u w:val="none"/>
        </w:rPr>
        <w:t>向发包人支付解除合同违约金，此违约金与其他承包人应付未付违约金可累加计算，不设上限。</w:t>
      </w:r>
    </w:p>
    <w:p>
      <w:pPr>
        <w:spacing w:line="300" w:lineRule="auto"/>
        <w:ind w:firstLine="420" w:firstLineChars="200"/>
        <w:rPr>
          <w:rFonts w:hint="eastAsia" w:ascii="宋体" w:hAnsi="宋体"/>
          <w:color w:val="auto"/>
          <w:szCs w:val="21"/>
          <w:highlight w:val="none"/>
        </w:rPr>
      </w:pPr>
      <w:r>
        <w:rPr>
          <w:rFonts w:ascii="宋体" w:hAnsi="宋体"/>
          <w:color w:val="auto"/>
          <w:szCs w:val="21"/>
          <w:u w:val="none"/>
        </w:rPr>
        <w:t>16.1.5</w:t>
      </w:r>
      <w:r>
        <w:rPr>
          <w:rFonts w:hint="eastAsia" w:ascii="宋体" w:hAnsi="宋体"/>
          <w:color w:val="auto"/>
          <w:szCs w:val="21"/>
          <w:u w:val="none"/>
        </w:rPr>
        <w:t xml:space="preserve">当发包人根据本合同约定要求解除施工合同时，承包人应在接到承包人解除施工合同的通知之日起10天内将其人员、设备无条件撤离工地并将施工现场和在建工程及工程资料完整地交给发包人，发包人在接受场地及施工资料后，双方进行已完工程的质量检验、工程量认定及工程价款结算。承包人不配合进行质量检验、工程量认定及结算的，视为承包人同意发包人单方委托有资质的中介结构进行质量检验、工程量鉴定及工程价款的结算，及视为承包人放弃对检验、鉴定或结算结果提出异议的权利。发包人有权组织其他施工单位进场施工，承包人不得以任何方式阻挠；承包人未按期退场、移交工程、资料，每逾期一天，由承包人按合同价款的千分之一向发包人支付违约金，并另行赔偿发包人由此造成的损失。 </w:t>
      </w:r>
    </w:p>
    <w:p>
      <w:pPr>
        <w:pStyle w:val="4"/>
        <w:rPr>
          <w:rFonts w:hint="eastAsia" w:ascii="宋体" w:hAnsi="宋体"/>
          <w:color w:val="auto"/>
          <w:kern w:val="0"/>
          <w:sz w:val="21"/>
          <w:szCs w:val="21"/>
          <w:highlight w:val="none"/>
        </w:rPr>
      </w:pPr>
      <w:bookmarkStart w:id="1259" w:name="_Toc433988898"/>
      <w:bookmarkStart w:id="1260" w:name="_Toc491277448"/>
      <w:r>
        <w:rPr>
          <w:rFonts w:hint="eastAsia" w:ascii="宋体" w:hAnsi="宋体"/>
          <w:color w:val="auto"/>
          <w:kern w:val="0"/>
          <w:sz w:val="21"/>
          <w:szCs w:val="21"/>
          <w:highlight w:val="none"/>
        </w:rPr>
        <w:t>16.2  索赔</w:t>
      </w:r>
      <w:bookmarkEnd w:id="1259"/>
      <w:bookmarkEnd w:id="1260"/>
    </w:p>
    <w:p>
      <w:pPr>
        <w:spacing w:line="300" w:lineRule="auto"/>
        <w:ind w:firstLine="420" w:firstLineChars="200"/>
        <w:rPr>
          <w:rFonts w:hint="eastAsia" w:ascii="宋体" w:hAnsi="宋体"/>
          <w:color w:val="auto"/>
          <w:szCs w:val="21"/>
          <w:highlight w:val="none"/>
        </w:rPr>
      </w:pPr>
      <w:r>
        <w:rPr>
          <w:rFonts w:hint="eastAsia" w:ascii="宋体" w:hAnsi="宋体"/>
          <w:color w:val="auto"/>
          <w:szCs w:val="21"/>
          <w:highlight w:val="none"/>
        </w:rPr>
        <w:t>16.2.2 承包人的索赔</w:t>
      </w:r>
    </w:p>
    <w:p>
      <w:pPr>
        <w:spacing w:line="300" w:lineRule="auto"/>
        <w:ind w:firstLine="420" w:firstLineChars="200"/>
        <w:rPr>
          <w:rFonts w:hint="eastAsia" w:ascii="宋体" w:hAnsi="宋体"/>
          <w:color w:val="auto"/>
          <w:szCs w:val="21"/>
          <w:u w:val="none"/>
        </w:rPr>
      </w:pPr>
      <w:r>
        <w:rPr>
          <w:rFonts w:hint="eastAsia" w:ascii="宋体" w:hAnsi="宋体"/>
          <w:color w:val="auto"/>
          <w:szCs w:val="21"/>
          <w:u w:val="none"/>
        </w:rPr>
        <w:t>索赔金额按国家及地方相关规定计算，并在承包人提交给发包人的索赔报告中说明理由。并与工程进度款同期支付。</w:t>
      </w:r>
    </w:p>
    <w:p>
      <w:pPr>
        <w:spacing w:line="300" w:lineRule="auto"/>
        <w:ind w:firstLine="420" w:firstLineChars="200"/>
        <w:rPr>
          <w:rFonts w:hint="eastAsia" w:ascii="宋体" w:hAnsi="宋体"/>
          <w:color w:val="auto"/>
          <w:szCs w:val="21"/>
          <w:highlight w:val="none"/>
        </w:rPr>
      </w:pPr>
      <w:r>
        <w:rPr>
          <w:rFonts w:hint="eastAsia" w:ascii="宋体" w:hAnsi="宋体"/>
          <w:color w:val="auto"/>
          <w:szCs w:val="21"/>
          <w:u w:val="none"/>
        </w:rPr>
        <w:t>承包人在签订合同后应首先认真核对发包人提供的成果文件所存在的技术缺陷，或者项目现场与技术之料之间存在的任何不一致，并在签订合同之日起20个日历日内以书面形式向发包人提出，否则发包人有权认为承包人已放弃针对此类缺陷进行索赔的权利，并在合同履行过程中严格按照国家相关勘察、设计、施工规范标准实施和交付合格工程，且不能获得除发包人原因所造成设计变更以外的任何补偿费用。</w:t>
      </w:r>
    </w:p>
    <w:p>
      <w:pPr>
        <w:pStyle w:val="4"/>
        <w:rPr>
          <w:rFonts w:hint="eastAsia" w:ascii="宋体" w:hAnsi="宋体"/>
          <w:color w:val="auto"/>
          <w:kern w:val="0"/>
          <w:sz w:val="21"/>
          <w:szCs w:val="21"/>
          <w:highlight w:val="none"/>
        </w:rPr>
      </w:pPr>
      <w:bookmarkStart w:id="1261" w:name="_Toc491277449"/>
      <w:bookmarkStart w:id="1262" w:name="_Toc433988899"/>
      <w:r>
        <w:rPr>
          <w:rFonts w:ascii="宋体" w:hAnsi="宋体"/>
          <w:color w:val="auto"/>
          <w:kern w:val="0"/>
          <w:sz w:val="21"/>
          <w:szCs w:val="21"/>
          <w:highlight w:val="none"/>
        </w:rPr>
        <w:t>16.</w:t>
      </w:r>
      <w:r>
        <w:rPr>
          <w:rFonts w:hint="eastAsia" w:ascii="宋体" w:hAnsi="宋体"/>
          <w:color w:val="auto"/>
          <w:kern w:val="0"/>
          <w:sz w:val="21"/>
          <w:szCs w:val="21"/>
          <w:highlight w:val="none"/>
        </w:rPr>
        <w:t>3  争议和裁决</w:t>
      </w:r>
      <w:bookmarkEnd w:id="1250"/>
      <w:bookmarkEnd w:id="1251"/>
      <w:bookmarkEnd w:id="1252"/>
      <w:bookmarkEnd w:id="1253"/>
      <w:bookmarkEnd w:id="1261"/>
      <w:bookmarkEnd w:id="1262"/>
    </w:p>
    <w:p>
      <w:pPr>
        <w:spacing w:line="300" w:lineRule="auto"/>
        <w:ind w:firstLine="420" w:firstLineChars="200"/>
        <w:rPr>
          <w:rFonts w:hint="eastAsia" w:ascii="宋体" w:hAnsi="宋体"/>
          <w:color w:val="auto"/>
          <w:szCs w:val="21"/>
          <w:highlight w:val="none"/>
        </w:rPr>
      </w:pPr>
      <w:r>
        <w:rPr>
          <w:rFonts w:ascii="宋体" w:hAnsi="宋体"/>
          <w:color w:val="auto"/>
          <w:szCs w:val="21"/>
          <w:highlight w:val="none"/>
        </w:rPr>
        <w:t>16.</w:t>
      </w:r>
      <w:r>
        <w:rPr>
          <w:rFonts w:hint="eastAsia" w:ascii="宋体" w:hAnsi="宋体"/>
          <w:color w:val="auto"/>
          <w:szCs w:val="21"/>
          <w:highlight w:val="none"/>
        </w:rPr>
        <w:t>3</w:t>
      </w:r>
      <w:r>
        <w:rPr>
          <w:rFonts w:ascii="宋体" w:hAnsi="宋体"/>
          <w:color w:val="auto"/>
          <w:szCs w:val="21"/>
          <w:highlight w:val="none"/>
        </w:rPr>
        <w:t>.1</w:t>
      </w:r>
      <w:r>
        <w:rPr>
          <w:rFonts w:hint="eastAsia" w:ascii="宋体" w:hAnsi="宋体"/>
          <w:color w:val="auto"/>
          <w:szCs w:val="21"/>
          <w:highlight w:val="none"/>
        </w:rPr>
        <w:t xml:space="preserve">  争议的解决程序</w:t>
      </w:r>
    </w:p>
    <w:p>
      <w:pPr>
        <w:spacing w:line="300" w:lineRule="auto"/>
        <w:ind w:firstLine="420" w:firstLineChars="200"/>
        <w:rPr>
          <w:rFonts w:hint="eastAsia" w:ascii="宋体" w:hAnsi="宋体"/>
          <w:color w:val="auto"/>
          <w:szCs w:val="21"/>
          <w:highlight w:val="none"/>
        </w:rPr>
      </w:pPr>
      <w:r>
        <w:rPr>
          <w:rFonts w:hint="eastAsia" w:ascii="宋体" w:hAnsi="宋体"/>
          <w:color w:val="auto"/>
          <w:szCs w:val="21"/>
          <w:highlight w:val="none"/>
        </w:rPr>
        <w:t>在争议提交调解之日起30日内，双方仍存有争议时，或合同任何一方不同意调解的，在以下方式中选择其一，作为双方解决争议事项的约定。</w:t>
      </w:r>
    </w:p>
    <w:p>
      <w:pPr>
        <w:numPr>
          <w:ilvl w:val="0"/>
          <w:numId w:val="3"/>
          <w:numberingChange w:id="5" w:author="AutoBVT" w:date="2018-02-13T16:41:00Z" w:original="□"/>
        </w:numPr>
        <w:spacing w:line="300" w:lineRule="auto"/>
        <w:ind w:left="0" w:firstLine="420" w:firstLineChars="200"/>
        <w:rPr>
          <w:rFonts w:hint="eastAsia" w:ascii="宋体" w:hAnsi="宋体"/>
          <w:color w:val="auto"/>
          <w:szCs w:val="21"/>
          <w:highlight w:val="none"/>
        </w:rPr>
      </w:pPr>
      <w:r>
        <w:rPr>
          <w:rFonts w:hint="eastAsia" w:ascii="宋体" w:hAnsi="宋体"/>
          <w:color w:val="auto"/>
          <w:szCs w:val="21"/>
          <w:highlight w:val="none"/>
        </w:rPr>
        <w:t>提交</w:t>
      </w:r>
      <w:r>
        <w:rPr>
          <w:rFonts w:hint="eastAsia" w:ascii="宋体" w:hAnsi="宋体"/>
          <w:color w:val="auto"/>
          <w:szCs w:val="21"/>
          <w:highlight w:val="none"/>
          <w:u w:val="single"/>
        </w:rPr>
        <w:t xml:space="preserve">    /    </w:t>
      </w:r>
      <w:r>
        <w:rPr>
          <w:rFonts w:hint="eastAsia" w:ascii="宋体" w:hAnsi="宋体"/>
          <w:color w:val="auto"/>
          <w:szCs w:val="21"/>
          <w:highlight w:val="none"/>
        </w:rPr>
        <w:t>仲裁委员会，按照申请仲裁时该会有效的仲裁规则进行仲裁。仲裁裁决是终局的，对双方均有约束力。</w:t>
      </w:r>
    </w:p>
    <w:p>
      <w:pPr>
        <w:spacing w:line="300" w:lineRule="auto"/>
        <w:ind w:left="420" w:leftChars="200"/>
        <w:rPr>
          <w:rFonts w:hint="eastAsia" w:ascii="宋体" w:hAnsi="宋体"/>
          <w:color w:val="auto"/>
          <w:szCs w:val="21"/>
          <w:highlight w:val="none"/>
        </w:rPr>
      </w:pPr>
      <w:r>
        <w:rPr>
          <w:rFonts w:hint="eastAsia" w:ascii="Wingdings 2" w:hAnsi="Wingdings 2" w:cs="Wingdings 2"/>
          <w:color w:val="auto"/>
          <w:szCs w:val="21"/>
          <w:highlight w:val="none"/>
        </w:rPr>
        <w:fldChar w:fldCharType="begin"/>
      </w:r>
      <w:r>
        <w:rPr>
          <w:rFonts w:hint="eastAsia" w:ascii="Wingdings 2" w:hAnsi="Wingdings 2" w:cs="Wingdings 2"/>
          <w:color w:val="auto"/>
          <w:szCs w:val="21"/>
          <w:highlight w:val="none"/>
        </w:rPr>
        <w:instrText xml:space="preserve"> EQ \o\ac(□,</w:instrText>
      </w:r>
      <w:r>
        <w:rPr>
          <w:rFonts w:hint="eastAsia" w:ascii="Wingdings 2" w:hAnsi="Wingdings 2" w:cs="Wingdings 2"/>
          <w:color w:val="auto"/>
          <w:position w:val="2"/>
          <w:sz w:val="14"/>
          <w:szCs w:val="21"/>
          <w:highlight w:val="none"/>
        </w:rPr>
        <w:instrText xml:space="preserve">√</w:instrText>
      </w:r>
      <w:r>
        <w:rPr>
          <w:rFonts w:hint="eastAsia" w:ascii="Wingdings 2" w:hAnsi="Wingdings 2" w:cs="Wingdings 2"/>
          <w:color w:val="auto"/>
          <w:szCs w:val="21"/>
          <w:highlight w:val="none"/>
        </w:rPr>
        <w:instrText xml:space="preserve">)</w:instrText>
      </w:r>
      <w:r>
        <w:rPr>
          <w:rFonts w:hint="eastAsia" w:ascii="Wingdings 2" w:hAnsi="Wingdings 2" w:cs="Wingdings 2"/>
          <w:color w:val="auto"/>
          <w:szCs w:val="21"/>
          <w:highlight w:val="none"/>
        </w:rPr>
        <w:fldChar w:fldCharType="end"/>
      </w:r>
      <w:r>
        <w:rPr>
          <w:rFonts w:ascii="Wingdings 2" w:hAnsi="Wingdings 2" w:cs="Wingdings 2"/>
          <w:color w:val="auto"/>
          <w:szCs w:val="21"/>
          <w:highlight w:val="none"/>
        </w:rPr>
        <w:t></w:t>
      </w:r>
      <w:r>
        <w:rPr>
          <w:rFonts w:hint="eastAsia" w:ascii="宋体" w:hAnsi="宋体"/>
          <w:color w:val="auto"/>
          <w:szCs w:val="21"/>
          <w:highlight w:val="none"/>
        </w:rPr>
        <w:t>向</w:t>
      </w:r>
      <w:r>
        <w:rPr>
          <w:rFonts w:hint="eastAsia" w:ascii="宋体" w:hAnsi="宋体"/>
          <w:color w:val="auto"/>
          <w:szCs w:val="21"/>
          <w:highlight w:val="none"/>
          <w:u w:val="single"/>
        </w:rPr>
        <w:t xml:space="preserve"> </w:t>
      </w:r>
      <w:r>
        <w:rPr>
          <w:rFonts w:hint="eastAsia" w:ascii="宋体" w:hAnsi="宋体"/>
          <w:color w:val="auto"/>
          <w:szCs w:val="21"/>
          <w:highlight w:val="none"/>
          <w:u w:val="single"/>
          <w:lang w:eastAsia="zh-CN"/>
        </w:rPr>
        <w:t>工程</w:t>
      </w:r>
      <w:r>
        <w:rPr>
          <w:rFonts w:hint="eastAsia" w:ascii="宋体" w:hAnsi="宋体"/>
          <w:color w:val="auto"/>
          <w:szCs w:val="21"/>
          <w:highlight w:val="none"/>
          <w:u w:val="single"/>
        </w:rPr>
        <w:t xml:space="preserve"> </w:t>
      </w:r>
      <w:r>
        <w:rPr>
          <w:rFonts w:hint="eastAsia" w:ascii="宋体" w:hAnsi="宋体"/>
          <w:color w:val="auto"/>
          <w:szCs w:val="21"/>
          <w:highlight w:val="none"/>
        </w:rPr>
        <w:t>所在地人民法院提起诉讼。</w:t>
      </w:r>
    </w:p>
    <w:p>
      <w:pPr>
        <w:spacing w:line="300" w:lineRule="auto"/>
        <w:rPr>
          <w:rFonts w:hint="eastAsia" w:ascii="宋体" w:hAnsi="宋体"/>
          <w:color w:val="auto"/>
          <w:szCs w:val="21"/>
          <w:highlight w:val="none"/>
        </w:rPr>
      </w:pPr>
      <w:r>
        <w:rPr>
          <w:rFonts w:hint="eastAsia" w:ascii="宋体" w:hAnsi="宋体"/>
          <w:color w:val="auto"/>
          <w:szCs w:val="21"/>
          <w:highlight w:val="none"/>
        </w:rPr>
        <w:t xml:space="preserve">    16.3.4 双方在合同履约过程中针对本合同的条款及合同附件中的约定存在争议的，由双方友好协商解决。</w:t>
      </w:r>
    </w:p>
    <w:p>
      <w:pPr>
        <w:pStyle w:val="3"/>
        <w:rPr>
          <w:rFonts w:ascii="宋体" w:hAnsi="宋体" w:eastAsia="宋体"/>
          <w:color w:val="auto"/>
          <w:sz w:val="28"/>
          <w:szCs w:val="28"/>
          <w:highlight w:val="none"/>
        </w:rPr>
      </w:pPr>
      <w:bookmarkStart w:id="1263" w:name="_Toc419321442"/>
      <w:bookmarkStart w:id="1264" w:name="_Toc419320406"/>
      <w:bookmarkStart w:id="1265" w:name="_Toc491277450"/>
      <w:bookmarkStart w:id="1266" w:name="_Toc419363864"/>
      <w:bookmarkStart w:id="1267" w:name="_Toc433988900"/>
      <w:bookmarkStart w:id="1268" w:name="_Toc419364529"/>
      <w:r>
        <w:rPr>
          <w:rFonts w:ascii="宋体" w:hAnsi="宋体" w:eastAsia="宋体"/>
          <w:color w:val="auto"/>
          <w:sz w:val="28"/>
          <w:szCs w:val="28"/>
          <w:highlight w:val="none"/>
        </w:rPr>
        <w:t>第1</w:t>
      </w:r>
      <w:r>
        <w:rPr>
          <w:rFonts w:hint="eastAsia" w:ascii="宋体" w:hAnsi="宋体" w:eastAsia="宋体"/>
          <w:color w:val="auto"/>
          <w:sz w:val="28"/>
          <w:szCs w:val="28"/>
          <w:highlight w:val="none"/>
        </w:rPr>
        <w:t>9</w:t>
      </w:r>
      <w:r>
        <w:rPr>
          <w:rFonts w:ascii="宋体" w:hAnsi="宋体" w:eastAsia="宋体"/>
          <w:color w:val="auto"/>
          <w:sz w:val="28"/>
          <w:szCs w:val="28"/>
          <w:highlight w:val="none"/>
        </w:rPr>
        <w:t>条  合同生效与</w:t>
      </w:r>
      <w:r>
        <w:rPr>
          <w:rFonts w:hint="eastAsia" w:ascii="宋体" w:hAnsi="宋体" w:eastAsia="宋体"/>
          <w:color w:val="auto"/>
          <w:sz w:val="28"/>
          <w:szCs w:val="28"/>
          <w:highlight w:val="none"/>
        </w:rPr>
        <w:t>合同</w:t>
      </w:r>
      <w:r>
        <w:rPr>
          <w:rFonts w:ascii="宋体" w:hAnsi="宋体" w:eastAsia="宋体"/>
          <w:color w:val="auto"/>
          <w:sz w:val="28"/>
          <w:szCs w:val="28"/>
          <w:highlight w:val="none"/>
        </w:rPr>
        <w:t>终止</w:t>
      </w:r>
      <w:bookmarkEnd w:id="1263"/>
      <w:bookmarkEnd w:id="1264"/>
      <w:bookmarkEnd w:id="1265"/>
      <w:bookmarkEnd w:id="1266"/>
      <w:bookmarkEnd w:id="1267"/>
      <w:bookmarkEnd w:id="1268"/>
    </w:p>
    <w:p>
      <w:pPr>
        <w:pStyle w:val="4"/>
        <w:rPr>
          <w:rFonts w:ascii="宋体" w:hAnsi="宋体"/>
          <w:color w:val="auto"/>
          <w:kern w:val="0"/>
          <w:sz w:val="21"/>
          <w:szCs w:val="21"/>
          <w:highlight w:val="none"/>
        </w:rPr>
      </w:pPr>
      <w:bookmarkStart w:id="1269" w:name="_Toc433988901"/>
      <w:bookmarkStart w:id="1270" w:name="_Toc419363865"/>
      <w:bookmarkStart w:id="1271" w:name="_Toc491277451"/>
      <w:bookmarkStart w:id="1272" w:name="_Toc419364530"/>
      <w:bookmarkStart w:id="1273" w:name="_Toc419320407"/>
      <w:bookmarkStart w:id="1274" w:name="_Toc419321443"/>
      <w:r>
        <w:rPr>
          <w:rFonts w:ascii="宋体" w:hAnsi="宋体"/>
          <w:color w:val="auto"/>
          <w:kern w:val="0"/>
          <w:sz w:val="21"/>
          <w:szCs w:val="21"/>
          <w:highlight w:val="none"/>
        </w:rPr>
        <w:t>1</w:t>
      </w:r>
      <w:r>
        <w:rPr>
          <w:rFonts w:hint="eastAsia" w:ascii="宋体" w:hAnsi="宋体"/>
          <w:color w:val="auto"/>
          <w:kern w:val="0"/>
          <w:sz w:val="21"/>
          <w:szCs w:val="21"/>
          <w:highlight w:val="none"/>
        </w:rPr>
        <w:t>9</w:t>
      </w:r>
      <w:r>
        <w:rPr>
          <w:rFonts w:ascii="宋体" w:hAnsi="宋体"/>
          <w:color w:val="auto"/>
          <w:kern w:val="0"/>
          <w:sz w:val="21"/>
          <w:szCs w:val="21"/>
          <w:highlight w:val="none"/>
        </w:rPr>
        <w:t>.</w:t>
      </w:r>
      <w:r>
        <w:rPr>
          <w:rFonts w:hint="eastAsia" w:ascii="宋体" w:hAnsi="宋体"/>
          <w:color w:val="auto"/>
          <w:kern w:val="0"/>
          <w:sz w:val="21"/>
          <w:szCs w:val="21"/>
          <w:highlight w:val="none"/>
        </w:rPr>
        <w:t xml:space="preserve">2  </w:t>
      </w:r>
      <w:r>
        <w:rPr>
          <w:rFonts w:ascii="宋体" w:hAnsi="宋体"/>
          <w:color w:val="auto"/>
          <w:kern w:val="0"/>
          <w:sz w:val="21"/>
          <w:szCs w:val="21"/>
          <w:highlight w:val="none"/>
        </w:rPr>
        <w:t>合同</w:t>
      </w:r>
      <w:r>
        <w:rPr>
          <w:rFonts w:hint="eastAsia" w:ascii="宋体" w:hAnsi="宋体"/>
          <w:color w:val="auto"/>
          <w:kern w:val="0"/>
          <w:sz w:val="21"/>
          <w:szCs w:val="21"/>
          <w:highlight w:val="none"/>
        </w:rPr>
        <w:t>份数</w:t>
      </w:r>
      <w:bookmarkEnd w:id="1269"/>
      <w:bookmarkEnd w:id="1270"/>
      <w:bookmarkEnd w:id="1271"/>
      <w:bookmarkEnd w:id="1272"/>
      <w:bookmarkEnd w:id="1273"/>
      <w:bookmarkEnd w:id="1274"/>
    </w:p>
    <w:p>
      <w:pPr>
        <w:spacing w:before="120" w:beforeLines="50" w:after="120" w:afterLines="50" w:line="300" w:lineRule="auto"/>
        <w:ind w:firstLine="420" w:firstLineChars="200"/>
        <w:rPr>
          <w:rFonts w:hint="eastAsia" w:ascii="宋体" w:hAnsi="宋体"/>
          <w:color w:val="auto"/>
          <w:szCs w:val="21"/>
          <w:highlight w:val="none"/>
        </w:rPr>
      </w:pPr>
      <w:r>
        <w:rPr>
          <w:rFonts w:hint="eastAsia"/>
          <w:color w:val="auto"/>
          <w:szCs w:val="21"/>
          <w:highlight w:val="none"/>
        </w:rPr>
        <w:t>本协议书一式</w:t>
      </w:r>
      <w:r>
        <w:rPr>
          <w:rFonts w:hint="eastAsia"/>
          <w:color w:val="auto"/>
          <w:szCs w:val="21"/>
          <w:highlight w:val="none"/>
          <w:u w:val="single"/>
        </w:rPr>
        <w:t xml:space="preserve"> 贰拾 </w:t>
      </w:r>
      <w:r>
        <w:rPr>
          <w:rFonts w:hint="eastAsia"/>
          <w:color w:val="auto"/>
          <w:szCs w:val="21"/>
          <w:highlight w:val="none"/>
        </w:rPr>
        <w:t>份，均具有同等法律效力，发包人执</w:t>
      </w:r>
      <w:r>
        <w:rPr>
          <w:rFonts w:hint="eastAsia"/>
          <w:color w:val="auto"/>
          <w:szCs w:val="21"/>
          <w:highlight w:val="none"/>
          <w:u w:val="single"/>
        </w:rPr>
        <w:t xml:space="preserve"> 玖 </w:t>
      </w:r>
      <w:r>
        <w:rPr>
          <w:rFonts w:hint="eastAsia"/>
          <w:color w:val="auto"/>
          <w:szCs w:val="21"/>
          <w:highlight w:val="none"/>
        </w:rPr>
        <w:t>份，承包人执</w:t>
      </w:r>
      <w:r>
        <w:rPr>
          <w:rFonts w:hint="eastAsia"/>
          <w:color w:val="auto"/>
          <w:szCs w:val="21"/>
          <w:highlight w:val="none"/>
          <w:u w:val="single"/>
        </w:rPr>
        <w:t xml:space="preserve"> 壹拾 </w:t>
      </w:r>
      <w:r>
        <w:rPr>
          <w:rFonts w:hint="eastAsia"/>
          <w:color w:val="auto"/>
          <w:szCs w:val="21"/>
          <w:highlight w:val="none"/>
        </w:rPr>
        <w:t>份，报送钦州市造价站备案</w:t>
      </w:r>
      <w:r>
        <w:rPr>
          <w:rFonts w:hint="eastAsia"/>
          <w:color w:val="auto"/>
          <w:szCs w:val="21"/>
          <w:highlight w:val="none"/>
          <w:u w:val="single"/>
        </w:rPr>
        <w:t xml:space="preserve"> 壹 </w:t>
      </w:r>
      <w:r>
        <w:rPr>
          <w:rFonts w:hint="eastAsia"/>
          <w:color w:val="auto"/>
          <w:szCs w:val="21"/>
          <w:highlight w:val="none"/>
        </w:rPr>
        <w:t>份。</w:t>
      </w:r>
    </w:p>
    <w:p>
      <w:pPr>
        <w:pStyle w:val="3"/>
        <w:rPr>
          <w:color w:val="auto"/>
          <w:highlight w:val="none"/>
        </w:rPr>
      </w:pPr>
      <w:bookmarkStart w:id="1275" w:name="_Toc433988902"/>
      <w:bookmarkStart w:id="1276" w:name="_Toc419363866"/>
      <w:bookmarkStart w:id="1277" w:name="_Toc419321444"/>
      <w:bookmarkStart w:id="1278" w:name="_Toc491277452"/>
      <w:bookmarkStart w:id="1279" w:name="_Toc419320408"/>
      <w:bookmarkStart w:id="1280" w:name="_Toc419364531"/>
      <w:r>
        <w:rPr>
          <w:rFonts w:ascii="宋体" w:hAnsi="宋体" w:eastAsia="宋体"/>
          <w:color w:val="auto"/>
          <w:sz w:val="28"/>
          <w:szCs w:val="28"/>
          <w:highlight w:val="none"/>
        </w:rPr>
        <w:t>第</w:t>
      </w:r>
      <w:r>
        <w:rPr>
          <w:rFonts w:hint="eastAsia" w:ascii="宋体" w:hAnsi="宋体" w:eastAsia="宋体"/>
          <w:color w:val="auto"/>
          <w:sz w:val="28"/>
          <w:szCs w:val="28"/>
          <w:highlight w:val="none"/>
        </w:rPr>
        <w:t>20</w:t>
      </w:r>
      <w:r>
        <w:rPr>
          <w:rFonts w:ascii="宋体" w:hAnsi="宋体" w:eastAsia="宋体"/>
          <w:color w:val="auto"/>
          <w:sz w:val="28"/>
          <w:szCs w:val="28"/>
          <w:highlight w:val="none"/>
        </w:rPr>
        <w:t xml:space="preserve">条  </w:t>
      </w:r>
      <w:r>
        <w:rPr>
          <w:rFonts w:hint="eastAsia" w:ascii="宋体" w:hAnsi="宋体" w:eastAsia="宋体"/>
          <w:color w:val="auto"/>
          <w:sz w:val="28"/>
          <w:szCs w:val="28"/>
          <w:highlight w:val="none"/>
        </w:rPr>
        <w:t>补充条款</w:t>
      </w:r>
      <w:bookmarkEnd w:id="1275"/>
      <w:bookmarkEnd w:id="1276"/>
      <w:bookmarkEnd w:id="1277"/>
      <w:bookmarkEnd w:id="1278"/>
      <w:bookmarkEnd w:id="1279"/>
      <w:bookmarkEnd w:id="1280"/>
    </w:p>
    <w:p>
      <w:pPr>
        <w:widowControl/>
        <w:spacing w:before="120" w:beforeLines="50" w:after="120" w:afterLines="50" w:line="300" w:lineRule="auto"/>
        <w:ind w:firstLine="420" w:firstLineChars="200"/>
        <w:rPr>
          <w:rFonts w:hint="eastAsia"/>
          <w:color w:val="auto"/>
          <w:szCs w:val="21"/>
          <w:highlight w:val="none"/>
        </w:rPr>
      </w:pPr>
      <w:r>
        <w:rPr>
          <w:rFonts w:ascii="宋体" w:hAnsi="宋体"/>
          <w:color w:val="auto"/>
          <w:szCs w:val="21"/>
          <w:highlight w:val="none"/>
        </w:rPr>
        <w:t>20.1</w:t>
      </w:r>
      <w:r>
        <w:rPr>
          <w:rFonts w:hint="eastAsia" w:ascii="宋体" w:hAnsi="宋体"/>
          <w:color w:val="auto"/>
          <w:szCs w:val="21"/>
          <w:highlight w:val="none"/>
        </w:rPr>
        <w:t xml:space="preserve">  本工程合同价款已包含安全防护、文明施工措施费。使用要求：专款专用，具体按</w:t>
      </w:r>
      <w:r>
        <w:rPr>
          <w:rFonts w:hint="eastAsia" w:ascii="宋体" w:hAnsi="宋体" w:cs="宋体"/>
          <w:bCs/>
          <w:color w:val="auto"/>
          <w:szCs w:val="21"/>
          <w:highlight w:val="none"/>
          <w:u w:val="single"/>
        </w:rPr>
        <w:t>《广西壮族自治区建设工程安全文明施工费使用管理细则》</w:t>
      </w:r>
      <w:r>
        <w:rPr>
          <w:rFonts w:hint="eastAsia" w:ascii="宋体" w:hAnsi="宋体"/>
          <w:color w:val="auto"/>
          <w:szCs w:val="21"/>
          <w:highlight w:val="none"/>
          <w:u w:val="single"/>
        </w:rPr>
        <w:t>（桂建质【</w:t>
      </w:r>
      <w:r>
        <w:rPr>
          <w:rFonts w:ascii="宋体" w:hAnsi="宋体"/>
          <w:color w:val="auto"/>
          <w:szCs w:val="21"/>
          <w:highlight w:val="none"/>
          <w:u w:val="single"/>
        </w:rPr>
        <w:t>2015</w:t>
      </w:r>
      <w:r>
        <w:rPr>
          <w:rFonts w:hint="eastAsia" w:ascii="宋体" w:hAnsi="宋体"/>
          <w:color w:val="auto"/>
          <w:szCs w:val="21"/>
          <w:highlight w:val="none"/>
          <w:u w:val="single"/>
        </w:rPr>
        <w:t>】</w:t>
      </w:r>
      <w:r>
        <w:rPr>
          <w:rFonts w:ascii="宋体" w:hAnsi="宋体"/>
          <w:color w:val="auto"/>
          <w:szCs w:val="21"/>
          <w:highlight w:val="none"/>
          <w:u w:val="single"/>
        </w:rPr>
        <w:t>16</w:t>
      </w:r>
      <w:r>
        <w:rPr>
          <w:rFonts w:hint="eastAsia" w:ascii="宋体" w:hAnsi="宋体"/>
          <w:color w:val="auto"/>
          <w:szCs w:val="21"/>
          <w:highlight w:val="none"/>
          <w:u w:val="single"/>
        </w:rPr>
        <w:t>号）</w:t>
      </w:r>
      <w:r>
        <w:rPr>
          <w:rFonts w:hAnsi="宋体"/>
          <w:color w:val="auto"/>
          <w:kern w:val="0"/>
          <w:szCs w:val="21"/>
          <w:highlight w:val="none"/>
        </w:rPr>
        <w:t>和</w:t>
      </w:r>
      <w:r>
        <w:rPr>
          <w:rFonts w:hAnsi="宋体"/>
          <w:color w:val="auto"/>
          <w:kern w:val="0"/>
          <w:szCs w:val="21"/>
          <w:highlight w:val="none"/>
          <w:u w:val="single"/>
        </w:rPr>
        <w:t xml:space="preserve"> </w:t>
      </w:r>
      <w:r>
        <w:rPr>
          <w:rFonts w:hint="eastAsia" w:hAnsi="宋体"/>
          <w:color w:val="auto"/>
          <w:kern w:val="0"/>
          <w:szCs w:val="21"/>
          <w:highlight w:val="none"/>
          <w:u w:val="single"/>
        </w:rPr>
        <w:t>中马钦州产业园区及钦州</w:t>
      </w:r>
      <w:r>
        <w:rPr>
          <w:rFonts w:hAnsi="宋体"/>
          <w:color w:val="auto"/>
          <w:kern w:val="0"/>
          <w:szCs w:val="21"/>
          <w:highlight w:val="none"/>
        </w:rPr>
        <w:t>市相关规定执行</w:t>
      </w:r>
      <w:r>
        <w:rPr>
          <w:rFonts w:hint="eastAsia" w:ascii="宋体" w:hAnsi="宋体"/>
          <w:color w:val="auto"/>
          <w:szCs w:val="21"/>
          <w:highlight w:val="none"/>
        </w:rPr>
        <w:t>。安全防护、文明施工措施费与工程款同步支付（按相关规定缴纳及支付）。安全防护、文明施工措施费暂定为</w:t>
      </w:r>
      <w:r>
        <w:rPr>
          <w:rFonts w:hAnsi="宋体"/>
          <w:color w:val="auto"/>
          <w:kern w:val="0"/>
          <w:szCs w:val="21"/>
          <w:highlight w:val="none"/>
          <w:u w:val="single"/>
        </w:rPr>
        <w:t xml:space="preserve">    </w:t>
      </w:r>
      <w:r>
        <w:rPr>
          <w:rFonts w:hint="eastAsia" w:hAnsi="宋体"/>
          <w:color w:val="auto"/>
          <w:kern w:val="0"/>
          <w:szCs w:val="21"/>
          <w:highlight w:val="none"/>
          <w:u w:val="single"/>
        </w:rPr>
        <w:t xml:space="preserve">  /     </w:t>
      </w:r>
      <w:r>
        <w:rPr>
          <w:rFonts w:hAnsi="宋体"/>
          <w:color w:val="auto"/>
          <w:kern w:val="0"/>
          <w:szCs w:val="21"/>
          <w:highlight w:val="none"/>
          <w:u w:val="single"/>
        </w:rPr>
        <w:t xml:space="preserve"> </w:t>
      </w:r>
      <w:r>
        <w:rPr>
          <w:rFonts w:hint="eastAsia" w:hAnsi="宋体"/>
          <w:color w:val="auto"/>
          <w:kern w:val="0"/>
          <w:szCs w:val="21"/>
          <w:highlight w:val="none"/>
        </w:rPr>
        <w:t>元。</w:t>
      </w:r>
    </w:p>
    <w:p>
      <w:pPr>
        <w:widowControl/>
        <w:ind w:firstLine="420" w:firstLineChars="200"/>
        <w:rPr>
          <w:rFonts w:hint="eastAsia"/>
          <w:color w:val="auto"/>
          <w:szCs w:val="21"/>
          <w:highlight w:val="none"/>
        </w:rPr>
      </w:pPr>
      <w:r>
        <w:rPr>
          <w:rFonts w:hint="eastAsia" w:ascii="宋体" w:hAnsi="宋体"/>
          <w:color w:val="auto"/>
          <w:szCs w:val="21"/>
          <w:highlight w:val="none"/>
        </w:rPr>
        <w:t xml:space="preserve">20.2  </w:t>
      </w:r>
      <w:r>
        <w:rPr>
          <w:rFonts w:hint="eastAsia" w:ascii="宋体" w:hAnsi="宋体" w:cstheme="minorBidi"/>
          <w:color w:val="auto"/>
          <w:szCs w:val="21"/>
          <w:highlight w:val="none"/>
        </w:rPr>
        <w:t>实现债权的费用承担：因任何一方违约致使相对方采取诉讼方式实现债权的，违约方应承担相对方为此支付的合理费用，包括但不限于诉讼费、诉讼保全费、诉讼保全担保费、律师费、公告费、鉴定费、差旅费等。</w:t>
      </w:r>
    </w:p>
    <w:p>
      <w:pPr>
        <w:spacing w:line="360" w:lineRule="auto"/>
        <w:ind w:firstLine="420" w:firstLineChars="200"/>
        <w:jc w:val="left"/>
        <w:rPr>
          <w:rFonts w:ascii="宋体"/>
          <w:color w:val="auto"/>
          <w:szCs w:val="21"/>
          <w:highlight w:val="none"/>
        </w:rPr>
      </w:pPr>
      <w:r>
        <w:rPr>
          <w:rFonts w:ascii="宋体" w:hAnsi="宋体" w:cs="宋体"/>
          <w:color w:val="auto"/>
          <w:szCs w:val="21"/>
          <w:highlight w:val="none"/>
        </w:rPr>
        <w:t>2</w:t>
      </w:r>
      <w:r>
        <w:rPr>
          <w:rFonts w:ascii="宋体" w:cs="宋体"/>
          <w:color w:val="auto"/>
          <w:szCs w:val="21"/>
          <w:highlight w:val="none"/>
        </w:rPr>
        <w:t>0.</w:t>
      </w:r>
      <w:r>
        <w:rPr>
          <w:rFonts w:hint="eastAsia" w:ascii="宋体" w:hAnsi="宋体" w:cs="宋体"/>
          <w:color w:val="auto"/>
          <w:szCs w:val="21"/>
          <w:highlight w:val="none"/>
        </w:rPr>
        <w:t xml:space="preserve">3  </w:t>
      </w:r>
      <w:r>
        <w:rPr>
          <w:rFonts w:hint="eastAsia" w:ascii="宋体" w:hAnsi="宋体"/>
          <w:color w:val="auto"/>
          <w:szCs w:val="21"/>
          <w:highlight w:val="none"/>
        </w:rPr>
        <w:t>承包人在合同期内，完成合同约定的全部工程，且质量合格，竣工验收后十五天内发包人返还给承包人全部与工期有关（或里程碑罚款）的违约处罚金</w:t>
      </w:r>
      <w:r>
        <w:rPr>
          <w:rFonts w:ascii="宋体" w:hAnsi="宋体"/>
          <w:color w:val="auto"/>
          <w:szCs w:val="21"/>
          <w:highlight w:val="none"/>
        </w:rPr>
        <w:t>(</w:t>
      </w:r>
      <w:r>
        <w:rPr>
          <w:rFonts w:hint="eastAsia" w:ascii="宋体" w:hAnsi="宋体"/>
          <w:color w:val="auto"/>
          <w:szCs w:val="21"/>
          <w:highlight w:val="none"/>
        </w:rPr>
        <w:t>不包括利息</w:t>
      </w:r>
      <w:r>
        <w:rPr>
          <w:rFonts w:ascii="宋体" w:hAnsi="宋体"/>
          <w:color w:val="auto"/>
          <w:szCs w:val="21"/>
          <w:highlight w:val="none"/>
        </w:rPr>
        <w:t>)</w:t>
      </w:r>
      <w:r>
        <w:rPr>
          <w:rFonts w:hint="eastAsia" w:ascii="宋体" w:hAnsi="宋体"/>
          <w:color w:val="auto"/>
          <w:szCs w:val="21"/>
          <w:highlight w:val="none"/>
        </w:rPr>
        <w:t>。</w:t>
      </w:r>
    </w:p>
    <w:p>
      <w:pPr>
        <w:spacing w:line="360" w:lineRule="auto"/>
        <w:ind w:firstLine="420" w:firstLineChars="200"/>
        <w:jc w:val="left"/>
        <w:rPr>
          <w:rFonts w:hint="eastAsia" w:ascii="宋体" w:hAnsi="宋体"/>
          <w:color w:val="auto"/>
          <w:szCs w:val="21"/>
          <w:highlight w:val="none"/>
        </w:rPr>
      </w:pPr>
      <w:r>
        <w:rPr>
          <w:rFonts w:ascii="宋体" w:hAnsi="宋体"/>
          <w:color w:val="auto"/>
          <w:szCs w:val="21"/>
          <w:highlight w:val="none"/>
        </w:rPr>
        <w:t>20.</w:t>
      </w:r>
      <w:r>
        <w:rPr>
          <w:rFonts w:hint="eastAsia" w:ascii="宋体" w:hAnsi="宋体"/>
          <w:color w:val="auto"/>
          <w:szCs w:val="21"/>
          <w:highlight w:val="none"/>
        </w:rPr>
        <w:t>4  与本合同有关的通知</w:t>
      </w:r>
      <w:bookmarkStart w:id="1281" w:name="_Hlk6477201"/>
      <w:r>
        <w:rPr>
          <w:rFonts w:hint="eastAsia" w:ascii="宋体" w:hAnsi="宋体"/>
          <w:color w:val="auto"/>
          <w:szCs w:val="21"/>
          <w:highlight w:val="none"/>
        </w:rPr>
        <w:t>（包括任意一方因维护权利提起诉讼时的一切法律文书</w:t>
      </w:r>
      <w:bookmarkStart w:id="1282" w:name="_Hlk6477280"/>
      <w:r>
        <w:rPr>
          <w:rFonts w:hint="eastAsia" w:ascii="宋体" w:hAnsi="宋体"/>
          <w:color w:val="auto"/>
          <w:szCs w:val="21"/>
          <w:highlight w:val="none"/>
        </w:rPr>
        <w:t>、法院送达通知、传票、裁判文书</w:t>
      </w:r>
      <w:bookmarkEnd w:id="1282"/>
      <w:r>
        <w:rPr>
          <w:rFonts w:hint="eastAsia" w:ascii="宋体" w:hAnsi="宋体"/>
          <w:color w:val="auto"/>
          <w:szCs w:val="21"/>
          <w:highlight w:val="none"/>
        </w:rPr>
        <w:t>）</w:t>
      </w:r>
      <w:bookmarkEnd w:id="1281"/>
      <w:r>
        <w:rPr>
          <w:rFonts w:hint="eastAsia" w:ascii="宋体" w:hAnsi="宋体"/>
          <w:color w:val="auto"/>
          <w:szCs w:val="21"/>
          <w:highlight w:val="none"/>
        </w:rPr>
        <w:t>应以书面形式作出并直接送达有关方，或经电子邮件、专递方式送达有关方或其代表人（包括：发包人现场代表、承包人项目总负责人、总监理工程师）在本合同中注明的电子信箱或通信地址。除接受通知一方可另行证明，一方以电子邮件发出的通知应视为接受通知一方于通知发出当日收悉该通知，一方以专递方式发出的通知应视为接受通知一方于通知发出当日后第二个工作日收悉该通知。</w:t>
      </w:r>
    </w:p>
    <w:p>
      <w:pPr>
        <w:spacing w:line="360" w:lineRule="auto"/>
        <w:ind w:firstLine="420" w:firstLineChars="200"/>
        <w:jc w:val="left"/>
        <w:rPr>
          <w:rFonts w:hint="eastAsia" w:ascii="宋体" w:hAnsi="宋体"/>
          <w:color w:val="auto"/>
          <w:szCs w:val="21"/>
          <w:highlight w:val="none"/>
        </w:rPr>
      </w:pPr>
      <w:r>
        <w:rPr>
          <w:rFonts w:hint="eastAsia" w:ascii="宋体" w:hAnsi="宋体"/>
          <w:color w:val="auto"/>
          <w:szCs w:val="21"/>
          <w:highlight w:val="none"/>
        </w:rPr>
        <w:t>20.5  发包人与承包人的风险分担：</w:t>
      </w:r>
    </w:p>
    <w:p>
      <w:pPr>
        <w:spacing w:line="360" w:lineRule="auto"/>
        <w:ind w:firstLine="420" w:firstLineChars="200"/>
        <w:jc w:val="left"/>
        <w:rPr>
          <w:rFonts w:hint="eastAsia" w:ascii="宋体" w:hAnsi="宋体"/>
          <w:color w:val="auto"/>
          <w:szCs w:val="21"/>
          <w:highlight w:val="none"/>
        </w:rPr>
      </w:pPr>
      <w:r>
        <w:rPr>
          <w:rFonts w:hint="eastAsia" w:ascii="宋体" w:hAnsi="宋体"/>
          <w:color w:val="auto"/>
          <w:szCs w:val="21"/>
          <w:highlight w:val="none"/>
        </w:rPr>
        <w:t>20.5.1  发包人承担的风险包括：</w:t>
      </w:r>
    </w:p>
    <w:p>
      <w:pPr>
        <w:widowControl/>
        <w:spacing w:line="360" w:lineRule="auto"/>
        <w:ind w:firstLine="420" w:firstLineChars="200"/>
        <w:jc w:val="left"/>
        <w:rPr>
          <w:rFonts w:ascii="宋体" w:hAnsi="宋体"/>
          <w:color w:val="auto"/>
          <w:szCs w:val="21"/>
          <w:highlight w:val="none"/>
        </w:rPr>
      </w:pPr>
      <w:r>
        <w:rPr>
          <w:rFonts w:hint="eastAsia" w:ascii="宋体" w:hAnsi="宋体"/>
          <w:color w:val="auto"/>
          <w:szCs w:val="21"/>
          <w:highlight w:val="none"/>
        </w:rPr>
        <w:t>（1）发包人</w:t>
      </w:r>
      <w:r>
        <w:rPr>
          <w:rFonts w:hint="eastAsia" w:ascii="宋体" w:hAnsi="宋体"/>
          <w:color w:val="auto"/>
          <w:szCs w:val="21"/>
          <w:highlight w:val="none"/>
          <w:lang w:eastAsia="zh-CN"/>
        </w:rPr>
        <w:t>单方</w:t>
      </w:r>
      <w:r>
        <w:rPr>
          <w:rFonts w:hint="eastAsia" w:ascii="宋体" w:hAnsi="宋体"/>
          <w:color w:val="auto"/>
          <w:szCs w:val="21"/>
          <w:highlight w:val="none"/>
        </w:rPr>
        <w:t>提出的工期或建设标准调整、设计变更、主要工艺标准、使用功能或者工程规模的调整；</w:t>
      </w:r>
    </w:p>
    <w:p>
      <w:pPr>
        <w:widowControl/>
        <w:spacing w:line="360" w:lineRule="auto"/>
        <w:ind w:firstLine="420" w:firstLineChars="200"/>
        <w:jc w:val="left"/>
        <w:rPr>
          <w:rFonts w:ascii="宋体" w:hAnsi="宋体"/>
          <w:color w:val="auto"/>
          <w:szCs w:val="21"/>
          <w:highlight w:val="none"/>
        </w:rPr>
      </w:pPr>
      <w:r>
        <w:rPr>
          <w:rFonts w:hint="eastAsia" w:ascii="宋体" w:hAnsi="宋体"/>
          <w:color w:val="auto"/>
          <w:szCs w:val="21"/>
          <w:highlight w:val="none"/>
        </w:rPr>
        <w:t>（</w:t>
      </w:r>
      <w:r>
        <w:rPr>
          <w:rFonts w:hint="eastAsia" w:ascii="宋体" w:hAnsi="宋体"/>
          <w:color w:val="auto"/>
          <w:szCs w:val="21"/>
          <w:highlight w:val="none"/>
          <w:lang w:eastAsia="zh-CN"/>
        </w:rPr>
        <w:t>2</w:t>
      </w:r>
      <w:r>
        <w:rPr>
          <w:rFonts w:hint="eastAsia" w:ascii="宋体" w:hAnsi="宋体"/>
          <w:color w:val="auto"/>
          <w:szCs w:val="21"/>
          <w:highlight w:val="none"/>
        </w:rPr>
        <w:t>）难以预见的地质自然灾害、不可预知的地下溶洞、采空区或障碍物、有毒气体等重大地质变化，其损失与处置费由发包人承担；</w:t>
      </w:r>
    </w:p>
    <w:p>
      <w:pPr>
        <w:spacing w:line="360" w:lineRule="auto"/>
        <w:ind w:firstLine="420" w:firstLineChars="200"/>
        <w:jc w:val="left"/>
        <w:rPr>
          <w:rFonts w:hint="eastAsia" w:ascii="宋体" w:hAnsi="宋体"/>
          <w:color w:val="auto"/>
          <w:szCs w:val="21"/>
          <w:highlight w:val="none"/>
        </w:rPr>
      </w:pPr>
      <w:r>
        <w:rPr>
          <w:rFonts w:hint="eastAsia" w:ascii="宋体" w:hAnsi="宋体"/>
          <w:color w:val="auto"/>
          <w:szCs w:val="21"/>
          <w:highlight w:val="none"/>
        </w:rPr>
        <w:t>（</w:t>
      </w:r>
      <w:r>
        <w:rPr>
          <w:rFonts w:hint="eastAsia" w:ascii="宋体" w:hAnsi="宋体"/>
          <w:color w:val="auto"/>
          <w:szCs w:val="21"/>
          <w:highlight w:val="none"/>
          <w:lang w:eastAsia="zh-CN"/>
        </w:rPr>
        <w:t>3</w:t>
      </w:r>
      <w:r>
        <w:rPr>
          <w:rFonts w:hint="eastAsia" w:ascii="宋体" w:hAnsi="宋体"/>
          <w:color w:val="auto"/>
          <w:szCs w:val="21"/>
          <w:highlight w:val="none"/>
        </w:rPr>
        <w:t>）其他不可抗力所造成的工程费的增加。</w:t>
      </w:r>
    </w:p>
    <w:p>
      <w:pPr>
        <w:spacing w:line="360" w:lineRule="auto"/>
        <w:ind w:firstLine="420" w:firstLineChars="200"/>
        <w:jc w:val="left"/>
        <w:rPr>
          <w:rFonts w:hint="eastAsia" w:ascii="宋体" w:hAnsi="宋体"/>
          <w:color w:val="auto"/>
          <w:szCs w:val="21"/>
          <w:highlight w:val="none"/>
        </w:rPr>
      </w:pPr>
      <w:r>
        <w:rPr>
          <w:rFonts w:hint="eastAsia" w:ascii="宋体" w:hAnsi="宋体"/>
          <w:color w:val="auto"/>
          <w:szCs w:val="21"/>
          <w:highlight w:val="none"/>
        </w:rPr>
        <w:t>20.5.2  承包人承担的风险包括：</w:t>
      </w:r>
    </w:p>
    <w:p>
      <w:pPr>
        <w:widowControl/>
        <w:spacing w:line="360" w:lineRule="auto"/>
        <w:ind w:firstLine="420" w:firstLineChars="200"/>
        <w:jc w:val="left"/>
        <w:rPr>
          <w:rFonts w:hint="eastAsia" w:ascii="宋体" w:hAnsi="宋体" w:eastAsiaTheme="minorEastAsia"/>
          <w:color w:val="auto"/>
          <w:szCs w:val="21"/>
          <w:highlight w:val="none"/>
          <w:lang w:eastAsia="zh-CN"/>
        </w:rPr>
      </w:pPr>
      <w:r>
        <w:rPr>
          <w:rFonts w:hint="eastAsia" w:ascii="宋体" w:hAnsi="宋体"/>
          <w:color w:val="auto"/>
          <w:szCs w:val="21"/>
          <w:highlight w:val="none"/>
        </w:rPr>
        <w:t>（1）主要工程材料价格</w:t>
      </w:r>
      <w:r>
        <w:rPr>
          <w:rFonts w:hint="eastAsia" w:ascii="宋体" w:hAnsi="宋体"/>
          <w:color w:val="auto"/>
          <w:szCs w:val="21"/>
          <w:highlight w:val="none"/>
          <w:lang w:eastAsia="zh-CN"/>
        </w:rPr>
        <w:t>市场价格波动；</w:t>
      </w:r>
    </w:p>
    <w:p>
      <w:pPr>
        <w:widowControl/>
        <w:spacing w:line="360" w:lineRule="auto"/>
        <w:ind w:firstLine="420" w:firstLineChars="200"/>
        <w:jc w:val="left"/>
        <w:rPr>
          <w:rFonts w:hint="eastAsia" w:ascii="宋体" w:hAnsi="宋体"/>
          <w:color w:val="auto"/>
          <w:szCs w:val="21"/>
          <w:highlight w:val="none"/>
        </w:rPr>
      </w:pPr>
      <w:r>
        <w:rPr>
          <w:rFonts w:hint="eastAsia" w:ascii="宋体" w:hAnsi="宋体"/>
          <w:color w:val="auto"/>
          <w:szCs w:val="21"/>
          <w:highlight w:val="none"/>
        </w:rPr>
        <w:t>（2）因承包人编制的施工图预算或工程量清单缺项漏项，所造成的损失由承包人承担；</w:t>
      </w:r>
    </w:p>
    <w:p>
      <w:pPr>
        <w:widowControl/>
        <w:spacing w:line="360" w:lineRule="auto"/>
        <w:ind w:firstLine="420" w:firstLineChars="200"/>
        <w:jc w:val="left"/>
        <w:rPr>
          <w:rFonts w:hint="eastAsia" w:ascii="宋体" w:hAnsi="宋体"/>
          <w:color w:val="auto"/>
          <w:szCs w:val="21"/>
          <w:highlight w:val="none"/>
        </w:rPr>
      </w:pPr>
      <w:r>
        <w:rPr>
          <w:rFonts w:hint="eastAsia" w:ascii="宋体" w:hAnsi="宋体"/>
          <w:color w:val="auto"/>
          <w:szCs w:val="21"/>
          <w:highlight w:val="none"/>
        </w:rPr>
        <w:t>（3）项目管理能力风险。因承包人组织、管理不当造成损失的，由承包人承担所造成的损失。</w:t>
      </w:r>
    </w:p>
    <w:p>
      <w:pPr>
        <w:widowControl/>
        <w:spacing w:line="360" w:lineRule="auto"/>
        <w:ind w:firstLine="420" w:firstLineChars="200"/>
        <w:jc w:val="left"/>
        <w:rPr>
          <w:rFonts w:hint="eastAsia" w:ascii="宋体" w:hAnsi="宋体"/>
          <w:color w:val="auto"/>
          <w:szCs w:val="21"/>
          <w:highlight w:val="none"/>
        </w:rPr>
      </w:pPr>
      <w:r>
        <w:rPr>
          <w:rFonts w:hint="eastAsia" w:ascii="宋体" w:hAnsi="宋体"/>
          <w:color w:val="auto"/>
          <w:szCs w:val="21"/>
          <w:highlight w:val="none"/>
        </w:rPr>
        <w:t>（4）如遇到难以预见的地质自然灾害、不可预知的地下溶洞、采空区或障碍物、有毒气体等重大地质变化，因承包人施工组织、措施不当等造成的损失，其损失和处置费由承包人承担。</w:t>
      </w:r>
    </w:p>
    <w:p>
      <w:pPr>
        <w:spacing w:line="360" w:lineRule="auto"/>
        <w:ind w:firstLine="420" w:firstLineChars="200"/>
        <w:rPr>
          <w:color w:val="auto"/>
          <w:szCs w:val="21"/>
          <w:highlight w:val="none"/>
          <w:lang w:bidi="ar"/>
        </w:rPr>
      </w:pPr>
      <w:r>
        <w:rPr>
          <w:color w:val="auto"/>
          <w:szCs w:val="21"/>
          <w:highlight w:val="none"/>
          <w:lang w:bidi="ar"/>
        </w:rPr>
        <w:t>20.6 凡进入本工程工作的妇女应持有计生证、否则不准安排工作，禁止使用童工。</w:t>
      </w:r>
    </w:p>
    <w:p>
      <w:pPr>
        <w:spacing w:line="360" w:lineRule="auto"/>
        <w:ind w:firstLine="420" w:firstLineChars="200"/>
        <w:rPr>
          <w:color w:val="auto"/>
          <w:szCs w:val="21"/>
          <w:highlight w:val="none"/>
          <w:lang w:bidi="ar"/>
        </w:rPr>
      </w:pPr>
      <w:r>
        <w:rPr>
          <w:color w:val="auto"/>
          <w:szCs w:val="21"/>
          <w:highlight w:val="none"/>
          <w:lang w:bidi="ar"/>
        </w:rPr>
        <w:t>20.7实行农民工工资保障制度，承包人应按《不拖欠农民工工资保障金承诺书》履行，承包人向发包人保证不拖欠农民工工资。并按有关规定交纳农民工工资保证金，否则发包人有权从进度款扣除代为垫交，视为承包人实际上收到了发包人支付的工程款，承包人不得以此为由要求顺延工期或拒绝并应当出具等额工程款发票，如由此导致发包人损失或其他责任的，承包人应当赔偿，发包人有权解除合同，追究承包人的违约责任。</w:t>
      </w:r>
    </w:p>
    <w:p>
      <w:pPr>
        <w:spacing w:line="360" w:lineRule="auto"/>
        <w:ind w:firstLine="420" w:firstLineChars="200"/>
        <w:rPr>
          <w:color w:val="auto"/>
          <w:szCs w:val="21"/>
          <w:highlight w:val="none"/>
        </w:rPr>
      </w:pPr>
      <w:r>
        <w:rPr>
          <w:color w:val="auto"/>
          <w:szCs w:val="21"/>
          <w:highlight w:val="none"/>
          <w:lang w:bidi="ar"/>
        </w:rPr>
        <w:t>2</w:t>
      </w:r>
      <w:r>
        <w:rPr>
          <w:rFonts w:hint="eastAsia"/>
          <w:color w:val="auto"/>
          <w:szCs w:val="21"/>
          <w:highlight w:val="none"/>
          <w:lang w:bidi="ar"/>
        </w:rPr>
        <w:t>0</w:t>
      </w:r>
      <w:r>
        <w:rPr>
          <w:color w:val="auto"/>
          <w:szCs w:val="21"/>
          <w:highlight w:val="none"/>
          <w:lang w:bidi="ar"/>
        </w:rPr>
        <w:t>.</w:t>
      </w:r>
      <w:r>
        <w:rPr>
          <w:rFonts w:hint="eastAsia"/>
          <w:color w:val="auto"/>
          <w:szCs w:val="21"/>
          <w:highlight w:val="none"/>
          <w:lang w:bidi="ar"/>
        </w:rPr>
        <w:t>8</w:t>
      </w:r>
      <w:r>
        <w:rPr>
          <w:rFonts w:hint="eastAsia" w:cs="宋体"/>
          <w:color w:val="auto"/>
          <w:szCs w:val="21"/>
          <w:highlight w:val="none"/>
          <w:lang w:bidi="ar"/>
        </w:rPr>
        <w:t>用于本工程的混凝土必须采用预拌混凝土。承包人在发包人办理施工许可证时需向钦州市散装水泥办公室缴纳散装水泥专项资金（费用具体见钦州市散装水泥办公室出具的缴纳散装水泥专项资金通知单）作保证。如承包人按合同约定使用商品混凝土，且在工程竣工资料交齐给发包人后，一个月内协助承包人到钦州市散装水泥办公室办理专项资金退还手续，否则，发包人不予协助办理资金退还手续。</w:t>
      </w:r>
    </w:p>
    <w:p>
      <w:pPr>
        <w:spacing w:line="360" w:lineRule="auto"/>
        <w:ind w:firstLine="420" w:firstLineChars="200"/>
        <w:rPr>
          <w:color w:val="auto"/>
          <w:szCs w:val="21"/>
          <w:highlight w:val="none"/>
        </w:rPr>
      </w:pPr>
      <w:r>
        <w:rPr>
          <w:color w:val="auto"/>
          <w:szCs w:val="21"/>
          <w:highlight w:val="none"/>
          <w:lang w:bidi="ar"/>
        </w:rPr>
        <w:t>2</w:t>
      </w:r>
      <w:r>
        <w:rPr>
          <w:rFonts w:hint="eastAsia"/>
          <w:color w:val="auto"/>
          <w:szCs w:val="21"/>
          <w:highlight w:val="none"/>
          <w:lang w:bidi="ar"/>
        </w:rPr>
        <w:t>0</w:t>
      </w:r>
      <w:r>
        <w:rPr>
          <w:color w:val="auto"/>
          <w:szCs w:val="21"/>
          <w:highlight w:val="none"/>
          <w:lang w:bidi="ar"/>
        </w:rPr>
        <w:t>.</w:t>
      </w:r>
      <w:r>
        <w:rPr>
          <w:rFonts w:hint="eastAsia"/>
          <w:color w:val="auto"/>
          <w:szCs w:val="21"/>
          <w:highlight w:val="none"/>
          <w:lang w:bidi="ar"/>
        </w:rPr>
        <w:t>9</w:t>
      </w:r>
      <w:r>
        <w:rPr>
          <w:rFonts w:hint="eastAsia" w:cs="宋体"/>
          <w:color w:val="auto"/>
          <w:szCs w:val="21"/>
          <w:highlight w:val="none"/>
          <w:lang w:bidi="ar"/>
        </w:rPr>
        <w:t>承包人进入施工现场施工须遵守国家的各项规章制度，并应服从发包人派驻现场代表的现场管理，确保工程施工进度满足发包人阶段性计划的要求。</w:t>
      </w:r>
    </w:p>
    <w:p>
      <w:pPr>
        <w:spacing w:line="360" w:lineRule="auto"/>
        <w:ind w:firstLine="420" w:firstLineChars="200"/>
        <w:rPr>
          <w:color w:val="auto"/>
          <w:szCs w:val="21"/>
          <w:highlight w:val="none"/>
        </w:rPr>
      </w:pPr>
      <w:r>
        <w:rPr>
          <w:color w:val="auto"/>
          <w:szCs w:val="21"/>
          <w:highlight w:val="none"/>
          <w:lang w:bidi="ar"/>
        </w:rPr>
        <w:t>2</w:t>
      </w:r>
      <w:r>
        <w:rPr>
          <w:rFonts w:hint="eastAsia"/>
          <w:color w:val="auto"/>
          <w:szCs w:val="21"/>
          <w:highlight w:val="none"/>
          <w:lang w:bidi="ar"/>
        </w:rPr>
        <w:t>0</w:t>
      </w:r>
      <w:r>
        <w:rPr>
          <w:color w:val="auto"/>
          <w:szCs w:val="21"/>
          <w:highlight w:val="none"/>
          <w:lang w:bidi="ar"/>
        </w:rPr>
        <w:t>.</w:t>
      </w:r>
      <w:r>
        <w:rPr>
          <w:rFonts w:hint="eastAsia"/>
          <w:color w:val="auto"/>
          <w:szCs w:val="21"/>
          <w:highlight w:val="none"/>
          <w:lang w:bidi="ar"/>
        </w:rPr>
        <w:t>9</w:t>
      </w:r>
      <w:r>
        <w:rPr>
          <w:color w:val="auto"/>
          <w:szCs w:val="21"/>
          <w:highlight w:val="none"/>
          <w:lang w:bidi="ar"/>
        </w:rPr>
        <w:t>.1</w:t>
      </w:r>
      <w:r>
        <w:rPr>
          <w:rFonts w:hint="eastAsia" w:cs="宋体"/>
          <w:color w:val="auto"/>
          <w:szCs w:val="21"/>
          <w:highlight w:val="none"/>
          <w:lang w:bidi="ar"/>
        </w:rPr>
        <w:t>承包人必须在签订施工合同后</w:t>
      </w:r>
      <w:r>
        <w:rPr>
          <w:rFonts w:hint="eastAsia"/>
          <w:color w:val="auto"/>
          <w:szCs w:val="21"/>
          <w:highlight w:val="none"/>
          <w:lang w:bidi="ar"/>
        </w:rPr>
        <w:t>3</w:t>
      </w:r>
      <w:r>
        <w:rPr>
          <w:rFonts w:hint="eastAsia" w:cs="宋体"/>
          <w:color w:val="auto"/>
          <w:szCs w:val="21"/>
          <w:highlight w:val="none"/>
          <w:lang w:bidi="ar"/>
        </w:rPr>
        <w:t>天内按中马钦州产业园区建设行政主管部门的《建设工程项目质量安全报监须知》要求提交合格的报监资料给发包人，否则，应承担不按要求进行质量安全报监的责任。承包人必须在签订施工合同后</w:t>
      </w:r>
      <w:r>
        <w:rPr>
          <w:rFonts w:hint="eastAsia"/>
          <w:color w:val="auto"/>
          <w:szCs w:val="21"/>
          <w:highlight w:val="none"/>
          <w:lang w:bidi="ar"/>
        </w:rPr>
        <w:t>10</w:t>
      </w:r>
      <w:r>
        <w:rPr>
          <w:rFonts w:hint="eastAsia" w:cs="宋体"/>
          <w:color w:val="auto"/>
          <w:szCs w:val="21"/>
          <w:highlight w:val="none"/>
          <w:lang w:bidi="ar"/>
        </w:rPr>
        <w:t>天内按中马钦州产业园区建设行政主管部门的《核发建筑工程施工许可证（单位）》要求提交合格的申请办理施工许可证资料给发包人（含应交的费用收据），否则，应承担不按要求配合办理工程施工许可证的责任。由此造成的开工迟延及竣工迟延由承包人承担责任，并按合同专用条款关于逾期竣工的违约金标准向发包人支付违约金，同时，发包人有权不签发该工程进度款支付证书，直至承包人提交清合格的资料为止。</w:t>
      </w:r>
    </w:p>
    <w:p>
      <w:pPr>
        <w:spacing w:line="360" w:lineRule="auto"/>
        <w:ind w:firstLine="420" w:firstLineChars="200"/>
        <w:rPr>
          <w:color w:val="auto"/>
          <w:szCs w:val="21"/>
          <w:highlight w:val="none"/>
        </w:rPr>
      </w:pPr>
      <w:r>
        <w:rPr>
          <w:color w:val="auto"/>
          <w:szCs w:val="21"/>
          <w:highlight w:val="none"/>
          <w:lang w:bidi="ar"/>
        </w:rPr>
        <w:t>2</w:t>
      </w:r>
      <w:r>
        <w:rPr>
          <w:rFonts w:hint="eastAsia"/>
          <w:color w:val="auto"/>
          <w:szCs w:val="21"/>
          <w:highlight w:val="none"/>
          <w:lang w:bidi="ar"/>
        </w:rPr>
        <w:t>0</w:t>
      </w:r>
      <w:r>
        <w:rPr>
          <w:color w:val="auto"/>
          <w:szCs w:val="21"/>
          <w:highlight w:val="none"/>
          <w:lang w:bidi="ar"/>
        </w:rPr>
        <w:t>.</w:t>
      </w:r>
      <w:r>
        <w:rPr>
          <w:rFonts w:hint="eastAsia"/>
          <w:color w:val="auto"/>
          <w:szCs w:val="21"/>
          <w:highlight w:val="none"/>
          <w:lang w:bidi="ar"/>
        </w:rPr>
        <w:t>9</w:t>
      </w:r>
      <w:r>
        <w:rPr>
          <w:color w:val="auto"/>
          <w:szCs w:val="21"/>
          <w:highlight w:val="none"/>
          <w:lang w:bidi="ar"/>
        </w:rPr>
        <w:t>.2</w:t>
      </w:r>
      <w:r>
        <w:rPr>
          <w:rFonts w:hint="eastAsia" w:cs="宋体"/>
          <w:color w:val="auto"/>
          <w:szCs w:val="21"/>
          <w:highlight w:val="none"/>
          <w:lang w:bidi="ar"/>
        </w:rPr>
        <w:t>承包人应服从发包人对土方的利用、余土运弃点及借方取土点的管理。承包人应对开挖方应做检测试验，经检验合格的可利用土方应在场内利用；余土运弃点及借方取土点应服从发包人的协调；否则，发包人有权将该土方工程从本合同中扣除另行发包。</w:t>
      </w:r>
    </w:p>
    <w:p>
      <w:pPr>
        <w:spacing w:line="360" w:lineRule="auto"/>
        <w:ind w:firstLine="420" w:firstLineChars="200"/>
        <w:rPr>
          <w:color w:val="auto"/>
          <w:szCs w:val="21"/>
          <w:highlight w:val="none"/>
        </w:rPr>
      </w:pPr>
      <w:r>
        <w:rPr>
          <w:color w:val="auto"/>
          <w:szCs w:val="21"/>
          <w:highlight w:val="none"/>
          <w:lang w:bidi="ar"/>
        </w:rPr>
        <w:t>2</w:t>
      </w:r>
      <w:r>
        <w:rPr>
          <w:rFonts w:hint="eastAsia"/>
          <w:color w:val="auto"/>
          <w:szCs w:val="21"/>
          <w:highlight w:val="none"/>
          <w:lang w:bidi="ar"/>
        </w:rPr>
        <w:t>0</w:t>
      </w:r>
      <w:r>
        <w:rPr>
          <w:color w:val="auto"/>
          <w:szCs w:val="21"/>
          <w:highlight w:val="none"/>
          <w:lang w:bidi="ar"/>
        </w:rPr>
        <w:t>.</w:t>
      </w:r>
      <w:r>
        <w:rPr>
          <w:rFonts w:hint="eastAsia"/>
          <w:color w:val="auto"/>
          <w:szCs w:val="21"/>
          <w:highlight w:val="none"/>
          <w:lang w:bidi="ar"/>
        </w:rPr>
        <w:t>10</w:t>
      </w:r>
      <w:r>
        <w:rPr>
          <w:rFonts w:hint="eastAsia" w:cs="宋体"/>
          <w:color w:val="auto"/>
          <w:szCs w:val="21"/>
          <w:highlight w:val="none"/>
          <w:lang w:bidi="ar"/>
        </w:rPr>
        <w:t>承包人必须建立完善的自检和质量保证体系，以确保工程达到质量检验标准。监理工程师有权对工程不符合质量标准的部位随时发出返工指令。工程施工过程发生工伤或其它质量问题的，承包人应负责将情况及处理措施上报监理工程师和发包人。若出现重大质量事故，承包人必须在</w:t>
      </w:r>
      <w:r>
        <w:rPr>
          <w:color w:val="auto"/>
          <w:szCs w:val="21"/>
          <w:highlight w:val="none"/>
          <w:lang w:bidi="ar"/>
        </w:rPr>
        <w:t>1</w:t>
      </w:r>
      <w:r>
        <w:rPr>
          <w:rFonts w:hint="eastAsia" w:cs="宋体"/>
          <w:color w:val="auto"/>
          <w:szCs w:val="21"/>
          <w:highlight w:val="none"/>
          <w:lang w:bidi="ar"/>
        </w:rPr>
        <w:t>小时内口头或电话及时通知监理工程师和发包人，并在</w:t>
      </w:r>
      <w:r>
        <w:rPr>
          <w:color w:val="auto"/>
          <w:szCs w:val="21"/>
          <w:highlight w:val="none"/>
          <w:lang w:bidi="ar"/>
        </w:rPr>
        <w:t>24</w:t>
      </w:r>
      <w:r>
        <w:rPr>
          <w:rFonts w:hint="eastAsia" w:cs="宋体"/>
          <w:color w:val="auto"/>
          <w:szCs w:val="21"/>
          <w:highlight w:val="none"/>
          <w:lang w:bidi="ar"/>
        </w:rPr>
        <w:t>小时内以书面形式向监理工程师、发包人报告和行政主管部门报告；如重大质量事故由承包人引起，重大质量事故产生的一切责任由承包人承担。发包人还有权解除合同、追究承包人的违约责任。</w:t>
      </w:r>
    </w:p>
    <w:p>
      <w:pPr>
        <w:spacing w:line="360" w:lineRule="auto"/>
        <w:ind w:firstLine="420" w:firstLineChars="200"/>
        <w:rPr>
          <w:color w:val="auto"/>
          <w:szCs w:val="21"/>
          <w:highlight w:val="none"/>
        </w:rPr>
      </w:pPr>
      <w:r>
        <w:rPr>
          <w:color w:val="auto"/>
          <w:szCs w:val="21"/>
          <w:highlight w:val="none"/>
          <w:lang w:bidi="ar"/>
        </w:rPr>
        <w:t>2</w:t>
      </w:r>
      <w:r>
        <w:rPr>
          <w:rFonts w:hint="eastAsia"/>
          <w:color w:val="auto"/>
          <w:szCs w:val="21"/>
          <w:highlight w:val="none"/>
          <w:lang w:bidi="ar"/>
        </w:rPr>
        <w:t>0</w:t>
      </w:r>
      <w:r>
        <w:rPr>
          <w:color w:val="auto"/>
          <w:szCs w:val="21"/>
          <w:highlight w:val="none"/>
          <w:lang w:bidi="ar"/>
        </w:rPr>
        <w:t>.</w:t>
      </w:r>
      <w:r>
        <w:rPr>
          <w:rFonts w:hint="eastAsia"/>
          <w:color w:val="auto"/>
          <w:szCs w:val="21"/>
          <w:highlight w:val="none"/>
          <w:lang w:bidi="ar"/>
        </w:rPr>
        <w:t>11</w:t>
      </w:r>
      <w:r>
        <w:rPr>
          <w:rFonts w:hint="eastAsia" w:cs="宋体"/>
          <w:color w:val="auto"/>
          <w:szCs w:val="21"/>
          <w:highlight w:val="none"/>
          <w:lang w:bidi="ar"/>
        </w:rPr>
        <w:t>因工程产生的税费由发包人和承包人依法各自承担和缴纳，承包方须在钦州市缴纳与本工程相关的税款。</w:t>
      </w:r>
    </w:p>
    <w:p>
      <w:pPr>
        <w:spacing w:line="360" w:lineRule="auto"/>
        <w:ind w:firstLine="420" w:firstLineChars="200"/>
        <w:rPr>
          <w:color w:val="auto"/>
          <w:szCs w:val="21"/>
          <w:highlight w:val="none"/>
        </w:rPr>
      </w:pPr>
      <w:r>
        <w:rPr>
          <w:color w:val="auto"/>
          <w:szCs w:val="21"/>
          <w:highlight w:val="none"/>
          <w:lang w:bidi="ar"/>
        </w:rPr>
        <w:t>2</w:t>
      </w:r>
      <w:r>
        <w:rPr>
          <w:rFonts w:hint="eastAsia"/>
          <w:color w:val="auto"/>
          <w:szCs w:val="21"/>
          <w:highlight w:val="none"/>
          <w:lang w:bidi="ar"/>
        </w:rPr>
        <w:t>0</w:t>
      </w:r>
      <w:r>
        <w:rPr>
          <w:color w:val="auto"/>
          <w:szCs w:val="21"/>
          <w:highlight w:val="none"/>
          <w:lang w:bidi="ar"/>
        </w:rPr>
        <w:t>.</w:t>
      </w:r>
      <w:r>
        <w:rPr>
          <w:rFonts w:hint="eastAsia"/>
          <w:color w:val="auto"/>
          <w:szCs w:val="21"/>
          <w:highlight w:val="none"/>
          <w:lang w:bidi="ar"/>
        </w:rPr>
        <w:t>12</w:t>
      </w:r>
      <w:r>
        <w:rPr>
          <w:rFonts w:hint="eastAsia" w:cs="宋体"/>
          <w:color w:val="auto"/>
          <w:szCs w:val="21"/>
          <w:highlight w:val="none"/>
          <w:lang w:bidi="ar"/>
        </w:rPr>
        <w:t>工程进度款，承包人应当在收到每期进度款支付证书后</w:t>
      </w:r>
      <w:r>
        <w:rPr>
          <w:color w:val="auto"/>
          <w:szCs w:val="21"/>
          <w:highlight w:val="none"/>
          <w:lang w:bidi="ar"/>
        </w:rPr>
        <w:t>7</w:t>
      </w:r>
      <w:r>
        <w:rPr>
          <w:rFonts w:hint="eastAsia" w:cs="宋体"/>
          <w:color w:val="auto"/>
          <w:szCs w:val="21"/>
          <w:highlight w:val="none"/>
          <w:lang w:bidi="ar"/>
        </w:rPr>
        <w:t>天内向发包人开具合法足额增值税专用发票，否则发包人有权相应顺延支付当期进度款而无须承担违约责任。最终结算时，承包人也应先开具发票，发包人收到发票后才支付结算款。</w:t>
      </w:r>
    </w:p>
    <w:p>
      <w:pPr>
        <w:spacing w:line="360" w:lineRule="auto"/>
        <w:ind w:firstLine="420" w:firstLineChars="200"/>
        <w:rPr>
          <w:color w:val="auto"/>
          <w:szCs w:val="21"/>
          <w:highlight w:val="none"/>
        </w:rPr>
      </w:pPr>
      <w:r>
        <w:rPr>
          <w:color w:val="auto"/>
          <w:szCs w:val="21"/>
          <w:highlight w:val="none"/>
          <w:lang w:bidi="ar"/>
        </w:rPr>
        <w:t>2</w:t>
      </w:r>
      <w:r>
        <w:rPr>
          <w:rFonts w:hint="eastAsia"/>
          <w:color w:val="auto"/>
          <w:szCs w:val="21"/>
          <w:highlight w:val="none"/>
          <w:lang w:bidi="ar"/>
        </w:rPr>
        <w:t>0</w:t>
      </w:r>
      <w:r>
        <w:rPr>
          <w:color w:val="auto"/>
          <w:szCs w:val="21"/>
          <w:highlight w:val="none"/>
          <w:lang w:bidi="ar"/>
        </w:rPr>
        <w:t>.</w:t>
      </w:r>
      <w:r>
        <w:rPr>
          <w:rFonts w:hint="eastAsia"/>
          <w:color w:val="auto"/>
          <w:szCs w:val="21"/>
          <w:highlight w:val="none"/>
          <w:lang w:bidi="ar"/>
        </w:rPr>
        <w:t>13</w:t>
      </w:r>
      <w:r>
        <w:rPr>
          <w:rFonts w:hint="eastAsia" w:cs="宋体"/>
          <w:color w:val="auto"/>
          <w:szCs w:val="21"/>
          <w:highlight w:val="none"/>
          <w:lang w:bidi="ar"/>
        </w:rPr>
        <w:t>承包人应支付的违约金或应赔偿发包人的损失，发包人有权在任意一期工程进度款中予以扣除，未及扣除或不足扣除的，在下一期应付账款中继续扣除，或在最终结算时扣除，不足的继续向承包人追索。</w:t>
      </w:r>
    </w:p>
    <w:p>
      <w:pPr>
        <w:spacing w:line="360" w:lineRule="auto"/>
        <w:ind w:firstLine="420" w:firstLineChars="200"/>
        <w:rPr>
          <w:color w:val="auto"/>
          <w:szCs w:val="21"/>
          <w:highlight w:val="none"/>
        </w:rPr>
      </w:pPr>
      <w:r>
        <w:rPr>
          <w:rFonts w:hint="eastAsia" w:cs="宋体"/>
          <w:color w:val="auto"/>
          <w:szCs w:val="21"/>
          <w:highlight w:val="none"/>
          <w:lang w:bidi="ar"/>
        </w:rPr>
        <w:t>检查发现承包人没有按有关规定做好工程质量和安全管理、环境保护和文明施工工作的，承包人应承担违约责任。并按下列要求向发包人支付违约金：</w:t>
      </w:r>
    </w:p>
    <w:p>
      <w:pPr>
        <w:spacing w:line="360" w:lineRule="auto"/>
        <w:ind w:firstLine="315" w:firstLineChars="150"/>
        <w:rPr>
          <w:color w:val="auto"/>
          <w:szCs w:val="21"/>
          <w:highlight w:val="none"/>
        </w:rPr>
      </w:pPr>
      <w:r>
        <w:rPr>
          <w:rFonts w:hint="eastAsia" w:cs="宋体"/>
          <w:color w:val="auto"/>
          <w:szCs w:val="21"/>
          <w:highlight w:val="none"/>
          <w:lang w:bidi="ar"/>
        </w:rPr>
        <w:t>（</w:t>
      </w:r>
      <w:r>
        <w:rPr>
          <w:color w:val="auto"/>
          <w:szCs w:val="21"/>
          <w:highlight w:val="none"/>
          <w:lang w:bidi="ar"/>
        </w:rPr>
        <w:t>1</w:t>
      </w:r>
      <w:r>
        <w:rPr>
          <w:rFonts w:hint="eastAsia" w:cs="宋体"/>
          <w:color w:val="auto"/>
          <w:szCs w:val="21"/>
          <w:highlight w:val="none"/>
          <w:lang w:bidi="ar"/>
        </w:rPr>
        <w:t>）承包人进场后</w:t>
      </w:r>
      <w:r>
        <w:rPr>
          <w:color w:val="auto"/>
          <w:szCs w:val="21"/>
          <w:highlight w:val="none"/>
          <w:lang w:bidi="ar"/>
        </w:rPr>
        <w:t>20</w:t>
      </w:r>
      <w:r>
        <w:rPr>
          <w:rFonts w:hint="eastAsia" w:cs="宋体"/>
          <w:color w:val="auto"/>
          <w:szCs w:val="21"/>
          <w:highlight w:val="none"/>
          <w:lang w:bidi="ar"/>
        </w:rPr>
        <w:t>天内应按</w:t>
      </w:r>
      <w:r>
        <w:rPr>
          <w:rFonts w:hint="eastAsia" w:cs="宋体"/>
          <w:color w:val="auto"/>
          <w:szCs w:val="21"/>
          <w:highlight w:val="none"/>
          <w:u w:val="single"/>
          <w:lang w:bidi="ar"/>
        </w:rPr>
        <w:t>桂</w:t>
      </w:r>
      <w:r>
        <w:rPr>
          <w:rFonts w:hint="eastAsia" w:cs="宋体"/>
          <w:color w:val="auto"/>
          <w:szCs w:val="21"/>
          <w:highlight w:val="none"/>
          <w:lang w:bidi="ar"/>
        </w:rPr>
        <w:t>建质</w:t>
      </w:r>
      <w:r>
        <w:rPr>
          <w:color w:val="auto"/>
          <w:szCs w:val="21"/>
          <w:highlight w:val="none"/>
          <w:lang w:bidi="ar"/>
        </w:rPr>
        <w:t>[2015]16</w:t>
      </w:r>
      <w:r>
        <w:rPr>
          <w:rFonts w:hint="eastAsia" w:cs="宋体"/>
          <w:color w:val="auto"/>
          <w:szCs w:val="21"/>
          <w:highlight w:val="none"/>
          <w:lang w:bidi="ar"/>
        </w:rPr>
        <w:t>号文规定的标准完成文明施工、环境保护和临时设施，完成后通知发包人进行验收及确认。未按约定时间及规定标准完成的，承包人应按</w:t>
      </w:r>
      <w:r>
        <w:rPr>
          <w:color w:val="auto"/>
          <w:szCs w:val="21"/>
          <w:highlight w:val="none"/>
          <w:lang w:bidi="ar"/>
        </w:rPr>
        <w:t>0.1</w:t>
      </w:r>
      <w:r>
        <w:rPr>
          <w:rFonts w:hint="eastAsia" w:cs="宋体"/>
          <w:color w:val="auto"/>
          <w:szCs w:val="21"/>
          <w:highlight w:val="none"/>
          <w:lang w:bidi="ar"/>
        </w:rPr>
        <w:t>万元</w:t>
      </w:r>
      <w:r>
        <w:rPr>
          <w:color w:val="auto"/>
          <w:szCs w:val="21"/>
          <w:highlight w:val="none"/>
          <w:lang w:bidi="ar"/>
        </w:rPr>
        <w:t>/</w:t>
      </w:r>
      <w:r>
        <w:rPr>
          <w:rFonts w:hint="eastAsia" w:cs="宋体"/>
          <w:color w:val="auto"/>
          <w:szCs w:val="21"/>
          <w:highlight w:val="none"/>
          <w:lang w:bidi="ar"/>
        </w:rPr>
        <w:t>天的标准向发包人支付违约金（发包人可以从任意一期进度款中直接扣除，视为承包人已经是收到工程款），由于发包人的原因除外。除违约金外，违约造成的损失或其他法律责任承包人还须继续承担。逾期超过</w:t>
      </w:r>
      <w:r>
        <w:rPr>
          <w:color w:val="auto"/>
          <w:szCs w:val="21"/>
          <w:highlight w:val="none"/>
          <w:lang w:bidi="ar"/>
        </w:rPr>
        <w:t>15</w:t>
      </w:r>
      <w:r>
        <w:rPr>
          <w:rFonts w:hint="eastAsia" w:cs="宋体"/>
          <w:color w:val="auto"/>
          <w:szCs w:val="21"/>
          <w:highlight w:val="none"/>
          <w:lang w:bidi="ar"/>
        </w:rPr>
        <w:t>天未按规定要求完成的，发包人有权解除合同、追究承包人的违约责任。</w:t>
      </w:r>
    </w:p>
    <w:p>
      <w:pPr>
        <w:spacing w:line="360" w:lineRule="auto"/>
        <w:ind w:firstLine="315" w:firstLineChars="150"/>
        <w:rPr>
          <w:color w:val="auto"/>
          <w:szCs w:val="21"/>
          <w:highlight w:val="none"/>
        </w:rPr>
      </w:pPr>
      <w:r>
        <w:rPr>
          <w:rFonts w:hint="eastAsia" w:cs="宋体"/>
          <w:color w:val="auto"/>
          <w:szCs w:val="21"/>
          <w:highlight w:val="none"/>
          <w:lang w:bidi="ar"/>
        </w:rPr>
        <w:t>（</w:t>
      </w:r>
      <w:r>
        <w:rPr>
          <w:color w:val="auto"/>
          <w:szCs w:val="21"/>
          <w:highlight w:val="none"/>
          <w:lang w:bidi="ar"/>
        </w:rPr>
        <w:t>2</w:t>
      </w:r>
      <w:r>
        <w:rPr>
          <w:rFonts w:hint="eastAsia" w:cs="宋体"/>
          <w:color w:val="auto"/>
          <w:szCs w:val="21"/>
          <w:highlight w:val="none"/>
          <w:lang w:bidi="ar"/>
        </w:rPr>
        <w:t>）在发包人检查，发现工程质量和安全管理、环境保护和文明施工存在问题后并发出整改通知，承包人在整改期限内没有按整改通知要求整改合格的，承包人应按</w:t>
      </w:r>
      <w:r>
        <w:rPr>
          <w:color w:val="auto"/>
          <w:szCs w:val="21"/>
          <w:highlight w:val="none"/>
          <w:lang w:bidi="ar"/>
        </w:rPr>
        <w:t>1</w:t>
      </w:r>
      <w:r>
        <w:rPr>
          <w:rFonts w:hint="eastAsia" w:cs="宋体"/>
          <w:color w:val="auto"/>
          <w:szCs w:val="21"/>
          <w:highlight w:val="none"/>
          <w:lang w:bidi="ar"/>
        </w:rPr>
        <w:t>万元</w:t>
      </w:r>
      <w:r>
        <w:rPr>
          <w:color w:val="auto"/>
          <w:szCs w:val="21"/>
          <w:highlight w:val="none"/>
          <w:lang w:bidi="ar"/>
        </w:rPr>
        <w:t>/</w:t>
      </w:r>
      <w:r>
        <w:rPr>
          <w:rFonts w:hint="eastAsia" w:cs="宋体"/>
          <w:color w:val="auto"/>
          <w:szCs w:val="21"/>
          <w:highlight w:val="none"/>
          <w:lang w:bidi="ar"/>
        </w:rPr>
        <w:t>次的标准向发包人支付违约金；，发包人还有权解除合同、追究承包人的违约责任。</w:t>
      </w:r>
    </w:p>
    <w:p>
      <w:pPr>
        <w:spacing w:line="360" w:lineRule="auto"/>
        <w:ind w:firstLine="315" w:firstLineChars="150"/>
        <w:rPr>
          <w:color w:val="auto"/>
          <w:szCs w:val="21"/>
          <w:highlight w:val="none"/>
        </w:rPr>
      </w:pPr>
      <w:r>
        <w:rPr>
          <w:rFonts w:hint="eastAsia" w:cs="宋体"/>
          <w:color w:val="auto"/>
          <w:szCs w:val="21"/>
          <w:highlight w:val="none"/>
          <w:lang w:bidi="ar"/>
        </w:rPr>
        <w:t>（</w:t>
      </w:r>
      <w:r>
        <w:rPr>
          <w:color w:val="auto"/>
          <w:szCs w:val="21"/>
          <w:highlight w:val="none"/>
          <w:lang w:bidi="ar"/>
        </w:rPr>
        <w:t>3</w:t>
      </w:r>
      <w:r>
        <w:rPr>
          <w:rFonts w:hint="eastAsia" w:cs="宋体"/>
          <w:color w:val="auto"/>
          <w:szCs w:val="21"/>
          <w:highlight w:val="none"/>
          <w:lang w:bidi="ar"/>
        </w:rPr>
        <w:t>）在市级职能部门检查中发现关于工程质量和安全管理、环境保护和文明施工等方面存在问题且被通报的，承包人应按</w:t>
      </w:r>
      <w:r>
        <w:rPr>
          <w:color w:val="auto"/>
          <w:szCs w:val="21"/>
          <w:highlight w:val="none"/>
          <w:lang w:bidi="ar"/>
        </w:rPr>
        <w:t>1</w:t>
      </w:r>
      <w:r>
        <w:rPr>
          <w:rFonts w:hint="eastAsia" w:cs="宋体"/>
          <w:color w:val="auto"/>
          <w:szCs w:val="21"/>
          <w:highlight w:val="none"/>
          <w:lang w:bidi="ar"/>
        </w:rPr>
        <w:t>万元</w:t>
      </w:r>
      <w:r>
        <w:rPr>
          <w:color w:val="auto"/>
          <w:szCs w:val="21"/>
          <w:highlight w:val="none"/>
          <w:lang w:bidi="ar"/>
        </w:rPr>
        <w:t>/</w:t>
      </w:r>
      <w:r>
        <w:rPr>
          <w:rFonts w:hint="eastAsia" w:cs="宋体"/>
          <w:color w:val="auto"/>
          <w:szCs w:val="21"/>
          <w:highlight w:val="none"/>
          <w:lang w:bidi="ar"/>
        </w:rPr>
        <w:t>次的标准向发包人支付违约金；承包人在职能部门或发包人要求的整改期限内没有整改合格的或整改后复检仍达不到要求的，承包人还应向发包人按</w:t>
      </w:r>
      <w:r>
        <w:rPr>
          <w:color w:val="auto"/>
          <w:szCs w:val="21"/>
          <w:highlight w:val="none"/>
          <w:lang w:bidi="ar"/>
        </w:rPr>
        <w:t>3</w:t>
      </w:r>
      <w:r>
        <w:rPr>
          <w:rFonts w:hint="eastAsia" w:cs="宋体"/>
          <w:color w:val="auto"/>
          <w:szCs w:val="21"/>
          <w:highlight w:val="none"/>
          <w:lang w:bidi="ar"/>
        </w:rPr>
        <w:t>万元</w:t>
      </w:r>
      <w:r>
        <w:rPr>
          <w:color w:val="auto"/>
          <w:szCs w:val="21"/>
          <w:highlight w:val="none"/>
          <w:lang w:bidi="ar"/>
        </w:rPr>
        <w:t>/</w:t>
      </w:r>
      <w:r>
        <w:rPr>
          <w:rFonts w:hint="eastAsia" w:cs="宋体"/>
          <w:color w:val="auto"/>
          <w:szCs w:val="21"/>
          <w:highlight w:val="none"/>
          <w:lang w:bidi="ar"/>
        </w:rPr>
        <w:t>次的标准向发包人支付违约金，发包人还有权解除合同、追究承包人的违约责任。</w:t>
      </w:r>
      <w:r>
        <w:rPr>
          <w:color w:val="auto"/>
          <w:szCs w:val="21"/>
          <w:highlight w:val="none"/>
          <w:lang w:bidi="ar"/>
        </w:rPr>
        <w:br w:type="textWrapping"/>
      </w:r>
      <w:r>
        <w:rPr>
          <w:color w:val="auto"/>
          <w:szCs w:val="21"/>
          <w:highlight w:val="none"/>
          <w:lang w:bidi="ar"/>
        </w:rPr>
        <w:t xml:space="preserve">   </w:t>
      </w:r>
      <w:r>
        <w:rPr>
          <w:rFonts w:hint="eastAsia" w:cs="宋体"/>
          <w:color w:val="auto"/>
          <w:szCs w:val="21"/>
          <w:highlight w:val="none"/>
          <w:lang w:bidi="ar"/>
        </w:rPr>
        <w:t>（</w:t>
      </w:r>
      <w:r>
        <w:rPr>
          <w:color w:val="auto"/>
          <w:szCs w:val="21"/>
          <w:highlight w:val="none"/>
          <w:lang w:bidi="ar"/>
        </w:rPr>
        <w:t>4</w:t>
      </w:r>
      <w:r>
        <w:rPr>
          <w:rFonts w:hint="eastAsia" w:cs="宋体"/>
          <w:color w:val="auto"/>
          <w:szCs w:val="21"/>
          <w:highlight w:val="none"/>
          <w:lang w:bidi="ar"/>
        </w:rPr>
        <w:t>）在自治区级及以上的检查中发现关于工程质量和安全管理、环境保护和文明施工方面存在问题且被通报的，承包人应按</w:t>
      </w:r>
      <w:r>
        <w:rPr>
          <w:color w:val="auto"/>
          <w:szCs w:val="21"/>
          <w:highlight w:val="none"/>
          <w:lang w:bidi="ar"/>
        </w:rPr>
        <w:t>3</w:t>
      </w:r>
      <w:r>
        <w:rPr>
          <w:rFonts w:hint="eastAsia" w:cs="宋体"/>
          <w:color w:val="auto"/>
          <w:szCs w:val="21"/>
          <w:highlight w:val="none"/>
          <w:lang w:bidi="ar"/>
        </w:rPr>
        <w:t>万元</w:t>
      </w:r>
      <w:r>
        <w:rPr>
          <w:color w:val="auto"/>
          <w:szCs w:val="21"/>
          <w:highlight w:val="none"/>
          <w:lang w:bidi="ar"/>
        </w:rPr>
        <w:t>/</w:t>
      </w:r>
      <w:r>
        <w:rPr>
          <w:rFonts w:hint="eastAsia" w:cs="宋体"/>
          <w:color w:val="auto"/>
          <w:szCs w:val="21"/>
          <w:highlight w:val="none"/>
          <w:lang w:bidi="ar"/>
        </w:rPr>
        <w:t>次的标准向发包人支付违约金；承包人在整改期限内没有整改合格的或整改后复检仍达不到要求的，承包人应按</w:t>
      </w:r>
      <w:r>
        <w:rPr>
          <w:color w:val="auto"/>
          <w:szCs w:val="21"/>
          <w:highlight w:val="none"/>
          <w:lang w:bidi="ar"/>
        </w:rPr>
        <w:t>5</w:t>
      </w:r>
      <w:r>
        <w:rPr>
          <w:rFonts w:hint="eastAsia" w:cs="宋体"/>
          <w:color w:val="auto"/>
          <w:szCs w:val="21"/>
          <w:highlight w:val="none"/>
          <w:lang w:bidi="ar"/>
        </w:rPr>
        <w:t>万元</w:t>
      </w:r>
      <w:r>
        <w:rPr>
          <w:color w:val="auto"/>
          <w:szCs w:val="21"/>
          <w:highlight w:val="none"/>
          <w:lang w:bidi="ar"/>
        </w:rPr>
        <w:t>/</w:t>
      </w:r>
      <w:r>
        <w:rPr>
          <w:rFonts w:hint="eastAsia" w:cs="宋体"/>
          <w:color w:val="auto"/>
          <w:szCs w:val="21"/>
          <w:highlight w:val="none"/>
          <w:lang w:bidi="ar"/>
        </w:rPr>
        <w:t>次的标准向发包人支付违约金，发包人还有权解除合同、追究承包人的违约责任。</w:t>
      </w:r>
    </w:p>
    <w:p>
      <w:pPr>
        <w:spacing w:line="360" w:lineRule="auto"/>
        <w:ind w:firstLine="315" w:firstLineChars="150"/>
        <w:rPr>
          <w:color w:val="auto"/>
          <w:szCs w:val="21"/>
          <w:highlight w:val="none"/>
        </w:rPr>
      </w:pPr>
      <w:r>
        <w:rPr>
          <w:color w:val="auto"/>
          <w:szCs w:val="21"/>
          <w:highlight w:val="none"/>
          <w:lang w:bidi="ar"/>
        </w:rPr>
        <w:t>(5)</w:t>
      </w:r>
      <w:r>
        <w:rPr>
          <w:rFonts w:hint="eastAsia" w:cs="宋体"/>
          <w:color w:val="auto"/>
          <w:szCs w:val="21"/>
          <w:highlight w:val="none"/>
          <w:lang w:bidi="ar"/>
        </w:rPr>
        <w:t>承包方在施工生产过程中发生质量安全事故的，应当承担事故造成的全部损失赔偿责任，并依照下列规定向发包人支付违约金，发包人还有权解除合同，追究承包人的违约责任。如发包人不解除合同但要求更换项目经理，则承包方必须另行更换符合本合同约定条件的项目经理：</w:t>
      </w:r>
    </w:p>
    <w:p>
      <w:pPr>
        <w:spacing w:line="360" w:lineRule="auto"/>
        <w:rPr>
          <w:color w:val="auto"/>
          <w:szCs w:val="21"/>
          <w:highlight w:val="none"/>
        </w:rPr>
      </w:pPr>
      <w:r>
        <w:rPr>
          <w:rFonts w:hint="eastAsia" w:cs="宋体"/>
          <w:color w:val="auto"/>
          <w:szCs w:val="21"/>
          <w:highlight w:val="none"/>
          <w:lang w:bidi="ar"/>
        </w:rPr>
        <w:t>（一）发生未达到法定一般事故以下的情形或收到行政主管部门书面批评的，承包人向发包人支付</w:t>
      </w:r>
      <w:r>
        <w:rPr>
          <w:color w:val="auto"/>
          <w:szCs w:val="21"/>
          <w:highlight w:val="none"/>
          <w:lang w:bidi="ar"/>
        </w:rPr>
        <w:t>1</w:t>
      </w:r>
      <w:r>
        <w:rPr>
          <w:rFonts w:hint="eastAsia" w:cs="宋体"/>
          <w:color w:val="auto"/>
          <w:szCs w:val="21"/>
          <w:highlight w:val="none"/>
          <w:lang w:bidi="ar"/>
        </w:rPr>
        <w:t>万元以上</w:t>
      </w:r>
      <w:r>
        <w:rPr>
          <w:color w:val="auto"/>
          <w:szCs w:val="21"/>
          <w:highlight w:val="none"/>
          <w:lang w:bidi="ar"/>
        </w:rPr>
        <w:t>10</w:t>
      </w:r>
      <w:r>
        <w:rPr>
          <w:rFonts w:hint="eastAsia" w:cs="宋体"/>
          <w:color w:val="auto"/>
          <w:szCs w:val="21"/>
          <w:highlight w:val="none"/>
          <w:lang w:bidi="ar"/>
        </w:rPr>
        <w:t>万元以下的违约金；</w:t>
      </w:r>
      <w:r>
        <w:rPr>
          <w:color w:val="auto"/>
          <w:szCs w:val="21"/>
          <w:highlight w:val="none"/>
          <w:lang w:bidi="ar"/>
        </w:rPr>
        <w:br w:type="textWrapping"/>
      </w:r>
      <w:r>
        <w:rPr>
          <w:color w:val="auto"/>
          <w:szCs w:val="21"/>
          <w:highlight w:val="none"/>
          <w:lang w:bidi="ar"/>
        </w:rPr>
        <w:t xml:space="preserve">   </w:t>
      </w:r>
      <w:r>
        <w:rPr>
          <w:rFonts w:hint="eastAsia" w:cs="宋体"/>
          <w:color w:val="auto"/>
          <w:szCs w:val="21"/>
          <w:highlight w:val="none"/>
          <w:lang w:bidi="ar"/>
        </w:rPr>
        <w:t>（二）发生一般事故的，支付</w:t>
      </w:r>
      <w:r>
        <w:rPr>
          <w:color w:val="auto"/>
          <w:szCs w:val="21"/>
          <w:highlight w:val="none"/>
          <w:lang w:bidi="ar"/>
        </w:rPr>
        <w:t>10</w:t>
      </w:r>
      <w:r>
        <w:rPr>
          <w:rFonts w:hint="eastAsia" w:cs="宋体"/>
          <w:color w:val="auto"/>
          <w:szCs w:val="21"/>
          <w:highlight w:val="none"/>
          <w:lang w:bidi="ar"/>
        </w:rPr>
        <w:t>万元以上</w:t>
      </w:r>
      <w:r>
        <w:rPr>
          <w:color w:val="auto"/>
          <w:szCs w:val="21"/>
          <w:highlight w:val="none"/>
          <w:lang w:bidi="ar"/>
        </w:rPr>
        <w:t>1000</w:t>
      </w:r>
      <w:r>
        <w:rPr>
          <w:rFonts w:hint="eastAsia" w:cs="宋体"/>
          <w:color w:val="auto"/>
          <w:szCs w:val="21"/>
          <w:highlight w:val="none"/>
          <w:lang w:bidi="ar"/>
        </w:rPr>
        <w:t>万元以下的违约金；</w:t>
      </w:r>
      <w:r>
        <w:rPr>
          <w:color w:val="auto"/>
          <w:szCs w:val="21"/>
          <w:highlight w:val="none"/>
          <w:lang w:bidi="ar"/>
        </w:rPr>
        <w:br w:type="textWrapping"/>
      </w:r>
      <w:r>
        <w:rPr>
          <w:color w:val="auto"/>
          <w:szCs w:val="21"/>
          <w:highlight w:val="none"/>
          <w:lang w:bidi="ar"/>
        </w:rPr>
        <w:t xml:space="preserve">   </w:t>
      </w:r>
      <w:r>
        <w:rPr>
          <w:rFonts w:hint="eastAsia" w:cs="宋体"/>
          <w:color w:val="auto"/>
          <w:szCs w:val="21"/>
          <w:highlight w:val="none"/>
          <w:lang w:bidi="ar"/>
        </w:rPr>
        <w:t>（三）发生较大事故的，支付</w:t>
      </w:r>
      <w:r>
        <w:rPr>
          <w:color w:val="auto"/>
          <w:szCs w:val="21"/>
          <w:highlight w:val="none"/>
          <w:lang w:bidi="ar"/>
        </w:rPr>
        <w:t>1000</w:t>
      </w:r>
      <w:r>
        <w:rPr>
          <w:rFonts w:hint="eastAsia" w:cs="宋体"/>
          <w:color w:val="auto"/>
          <w:szCs w:val="21"/>
          <w:highlight w:val="none"/>
          <w:lang w:bidi="ar"/>
        </w:rPr>
        <w:t>万元以上</w:t>
      </w:r>
      <w:r>
        <w:rPr>
          <w:color w:val="auto"/>
          <w:szCs w:val="21"/>
          <w:highlight w:val="none"/>
          <w:lang w:bidi="ar"/>
        </w:rPr>
        <w:t>5000</w:t>
      </w:r>
      <w:r>
        <w:rPr>
          <w:rFonts w:hint="eastAsia" w:cs="宋体"/>
          <w:color w:val="auto"/>
          <w:szCs w:val="21"/>
          <w:highlight w:val="none"/>
          <w:lang w:bidi="ar"/>
        </w:rPr>
        <w:t>万元以下的违约金；</w:t>
      </w:r>
      <w:r>
        <w:rPr>
          <w:color w:val="auto"/>
          <w:szCs w:val="21"/>
          <w:highlight w:val="none"/>
          <w:lang w:bidi="ar"/>
        </w:rPr>
        <w:br w:type="textWrapping"/>
      </w:r>
      <w:r>
        <w:rPr>
          <w:color w:val="auto"/>
          <w:szCs w:val="21"/>
          <w:highlight w:val="none"/>
          <w:lang w:bidi="ar"/>
        </w:rPr>
        <w:t xml:space="preserve">   </w:t>
      </w:r>
      <w:r>
        <w:rPr>
          <w:rFonts w:hint="eastAsia" w:cs="宋体"/>
          <w:color w:val="auto"/>
          <w:szCs w:val="21"/>
          <w:highlight w:val="none"/>
          <w:lang w:bidi="ar"/>
        </w:rPr>
        <w:t>（四）发生重大事故的，支付</w:t>
      </w:r>
      <w:r>
        <w:rPr>
          <w:color w:val="auto"/>
          <w:szCs w:val="21"/>
          <w:highlight w:val="none"/>
          <w:lang w:bidi="ar"/>
        </w:rPr>
        <w:t>5000</w:t>
      </w:r>
      <w:r>
        <w:rPr>
          <w:rFonts w:hint="eastAsia" w:cs="宋体"/>
          <w:color w:val="auto"/>
          <w:szCs w:val="21"/>
          <w:highlight w:val="none"/>
          <w:lang w:bidi="ar"/>
        </w:rPr>
        <w:t>万元以上</w:t>
      </w:r>
      <w:r>
        <w:rPr>
          <w:color w:val="auto"/>
          <w:szCs w:val="21"/>
          <w:highlight w:val="none"/>
          <w:lang w:bidi="ar"/>
        </w:rPr>
        <w:t>10</w:t>
      </w:r>
      <w:r>
        <w:rPr>
          <w:color w:val="auto"/>
          <w:highlight w:val="none"/>
          <w:lang w:bidi="ar"/>
        </w:rPr>
        <w:t>000</w:t>
      </w:r>
      <w:r>
        <w:rPr>
          <w:rFonts w:hint="eastAsia" w:cs="宋体"/>
          <w:color w:val="auto"/>
          <w:szCs w:val="21"/>
          <w:highlight w:val="none"/>
          <w:lang w:bidi="ar"/>
        </w:rPr>
        <w:t>万元以下的违约金；</w:t>
      </w:r>
      <w:r>
        <w:rPr>
          <w:color w:val="auto"/>
          <w:szCs w:val="21"/>
          <w:highlight w:val="none"/>
          <w:lang w:bidi="ar"/>
        </w:rPr>
        <w:br w:type="textWrapping"/>
      </w:r>
      <w:r>
        <w:rPr>
          <w:color w:val="auto"/>
          <w:szCs w:val="21"/>
          <w:highlight w:val="none"/>
          <w:lang w:bidi="ar"/>
        </w:rPr>
        <w:t xml:space="preserve">   </w:t>
      </w:r>
      <w:r>
        <w:rPr>
          <w:rFonts w:hint="eastAsia" w:cs="宋体"/>
          <w:color w:val="auto"/>
          <w:szCs w:val="21"/>
          <w:highlight w:val="none"/>
          <w:lang w:bidi="ar"/>
        </w:rPr>
        <w:t>（五）发生特别重大事故的，支付</w:t>
      </w:r>
      <w:r>
        <w:rPr>
          <w:color w:val="auto"/>
          <w:szCs w:val="21"/>
          <w:highlight w:val="none"/>
          <w:lang w:bidi="ar"/>
        </w:rPr>
        <w:t>10</w:t>
      </w:r>
      <w:r>
        <w:rPr>
          <w:color w:val="auto"/>
          <w:highlight w:val="none"/>
          <w:lang w:bidi="ar"/>
        </w:rPr>
        <w:t>000</w:t>
      </w:r>
      <w:r>
        <w:rPr>
          <w:rFonts w:hint="eastAsia" w:cs="宋体"/>
          <w:color w:val="auto"/>
          <w:szCs w:val="21"/>
          <w:highlight w:val="none"/>
          <w:lang w:bidi="ar"/>
        </w:rPr>
        <w:t>万元以上无上限的违约金；</w:t>
      </w:r>
      <w:r>
        <w:rPr>
          <w:color w:val="auto"/>
          <w:szCs w:val="21"/>
          <w:highlight w:val="none"/>
          <w:lang w:bidi="ar"/>
        </w:rPr>
        <w:t xml:space="preserve"> </w:t>
      </w:r>
    </w:p>
    <w:p>
      <w:pPr>
        <w:spacing w:line="360" w:lineRule="auto"/>
        <w:rPr>
          <w:color w:val="auto"/>
          <w:szCs w:val="21"/>
          <w:highlight w:val="none"/>
        </w:rPr>
      </w:pPr>
      <w:r>
        <w:rPr>
          <w:rFonts w:hint="eastAsia" w:cs="宋体"/>
          <w:color w:val="auto"/>
          <w:szCs w:val="21"/>
          <w:highlight w:val="none"/>
          <w:lang w:bidi="ar"/>
        </w:rPr>
        <w:t>事故等级按《生产安全事故报告和调查处理条例》国务院令第</w:t>
      </w:r>
      <w:r>
        <w:rPr>
          <w:color w:val="auto"/>
          <w:szCs w:val="21"/>
          <w:highlight w:val="none"/>
          <w:lang w:bidi="ar"/>
        </w:rPr>
        <w:t>493</w:t>
      </w:r>
      <w:r>
        <w:rPr>
          <w:rFonts w:hint="eastAsia" w:cs="宋体"/>
          <w:color w:val="auto"/>
          <w:szCs w:val="21"/>
          <w:highlight w:val="none"/>
          <w:lang w:bidi="ar"/>
        </w:rPr>
        <w:t>号文第三条和《关于做好房屋建筑和市政基础设施工程质量事故报告和调查处理工作的通知》建质【</w:t>
      </w:r>
      <w:r>
        <w:rPr>
          <w:color w:val="auto"/>
          <w:szCs w:val="21"/>
          <w:highlight w:val="none"/>
          <w:lang w:bidi="ar"/>
        </w:rPr>
        <w:t>2010</w:t>
      </w:r>
      <w:r>
        <w:rPr>
          <w:rFonts w:hint="eastAsia" w:cs="宋体"/>
          <w:color w:val="auto"/>
          <w:szCs w:val="21"/>
          <w:highlight w:val="none"/>
          <w:lang w:bidi="ar"/>
        </w:rPr>
        <w:t>】</w:t>
      </w:r>
      <w:r>
        <w:rPr>
          <w:color w:val="auto"/>
          <w:szCs w:val="21"/>
          <w:highlight w:val="none"/>
          <w:lang w:bidi="ar"/>
        </w:rPr>
        <w:t>111</w:t>
      </w:r>
      <w:r>
        <w:rPr>
          <w:rFonts w:hint="eastAsia" w:cs="宋体"/>
          <w:color w:val="auto"/>
          <w:szCs w:val="21"/>
          <w:highlight w:val="none"/>
          <w:lang w:bidi="ar"/>
        </w:rPr>
        <w:t>号文第二条的规定确定。质量安全事故一般分为以下等级：</w:t>
      </w:r>
    </w:p>
    <w:p>
      <w:pPr>
        <w:spacing w:line="360" w:lineRule="auto"/>
        <w:rPr>
          <w:color w:val="auto"/>
          <w:szCs w:val="21"/>
          <w:highlight w:val="none"/>
        </w:rPr>
      </w:pPr>
      <w:r>
        <w:rPr>
          <w:rFonts w:hint="eastAsia" w:cs="宋体"/>
          <w:color w:val="auto"/>
          <w:szCs w:val="21"/>
          <w:highlight w:val="none"/>
          <w:lang w:bidi="ar"/>
        </w:rPr>
        <w:t>（一）</w:t>
      </w:r>
      <w:r>
        <w:rPr>
          <w:color w:val="auto"/>
          <w:szCs w:val="21"/>
          <w:highlight w:val="none"/>
          <w:lang w:bidi="ar"/>
        </w:rPr>
        <w:fldChar w:fldCharType="begin"/>
      </w:r>
      <w:r>
        <w:rPr>
          <w:color w:val="auto"/>
          <w:szCs w:val="21"/>
          <w:highlight w:val="none"/>
          <w:lang w:bidi="ar"/>
        </w:rPr>
        <w:instrText xml:space="preserve"> HYPERLINK "http://baike.baidu.com/view/2455608.htm" \t "http://baike.baidu.com/_blank" </w:instrText>
      </w:r>
      <w:r>
        <w:rPr>
          <w:color w:val="auto"/>
          <w:szCs w:val="21"/>
          <w:highlight w:val="none"/>
          <w:lang w:bidi="ar"/>
        </w:rPr>
        <w:fldChar w:fldCharType="separate"/>
      </w:r>
      <w:r>
        <w:rPr>
          <w:rStyle w:val="17"/>
          <w:rFonts w:hint="eastAsia"/>
          <w:color w:val="auto"/>
          <w:szCs w:val="21"/>
          <w:highlight w:val="none"/>
          <w:u w:val="none"/>
        </w:rPr>
        <w:t>特别重大事故</w:t>
      </w:r>
      <w:r>
        <w:rPr>
          <w:color w:val="auto"/>
          <w:szCs w:val="21"/>
          <w:highlight w:val="none"/>
          <w:lang w:bidi="ar"/>
        </w:rPr>
        <w:fldChar w:fldCharType="end"/>
      </w:r>
      <w:r>
        <w:rPr>
          <w:rFonts w:hint="eastAsia" w:cs="宋体"/>
          <w:color w:val="auto"/>
          <w:szCs w:val="21"/>
          <w:highlight w:val="none"/>
          <w:lang w:bidi="ar"/>
        </w:rPr>
        <w:t>，是指造成</w:t>
      </w:r>
      <w:r>
        <w:rPr>
          <w:color w:val="auto"/>
          <w:szCs w:val="21"/>
          <w:highlight w:val="none"/>
          <w:lang w:bidi="ar"/>
        </w:rPr>
        <w:t>30</w:t>
      </w:r>
      <w:r>
        <w:rPr>
          <w:rFonts w:hint="eastAsia" w:cs="宋体"/>
          <w:color w:val="auto"/>
          <w:szCs w:val="21"/>
          <w:highlight w:val="none"/>
          <w:lang w:bidi="ar"/>
        </w:rPr>
        <w:t>人以上死亡，或者</w:t>
      </w:r>
      <w:r>
        <w:rPr>
          <w:color w:val="auto"/>
          <w:szCs w:val="21"/>
          <w:highlight w:val="none"/>
          <w:lang w:bidi="ar"/>
        </w:rPr>
        <w:t>100</w:t>
      </w:r>
      <w:r>
        <w:rPr>
          <w:rFonts w:hint="eastAsia" w:cs="宋体"/>
          <w:color w:val="auto"/>
          <w:szCs w:val="21"/>
          <w:highlight w:val="none"/>
          <w:lang w:bidi="ar"/>
        </w:rPr>
        <w:t>人以上重伤（包括急性工业中毒，下同），或者</w:t>
      </w:r>
      <w:r>
        <w:rPr>
          <w:color w:val="auto"/>
          <w:szCs w:val="21"/>
          <w:highlight w:val="none"/>
          <w:lang w:bidi="ar"/>
        </w:rPr>
        <w:t>10</w:t>
      </w:r>
      <w:r>
        <w:rPr>
          <w:color w:val="auto"/>
          <w:highlight w:val="none"/>
          <w:lang w:bidi="ar"/>
        </w:rPr>
        <w:t>000</w:t>
      </w:r>
      <w:r>
        <w:rPr>
          <w:rFonts w:hint="eastAsia" w:cs="宋体"/>
          <w:color w:val="auto"/>
          <w:szCs w:val="21"/>
          <w:highlight w:val="none"/>
          <w:lang w:bidi="ar"/>
        </w:rPr>
        <w:t>万元以上直接经济损失的事故；</w:t>
      </w:r>
    </w:p>
    <w:p>
      <w:pPr>
        <w:spacing w:line="360" w:lineRule="auto"/>
        <w:rPr>
          <w:color w:val="auto"/>
          <w:szCs w:val="21"/>
          <w:highlight w:val="none"/>
        </w:rPr>
      </w:pPr>
      <w:r>
        <w:rPr>
          <w:rFonts w:hint="eastAsia" w:cs="宋体"/>
          <w:color w:val="auto"/>
          <w:szCs w:val="21"/>
          <w:highlight w:val="none"/>
          <w:lang w:bidi="ar"/>
        </w:rPr>
        <w:t>（二）重大事故，是指造成</w:t>
      </w:r>
      <w:r>
        <w:rPr>
          <w:color w:val="auto"/>
          <w:szCs w:val="21"/>
          <w:highlight w:val="none"/>
          <w:lang w:bidi="ar"/>
        </w:rPr>
        <w:t>10</w:t>
      </w:r>
      <w:r>
        <w:rPr>
          <w:rFonts w:hint="eastAsia" w:cs="宋体"/>
          <w:color w:val="auto"/>
          <w:szCs w:val="21"/>
          <w:highlight w:val="none"/>
          <w:lang w:bidi="ar"/>
        </w:rPr>
        <w:t>人以上</w:t>
      </w:r>
      <w:r>
        <w:rPr>
          <w:color w:val="auto"/>
          <w:szCs w:val="21"/>
          <w:highlight w:val="none"/>
          <w:lang w:bidi="ar"/>
        </w:rPr>
        <w:t>30</w:t>
      </w:r>
      <w:r>
        <w:rPr>
          <w:rFonts w:hint="eastAsia" w:cs="宋体"/>
          <w:color w:val="auto"/>
          <w:szCs w:val="21"/>
          <w:highlight w:val="none"/>
          <w:lang w:bidi="ar"/>
        </w:rPr>
        <w:t>人以下死亡，或者</w:t>
      </w:r>
      <w:r>
        <w:rPr>
          <w:color w:val="auto"/>
          <w:szCs w:val="21"/>
          <w:highlight w:val="none"/>
          <w:lang w:bidi="ar"/>
        </w:rPr>
        <w:t>50</w:t>
      </w:r>
      <w:r>
        <w:rPr>
          <w:rFonts w:hint="eastAsia" w:cs="宋体"/>
          <w:color w:val="auto"/>
          <w:szCs w:val="21"/>
          <w:highlight w:val="none"/>
          <w:lang w:bidi="ar"/>
        </w:rPr>
        <w:t>人以上</w:t>
      </w:r>
      <w:r>
        <w:rPr>
          <w:color w:val="auto"/>
          <w:szCs w:val="21"/>
          <w:highlight w:val="none"/>
          <w:lang w:bidi="ar"/>
        </w:rPr>
        <w:t>100</w:t>
      </w:r>
      <w:r>
        <w:rPr>
          <w:rFonts w:hint="eastAsia" w:cs="宋体"/>
          <w:color w:val="auto"/>
          <w:szCs w:val="21"/>
          <w:highlight w:val="none"/>
          <w:lang w:bidi="ar"/>
        </w:rPr>
        <w:t>人以下重伤，或者</w:t>
      </w:r>
      <w:r>
        <w:rPr>
          <w:color w:val="auto"/>
          <w:szCs w:val="21"/>
          <w:highlight w:val="none"/>
          <w:lang w:bidi="ar"/>
        </w:rPr>
        <w:t>5000</w:t>
      </w:r>
      <w:r>
        <w:rPr>
          <w:rFonts w:hint="eastAsia" w:cs="宋体"/>
          <w:color w:val="auto"/>
          <w:szCs w:val="21"/>
          <w:highlight w:val="none"/>
          <w:lang w:bidi="ar"/>
        </w:rPr>
        <w:t>万元以上</w:t>
      </w:r>
      <w:r>
        <w:rPr>
          <w:color w:val="auto"/>
          <w:szCs w:val="21"/>
          <w:highlight w:val="none"/>
          <w:lang w:bidi="ar"/>
        </w:rPr>
        <w:t>10</w:t>
      </w:r>
      <w:r>
        <w:rPr>
          <w:color w:val="auto"/>
          <w:highlight w:val="none"/>
          <w:lang w:bidi="ar"/>
        </w:rPr>
        <w:t>000</w:t>
      </w:r>
      <w:r>
        <w:rPr>
          <w:rFonts w:hint="eastAsia" w:cs="宋体"/>
          <w:color w:val="auto"/>
          <w:szCs w:val="21"/>
          <w:highlight w:val="none"/>
          <w:lang w:bidi="ar"/>
        </w:rPr>
        <w:t>万元以下直接经济损失的事故；</w:t>
      </w:r>
    </w:p>
    <w:p>
      <w:pPr>
        <w:spacing w:line="360" w:lineRule="auto"/>
        <w:rPr>
          <w:color w:val="auto"/>
          <w:szCs w:val="21"/>
          <w:highlight w:val="none"/>
        </w:rPr>
      </w:pPr>
      <w:r>
        <w:rPr>
          <w:rFonts w:hint="eastAsia" w:cs="宋体"/>
          <w:color w:val="auto"/>
          <w:szCs w:val="21"/>
          <w:highlight w:val="none"/>
          <w:lang w:bidi="ar"/>
        </w:rPr>
        <w:t>（三）较大事故，是指造成</w:t>
      </w:r>
      <w:r>
        <w:rPr>
          <w:color w:val="auto"/>
          <w:szCs w:val="21"/>
          <w:highlight w:val="none"/>
          <w:lang w:bidi="ar"/>
        </w:rPr>
        <w:t>3</w:t>
      </w:r>
      <w:r>
        <w:rPr>
          <w:rFonts w:hint="eastAsia" w:cs="宋体"/>
          <w:color w:val="auto"/>
          <w:szCs w:val="21"/>
          <w:highlight w:val="none"/>
          <w:lang w:bidi="ar"/>
        </w:rPr>
        <w:t>人以上</w:t>
      </w:r>
      <w:r>
        <w:rPr>
          <w:color w:val="auto"/>
          <w:szCs w:val="21"/>
          <w:highlight w:val="none"/>
          <w:lang w:bidi="ar"/>
        </w:rPr>
        <w:t>10</w:t>
      </w:r>
      <w:r>
        <w:rPr>
          <w:rFonts w:hint="eastAsia" w:cs="宋体"/>
          <w:color w:val="auto"/>
          <w:szCs w:val="21"/>
          <w:highlight w:val="none"/>
          <w:lang w:bidi="ar"/>
        </w:rPr>
        <w:t>人以下死亡，或者</w:t>
      </w:r>
      <w:r>
        <w:rPr>
          <w:color w:val="auto"/>
          <w:szCs w:val="21"/>
          <w:highlight w:val="none"/>
          <w:lang w:bidi="ar"/>
        </w:rPr>
        <w:t>10</w:t>
      </w:r>
      <w:r>
        <w:rPr>
          <w:rFonts w:hint="eastAsia" w:cs="宋体"/>
          <w:color w:val="auto"/>
          <w:szCs w:val="21"/>
          <w:highlight w:val="none"/>
          <w:lang w:bidi="ar"/>
        </w:rPr>
        <w:t>人以上</w:t>
      </w:r>
      <w:r>
        <w:rPr>
          <w:color w:val="auto"/>
          <w:szCs w:val="21"/>
          <w:highlight w:val="none"/>
          <w:lang w:bidi="ar"/>
        </w:rPr>
        <w:t>50</w:t>
      </w:r>
      <w:r>
        <w:rPr>
          <w:rFonts w:hint="eastAsia" w:cs="宋体"/>
          <w:color w:val="auto"/>
          <w:szCs w:val="21"/>
          <w:highlight w:val="none"/>
          <w:lang w:bidi="ar"/>
        </w:rPr>
        <w:t>人以下重伤，或者</w:t>
      </w:r>
      <w:r>
        <w:rPr>
          <w:color w:val="auto"/>
          <w:szCs w:val="21"/>
          <w:highlight w:val="none"/>
          <w:lang w:bidi="ar"/>
        </w:rPr>
        <w:t>1000</w:t>
      </w:r>
      <w:r>
        <w:rPr>
          <w:rFonts w:hint="eastAsia" w:cs="宋体"/>
          <w:color w:val="auto"/>
          <w:szCs w:val="21"/>
          <w:highlight w:val="none"/>
          <w:lang w:bidi="ar"/>
        </w:rPr>
        <w:t>万元以上</w:t>
      </w:r>
      <w:r>
        <w:rPr>
          <w:color w:val="auto"/>
          <w:szCs w:val="21"/>
          <w:highlight w:val="none"/>
          <w:lang w:bidi="ar"/>
        </w:rPr>
        <w:t>5000</w:t>
      </w:r>
      <w:r>
        <w:rPr>
          <w:rFonts w:hint="eastAsia" w:cs="宋体"/>
          <w:color w:val="auto"/>
          <w:szCs w:val="21"/>
          <w:highlight w:val="none"/>
          <w:lang w:bidi="ar"/>
        </w:rPr>
        <w:t>万元以下直接经济损失的事故；</w:t>
      </w:r>
    </w:p>
    <w:p>
      <w:pPr>
        <w:spacing w:line="360" w:lineRule="auto"/>
        <w:rPr>
          <w:color w:val="auto"/>
          <w:szCs w:val="21"/>
          <w:highlight w:val="none"/>
        </w:rPr>
      </w:pPr>
      <w:r>
        <w:rPr>
          <w:rFonts w:hint="eastAsia" w:cs="宋体"/>
          <w:color w:val="auto"/>
          <w:szCs w:val="21"/>
          <w:highlight w:val="none"/>
          <w:lang w:bidi="ar"/>
        </w:rPr>
        <w:t>（四）一般事故，是指造成</w:t>
      </w:r>
      <w:r>
        <w:rPr>
          <w:color w:val="auto"/>
          <w:szCs w:val="21"/>
          <w:highlight w:val="none"/>
          <w:lang w:bidi="ar"/>
        </w:rPr>
        <w:t>3</w:t>
      </w:r>
      <w:r>
        <w:rPr>
          <w:rFonts w:hint="eastAsia" w:cs="宋体"/>
          <w:color w:val="auto"/>
          <w:szCs w:val="21"/>
          <w:highlight w:val="none"/>
          <w:lang w:bidi="ar"/>
        </w:rPr>
        <w:t>人以下死亡，或者</w:t>
      </w:r>
      <w:r>
        <w:rPr>
          <w:color w:val="auto"/>
          <w:szCs w:val="21"/>
          <w:highlight w:val="none"/>
          <w:lang w:bidi="ar"/>
        </w:rPr>
        <w:t>10</w:t>
      </w:r>
      <w:r>
        <w:rPr>
          <w:rFonts w:hint="eastAsia" w:cs="宋体"/>
          <w:color w:val="auto"/>
          <w:szCs w:val="21"/>
          <w:highlight w:val="none"/>
          <w:lang w:bidi="ar"/>
        </w:rPr>
        <w:t>人以下重伤，或者</w:t>
      </w:r>
      <w:r>
        <w:rPr>
          <w:color w:val="auto"/>
          <w:szCs w:val="21"/>
          <w:highlight w:val="none"/>
          <w:lang w:bidi="ar"/>
        </w:rPr>
        <w:t>1000</w:t>
      </w:r>
      <w:r>
        <w:rPr>
          <w:rFonts w:hint="eastAsia" w:cs="宋体"/>
          <w:color w:val="auto"/>
          <w:szCs w:val="21"/>
          <w:highlight w:val="none"/>
          <w:lang w:bidi="ar"/>
        </w:rPr>
        <w:t>万元以下直接经济损失的事故。</w:t>
      </w:r>
    </w:p>
    <w:p>
      <w:pPr>
        <w:spacing w:line="360" w:lineRule="auto"/>
        <w:rPr>
          <w:color w:val="auto"/>
          <w:szCs w:val="21"/>
          <w:highlight w:val="none"/>
        </w:rPr>
      </w:pPr>
      <w:r>
        <w:rPr>
          <w:rFonts w:hint="eastAsia" w:cs="宋体"/>
          <w:color w:val="auto"/>
          <w:szCs w:val="21"/>
          <w:highlight w:val="none"/>
          <w:lang w:bidi="ar"/>
        </w:rPr>
        <w:t>上述承包人向发包人支付不包括在各级政府行政职能部门的行政罚款之列。</w:t>
      </w:r>
    </w:p>
    <w:p>
      <w:pPr>
        <w:spacing w:line="360" w:lineRule="auto"/>
        <w:ind w:firstLine="420" w:firstLineChars="200"/>
        <w:outlineLvl w:val="0"/>
        <w:rPr>
          <w:color w:val="auto"/>
          <w:szCs w:val="21"/>
          <w:highlight w:val="none"/>
        </w:rPr>
      </w:pPr>
      <w:r>
        <w:rPr>
          <w:color w:val="auto"/>
          <w:szCs w:val="21"/>
          <w:highlight w:val="none"/>
          <w:lang w:bidi="ar"/>
        </w:rPr>
        <w:t>2</w:t>
      </w:r>
      <w:r>
        <w:rPr>
          <w:rFonts w:hint="eastAsia"/>
          <w:color w:val="auto"/>
          <w:szCs w:val="21"/>
          <w:highlight w:val="none"/>
          <w:lang w:bidi="ar"/>
        </w:rPr>
        <w:t>0</w:t>
      </w:r>
      <w:r>
        <w:rPr>
          <w:color w:val="auto"/>
          <w:szCs w:val="21"/>
          <w:highlight w:val="none"/>
          <w:lang w:bidi="ar"/>
        </w:rPr>
        <w:t>.1</w:t>
      </w:r>
      <w:r>
        <w:rPr>
          <w:rFonts w:hint="eastAsia"/>
          <w:color w:val="auto"/>
          <w:szCs w:val="21"/>
          <w:highlight w:val="none"/>
          <w:lang w:bidi="ar"/>
        </w:rPr>
        <w:t>4</w:t>
      </w:r>
      <w:r>
        <w:rPr>
          <w:color w:val="auto"/>
          <w:szCs w:val="21"/>
          <w:highlight w:val="none"/>
          <w:lang w:bidi="ar"/>
        </w:rPr>
        <w:t xml:space="preserve"> </w:t>
      </w:r>
      <w:r>
        <w:rPr>
          <w:rFonts w:hint="eastAsia" w:cs="宋体"/>
          <w:color w:val="auto"/>
          <w:szCs w:val="21"/>
          <w:highlight w:val="none"/>
          <w:lang w:bidi="ar"/>
        </w:rPr>
        <w:t>违反农民工工资管理规定的处罚</w:t>
      </w:r>
    </w:p>
    <w:p>
      <w:pPr>
        <w:spacing w:line="360" w:lineRule="auto"/>
        <w:rPr>
          <w:color w:val="auto"/>
          <w:szCs w:val="21"/>
          <w:highlight w:val="none"/>
        </w:rPr>
      </w:pPr>
      <w:r>
        <w:rPr>
          <w:rFonts w:hint="eastAsia" w:cs="宋体"/>
          <w:color w:val="auto"/>
          <w:szCs w:val="21"/>
          <w:highlight w:val="none"/>
          <w:lang w:bidi="ar"/>
        </w:rPr>
        <w:t>承包方如有违反农民工工资管理有关规定要求，承包方应按</w:t>
      </w:r>
      <w:r>
        <w:rPr>
          <w:color w:val="auto"/>
          <w:szCs w:val="21"/>
          <w:highlight w:val="none"/>
          <w:lang w:bidi="ar"/>
        </w:rPr>
        <w:t>1</w:t>
      </w:r>
      <w:r>
        <w:rPr>
          <w:rFonts w:hint="eastAsia" w:cs="宋体"/>
          <w:color w:val="auto"/>
          <w:szCs w:val="21"/>
          <w:highlight w:val="none"/>
          <w:lang w:bidi="ar"/>
        </w:rPr>
        <w:t>万元</w:t>
      </w:r>
      <w:r>
        <w:rPr>
          <w:color w:val="auto"/>
          <w:szCs w:val="21"/>
          <w:highlight w:val="none"/>
          <w:lang w:bidi="ar"/>
        </w:rPr>
        <w:t>/</w:t>
      </w:r>
      <w:r>
        <w:rPr>
          <w:rFonts w:hint="eastAsia" w:cs="宋体"/>
          <w:color w:val="auto"/>
          <w:szCs w:val="21"/>
          <w:highlight w:val="none"/>
          <w:lang w:bidi="ar"/>
        </w:rPr>
        <w:t>次的标准向发包方支付违约金；违约金从每月进度款中扣除。</w:t>
      </w:r>
    </w:p>
    <w:p>
      <w:pPr>
        <w:spacing w:line="360" w:lineRule="auto"/>
        <w:ind w:firstLine="420" w:firstLineChars="200"/>
        <w:rPr>
          <w:color w:val="auto"/>
          <w:szCs w:val="21"/>
          <w:highlight w:val="none"/>
        </w:rPr>
      </w:pPr>
      <w:r>
        <w:rPr>
          <w:color w:val="auto"/>
          <w:szCs w:val="21"/>
          <w:highlight w:val="none"/>
          <w:lang w:bidi="ar"/>
        </w:rPr>
        <w:t>2</w:t>
      </w:r>
      <w:r>
        <w:rPr>
          <w:rFonts w:hint="eastAsia"/>
          <w:color w:val="auto"/>
          <w:szCs w:val="21"/>
          <w:highlight w:val="none"/>
          <w:lang w:bidi="ar"/>
        </w:rPr>
        <w:t>0</w:t>
      </w:r>
      <w:r>
        <w:rPr>
          <w:color w:val="auto"/>
          <w:szCs w:val="21"/>
          <w:highlight w:val="none"/>
          <w:lang w:bidi="ar"/>
        </w:rPr>
        <w:t>.1</w:t>
      </w:r>
      <w:r>
        <w:rPr>
          <w:rFonts w:hint="eastAsia"/>
          <w:color w:val="auto"/>
          <w:szCs w:val="21"/>
          <w:highlight w:val="none"/>
          <w:lang w:bidi="ar"/>
        </w:rPr>
        <w:t>5</w:t>
      </w:r>
      <w:r>
        <w:rPr>
          <w:rFonts w:hint="eastAsia" w:cs="宋体"/>
          <w:color w:val="auto"/>
          <w:szCs w:val="21"/>
          <w:highlight w:val="none"/>
          <w:lang w:bidi="ar"/>
        </w:rPr>
        <w:t>承包人须在收到中标通知书后</w:t>
      </w:r>
      <w:r>
        <w:rPr>
          <w:color w:val="auto"/>
          <w:szCs w:val="21"/>
          <w:highlight w:val="none"/>
          <w:lang w:bidi="ar"/>
        </w:rPr>
        <w:t>15</w:t>
      </w:r>
      <w:r>
        <w:rPr>
          <w:rFonts w:hint="eastAsia" w:cs="宋体"/>
          <w:color w:val="auto"/>
          <w:szCs w:val="21"/>
          <w:highlight w:val="none"/>
          <w:lang w:bidi="ar"/>
        </w:rPr>
        <w:t>日内与发包人完成施工合同签订，在收到中标通知书后</w:t>
      </w:r>
      <w:r>
        <w:rPr>
          <w:color w:val="auto"/>
          <w:szCs w:val="21"/>
          <w:highlight w:val="none"/>
          <w:lang w:bidi="ar"/>
        </w:rPr>
        <w:t>30</w:t>
      </w:r>
      <w:r>
        <w:rPr>
          <w:rFonts w:hint="eastAsia" w:cs="宋体"/>
          <w:color w:val="auto"/>
          <w:szCs w:val="21"/>
          <w:highlight w:val="none"/>
          <w:lang w:bidi="ar"/>
        </w:rPr>
        <w:t>日内协助发包人完成施工许可证办理，如因承包人原因致使发包人未能按期完成上述手续办理的，每逾期一天承包人向发包人支付违约金</w:t>
      </w:r>
      <w:r>
        <w:rPr>
          <w:color w:val="auto"/>
          <w:szCs w:val="21"/>
          <w:highlight w:val="none"/>
          <w:lang w:bidi="ar"/>
        </w:rPr>
        <w:t>1</w:t>
      </w:r>
      <w:r>
        <w:rPr>
          <w:rFonts w:hint="eastAsia" w:cs="宋体"/>
          <w:color w:val="auto"/>
          <w:szCs w:val="21"/>
          <w:highlight w:val="none"/>
          <w:lang w:bidi="ar"/>
        </w:rPr>
        <w:t>万元。</w:t>
      </w:r>
    </w:p>
    <w:p>
      <w:pPr>
        <w:spacing w:line="360" w:lineRule="auto"/>
        <w:ind w:firstLine="420" w:firstLineChars="200"/>
        <w:rPr>
          <w:color w:val="auto"/>
          <w:szCs w:val="21"/>
          <w:highlight w:val="none"/>
        </w:rPr>
      </w:pPr>
      <w:r>
        <w:rPr>
          <w:color w:val="auto"/>
          <w:szCs w:val="21"/>
          <w:highlight w:val="none"/>
          <w:lang w:bidi="ar"/>
        </w:rPr>
        <w:t>2</w:t>
      </w:r>
      <w:r>
        <w:rPr>
          <w:rFonts w:hint="eastAsia"/>
          <w:color w:val="auto"/>
          <w:szCs w:val="21"/>
          <w:highlight w:val="none"/>
          <w:lang w:bidi="ar"/>
        </w:rPr>
        <w:t>0</w:t>
      </w:r>
      <w:r>
        <w:rPr>
          <w:color w:val="auto"/>
          <w:szCs w:val="21"/>
          <w:highlight w:val="none"/>
          <w:lang w:bidi="ar"/>
        </w:rPr>
        <w:t>.1</w:t>
      </w:r>
      <w:r>
        <w:rPr>
          <w:rFonts w:hint="eastAsia"/>
          <w:color w:val="auto"/>
          <w:szCs w:val="21"/>
          <w:highlight w:val="none"/>
          <w:lang w:bidi="ar"/>
        </w:rPr>
        <w:t>6</w:t>
      </w:r>
      <w:r>
        <w:rPr>
          <w:rFonts w:hint="eastAsia" w:cs="宋体"/>
          <w:color w:val="auto"/>
          <w:szCs w:val="21"/>
          <w:highlight w:val="none"/>
          <w:lang w:bidi="ar"/>
        </w:rPr>
        <w:t>通用条款与专用条款不一致时，以专用条款为准。</w:t>
      </w:r>
    </w:p>
    <w:p>
      <w:pPr>
        <w:spacing w:line="360" w:lineRule="auto"/>
        <w:ind w:firstLine="420" w:firstLineChars="200"/>
        <w:rPr>
          <w:color w:val="auto"/>
          <w:szCs w:val="21"/>
          <w:highlight w:val="none"/>
        </w:rPr>
      </w:pPr>
      <w:r>
        <w:rPr>
          <w:color w:val="auto"/>
          <w:szCs w:val="21"/>
          <w:highlight w:val="none"/>
          <w:lang w:bidi="ar"/>
        </w:rPr>
        <w:t>2</w:t>
      </w:r>
      <w:r>
        <w:rPr>
          <w:rFonts w:hint="eastAsia"/>
          <w:color w:val="auto"/>
          <w:szCs w:val="21"/>
          <w:highlight w:val="none"/>
          <w:lang w:bidi="ar"/>
        </w:rPr>
        <w:t>0</w:t>
      </w:r>
      <w:r>
        <w:rPr>
          <w:color w:val="auto"/>
          <w:szCs w:val="21"/>
          <w:highlight w:val="none"/>
          <w:lang w:bidi="ar"/>
        </w:rPr>
        <w:t>.1</w:t>
      </w:r>
      <w:r>
        <w:rPr>
          <w:rFonts w:hint="eastAsia"/>
          <w:color w:val="auto"/>
          <w:szCs w:val="21"/>
          <w:highlight w:val="none"/>
          <w:lang w:bidi="ar"/>
        </w:rPr>
        <w:t>7</w:t>
      </w:r>
      <w:r>
        <w:rPr>
          <w:rFonts w:hint="eastAsia" w:cs="宋体"/>
          <w:color w:val="auto"/>
          <w:szCs w:val="21"/>
          <w:highlight w:val="none"/>
          <w:lang w:bidi="ar"/>
        </w:rPr>
        <w:t>根据《积极推进广西建筑从业人员实名制管理试点工作的通知》</w:t>
      </w:r>
      <w:r>
        <w:rPr>
          <w:color w:val="auto"/>
          <w:szCs w:val="21"/>
          <w:highlight w:val="none"/>
          <w:lang w:bidi="ar"/>
        </w:rPr>
        <w:t>(</w:t>
      </w:r>
      <w:r>
        <w:rPr>
          <w:rFonts w:hint="eastAsia" w:cs="宋体"/>
          <w:color w:val="auto"/>
          <w:szCs w:val="21"/>
          <w:highlight w:val="none"/>
          <w:lang w:bidi="ar"/>
        </w:rPr>
        <w:t>桂建管</w:t>
      </w:r>
      <w:r>
        <w:rPr>
          <w:color w:val="auto"/>
          <w:szCs w:val="21"/>
          <w:highlight w:val="none"/>
          <w:lang w:bidi="ar"/>
        </w:rPr>
        <w:t>[2014]70</w:t>
      </w:r>
      <w:r>
        <w:rPr>
          <w:rFonts w:hint="eastAsia" w:cs="宋体"/>
          <w:color w:val="auto"/>
          <w:szCs w:val="21"/>
          <w:highlight w:val="none"/>
          <w:lang w:bidi="ar"/>
        </w:rPr>
        <w:t>号</w:t>
      </w:r>
      <w:r>
        <w:rPr>
          <w:color w:val="auto"/>
          <w:szCs w:val="21"/>
          <w:highlight w:val="none"/>
          <w:lang w:bidi="ar"/>
        </w:rPr>
        <w:t>)</w:t>
      </w:r>
      <w:r>
        <w:rPr>
          <w:rFonts w:hint="eastAsia" w:cs="宋体"/>
          <w:color w:val="auto"/>
          <w:szCs w:val="21"/>
          <w:highlight w:val="none"/>
          <w:lang w:bidi="ar"/>
        </w:rPr>
        <w:t>文件规定，承包人必须按要求落实建筑从业人员实名制管理制度。没有实施实名制管理的，发包人有权解除合同，追究承包人的违约责任。</w:t>
      </w:r>
    </w:p>
    <w:p>
      <w:pPr>
        <w:spacing w:line="360" w:lineRule="auto"/>
        <w:ind w:firstLine="420" w:firstLineChars="200"/>
        <w:rPr>
          <w:color w:val="auto"/>
          <w:szCs w:val="21"/>
          <w:highlight w:val="none"/>
        </w:rPr>
      </w:pPr>
      <w:r>
        <w:rPr>
          <w:color w:val="auto"/>
          <w:szCs w:val="21"/>
          <w:highlight w:val="none"/>
          <w:lang w:bidi="ar"/>
        </w:rPr>
        <w:t>2</w:t>
      </w:r>
      <w:r>
        <w:rPr>
          <w:rFonts w:hint="eastAsia"/>
          <w:color w:val="auto"/>
          <w:szCs w:val="21"/>
          <w:highlight w:val="none"/>
          <w:lang w:bidi="ar"/>
        </w:rPr>
        <w:t>0</w:t>
      </w:r>
      <w:r>
        <w:rPr>
          <w:color w:val="auto"/>
          <w:szCs w:val="21"/>
          <w:highlight w:val="none"/>
          <w:lang w:bidi="ar"/>
        </w:rPr>
        <w:t>.1</w:t>
      </w:r>
      <w:r>
        <w:rPr>
          <w:rFonts w:hint="eastAsia"/>
          <w:color w:val="auto"/>
          <w:szCs w:val="21"/>
          <w:highlight w:val="none"/>
          <w:lang w:bidi="ar"/>
        </w:rPr>
        <w:t>8</w:t>
      </w:r>
      <w:r>
        <w:rPr>
          <w:rFonts w:hint="eastAsia" w:cs="宋体"/>
          <w:color w:val="auto"/>
          <w:szCs w:val="21"/>
          <w:highlight w:val="none"/>
          <w:lang w:bidi="ar"/>
        </w:rPr>
        <w:t>根据《关于进一步加强建设工程质量安全管理工作的通知》</w:t>
      </w:r>
      <w:r>
        <w:rPr>
          <w:color w:val="auto"/>
          <w:szCs w:val="21"/>
          <w:highlight w:val="none"/>
          <w:lang w:bidi="ar"/>
        </w:rPr>
        <w:t>(</w:t>
      </w:r>
      <w:r>
        <w:rPr>
          <w:rFonts w:hint="eastAsia" w:cs="宋体"/>
          <w:color w:val="auto"/>
          <w:szCs w:val="21"/>
          <w:highlight w:val="none"/>
          <w:lang w:bidi="ar"/>
        </w:rPr>
        <w:t>桂建管</w:t>
      </w:r>
      <w:r>
        <w:rPr>
          <w:color w:val="auto"/>
          <w:szCs w:val="21"/>
          <w:highlight w:val="none"/>
          <w:lang w:bidi="ar"/>
        </w:rPr>
        <w:t>[2011]8</w:t>
      </w:r>
      <w:r>
        <w:rPr>
          <w:rFonts w:hint="eastAsia" w:cs="宋体"/>
          <w:color w:val="auto"/>
          <w:szCs w:val="21"/>
          <w:highlight w:val="none"/>
          <w:lang w:bidi="ar"/>
        </w:rPr>
        <w:t>号</w:t>
      </w:r>
      <w:r>
        <w:rPr>
          <w:color w:val="auto"/>
          <w:szCs w:val="21"/>
          <w:highlight w:val="none"/>
          <w:lang w:bidi="ar"/>
        </w:rPr>
        <w:t>)</w:t>
      </w:r>
      <w:r>
        <w:rPr>
          <w:rFonts w:hint="eastAsia" w:cs="宋体"/>
          <w:color w:val="auto"/>
          <w:szCs w:val="21"/>
          <w:highlight w:val="none"/>
          <w:lang w:bidi="ar"/>
        </w:rPr>
        <w:t>文件规定，本项目严格实行项目管理人员持证上岗制度、企业质量安全检查制度、检验评定制度及工程质量检测制度等四项制度。</w:t>
      </w:r>
    </w:p>
    <w:p>
      <w:pPr>
        <w:spacing w:line="360" w:lineRule="auto"/>
        <w:ind w:firstLine="420" w:firstLineChars="200"/>
        <w:rPr>
          <w:color w:val="auto"/>
          <w:szCs w:val="21"/>
          <w:highlight w:val="none"/>
        </w:rPr>
      </w:pPr>
      <w:r>
        <w:rPr>
          <w:color w:val="auto"/>
          <w:szCs w:val="21"/>
          <w:highlight w:val="none"/>
          <w:lang w:bidi="ar"/>
        </w:rPr>
        <w:t>2</w:t>
      </w:r>
      <w:r>
        <w:rPr>
          <w:rFonts w:hint="eastAsia"/>
          <w:color w:val="auto"/>
          <w:szCs w:val="21"/>
          <w:highlight w:val="none"/>
          <w:lang w:bidi="ar"/>
        </w:rPr>
        <w:t>0</w:t>
      </w:r>
      <w:r>
        <w:rPr>
          <w:color w:val="auto"/>
          <w:szCs w:val="21"/>
          <w:highlight w:val="none"/>
          <w:lang w:bidi="ar"/>
        </w:rPr>
        <w:t>.1</w:t>
      </w:r>
      <w:r>
        <w:rPr>
          <w:rFonts w:hint="eastAsia"/>
          <w:color w:val="auto"/>
          <w:szCs w:val="21"/>
          <w:highlight w:val="none"/>
          <w:lang w:bidi="ar"/>
        </w:rPr>
        <w:t>9</w:t>
      </w:r>
      <w:r>
        <w:rPr>
          <w:rFonts w:hint="eastAsia" w:cs="宋体"/>
          <w:color w:val="auto"/>
          <w:szCs w:val="21"/>
          <w:highlight w:val="none"/>
          <w:lang w:bidi="ar"/>
        </w:rPr>
        <w:t>为进一步提高工程质量水平，本项目推行“样板引路”和“第三方实测实量”制度，对在第三方实测实量工作综合得分低于80分的项目进行处罚，奖罚实施细则按照中马园区具体做法。</w:t>
      </w:r>
    </w:p>
    <w:p>
      <w:pPr>
        <w:spacing w:line="360" w:lineRule="auto"/>
        <w:ind w:firstLine="420"/>
        <w:rPr>
          <w:color w:val="auto"/>
          <w:szCs w:val="21"/>
          <w:highlight w:val="none"/>
        </w:rPr>
      </w:pPr>
      <w:r>
        <w:rPr>
          <w:color w:val="auto"/>
          <w:szCs w:val="21"/>
          <w:highlight w:val="none"/>
          <w:shd w:val="clear" w:color="FFFFFF" w:fill="D9D9D9"/>
          <w:lang w:bidi="ar"/>
        </w:rPr>
        <w:t>2</w:t>
      </w:r>
      <w:r>
        <w:rPr>
          <w:rFonts w:hint="eastAsia"/>
          <w:color w:val="auto"/>
          <w:szCs w:val="21"/>
          <w:highlight w:val="none"/>
          <w:shd w:val="clear" w:color="FFFFFF" w:fill="D9D9D9"/>
          <w:lang w:bidi="ar"/>
        </w:rPr>
        <w:t>0</w:t>
      </w:r>
      <w:r>
        <w:rPr>
          <w:color w:val="auto"/>
          <w:szCs w:val="21"/>
          <w:highlight w:val="none"/>
          <w:shd w:val="clear" w:color="FFFFFF" w:fill="D9D9D9"/>
          <w:lang w:bidi="ar"/>
        </w:rPr>
        <w:t>.</w:t>
      </w:r>
      <w:r>
        <w:rPr>
          <w:rFonts w:hint="eastAsia"/>
          <w:color w:val="auto"/>
          <w:szCs w:val="21"/>
          <w:highlight w:val="none"/>
          <w:shd w:val="clear" w:color="FFFFFF" w:fill="D9D9D9"/>
          <w:lang w:bidi="ar"/>
        </w:rPr>
        <w:t>20</w:t>
      </w:r>
      <w:r>
        <w:rPr>
          <w:rFonts w:hint="eastAsia" w:cs="宋体"/>
          <w:color w:val="auto"/>
          <w:szCs w:val="21"/>
          <w:highlight w:val="none"/>
          <w:lang w:bidi="ar"/>
        </w:rPr>
        <w:t>根据《关于对中马钦州产业园区建设工程项目负责人进行考勤工作的通知》中马园国规局发</w:t>
      </w:r>
      <w:r>
        <w:rPr>
          <w:rFonts w:hint="eastAsia" w:ascii="宋体" w:hAnsi="宋体" w:cs="宋体"/>
          <w:color w:val="auto"/>
          <w:szCs w:val="21"/>
          <w:highlight w:val="none"/>
          <w:lang w:bidi="ar"/>
        </w:rPr>
        <w:t>〔</w:t>
      </w:r>
      <w:r>
        <w:rPr>
          <w:color w:val="auto"/>
          <w:szCs w:val="21"/>
          <w:highlight w:val="none"/>
          <w:lang w:bidi="ar"/>
        </w:rPr>
        <w:t>2016</w:t>
      </w:r>
      <w:r>
        <w:rPr>
          <w:rFonts w:hint="eastAsia" w:ascii="宋体" w:hAnsi="宋体" w:cs="宋体"/>
          <w:color w:val="auto"/>
          <w:szCs w:val="21"/>
          <w:highlight w:val="none"/>
          <w:lang w:bidi="ar"/>
        </w:rPr>
        <w:t>〕</w:t>
      </w:r>
      <w:r>
        <w:rPr>
          <w:color w:val="auto"/>
          <w:szCs w:val="21"/>
          <w:highlight w:val="none"/>
          <w:lang w:bidi="ar"/>
        </w:rPr>
        <w:t>23</w:t>
      </w:r>
      <w:r>
        <w:rPr>
          <w:rFonts w:hint="eastAsia" w:cs="宋体"/>
          <w:color w:val="auto"/>
          <w:szCs w:val="21"/>
          <w:highlight w:val="none"/>
          <w:lang w:bidi="ar"/>
        </w:rPr>
        <w:t>号文要求：本工程项目经理和总监理工程师必须到中马钦州产业园区建设工程质量安全监督站进行考勤（考勤频次为每</w:t>
      </w:r>
      <w:r>
        <w:rPr>
          <w:color w:val="auto"/>
          <w:szCs w:val="21"/>
          <w:highlight w:val="none"/>
          <w:lang w:bidi="ar"/>
        </w:rPr>
        <w:t>10</w:t>
      </w:r>
      <w:r>
        <w:rPr>
          <w:rFonts w:hint="eastAsia" w:cs="宋体"/>
          <w:color w:val="auto"/>
          <w:szCs w:val="21"/>
          <w:highlight w:val="none"/>
          <w:lang w:bidi="ar"/>
        </w:rPr>
        <w:t>天至少一次，每月至少三次）。对于不按要求完成考勤的将严格按文件要求进行处理。</w:t>
      </w:r>
    </w:p>
    <w:p>
      <w:pPr>
        <w:pStyle w:val="2"/>
        <w:ind w:firstLine="420" w:firstLineChars="200"/>
        <w:jc w:val="left"/>
        <w:rPr>
          <w:rFonts w:hint="eastAsia" w:ascii="宋体" w:hAnsi="宋体" w:eastAsia="宋体" w:cs="宋体"/>
          <w:b w:val="0"/>
          <w:bCs w:val="0"/>
          <w:color w:val="auto"/>
          <w:sz w:val="21"/>
          <w:szCs w:val="21"/>
          <w:highlight w:val="none"/>
        </w:rPr>
      </w:pPr>
    </w:p>
    <w:p>
      <w:pPr>
        <w:rPr>
          <w:rFonts w:hint="eastAsia" w:ascii="宋体" w:hAnsi="宋体" w:cs="宋体"/>
          <w:color w:val="auto"/>
          <w:szCs w:val="21"/>
          <w:highlight w:val="none"/>
        </w:rPr>
      </w:pPr>
    </w:p>
    <w:p>
      <w:pPr>
        <w:rPr>
          <w:rFonts w:hint="eastAsia" w:ascii="宋体" w:hAnsi="宋体" w:cs="宋体"/>
          <w:color w:val="auto"/>
          <w:szCs w:val="21"/>
          <w:highlight w:val="none"/>
        </w:rPr>
      </w:pPr>
    </w:p>
    <w:p>
      <w:pPr>
        <w:pStyle w:val="2"/>
        <w:ind w:firstLine="420" w:firstLineChars="200"/>
        <w:jc w:val="left"/>
        <w:rPr>
          <w:rFonts w:hint="eastAsia" w:ascii="宋体" w:hAnsi="宋体" w:eastAsia="宋体" w:cs="宋体"/>
          <w:b w:val="0"/>
          <w:bCs w:val="0"/>
          <w:color w:val="auto"/>
          <w:sz w:val="21"/>
          <w:szCs w:val="21"/>
          <w:highlight w:val="none"/>
        </w:rPr>
      </w:pPr>
    </w:p>
    <w:p>
      <w:pPr>
        <w:pStyle w:val="2"/>
        <w:ind w:firstLine="420" w:firstLineChars="200"/>
        <w:jc w:val="left"/>
        <w:rPr>
          <w:rFonts w:hint="eastAsia" w:ascii="宋体" w:hAnsi="宋体" w:eastAsia="宋体" w:cs="宋体"/>
          <w:b w:val="0"/>
          <w:bCs w:val="0"/>
          <w:color w:val="auto"/>
          <w:sz w:val="21"/>
          <w:szCs w:val="21"/>
          <w:highlight w:val="none"/>
        </w:rPr>
      </w:pPr>
      <w:r>
        <w:rPr>
          <w:rFonts w:hint="eastAsia" w:ascii="宋体" w:hAnsi="宋体" w:eastAsia="宋体" w:cs="宋体"/>
          <w:b w:val="0"/>
          <w:bCs w:val="0"/>
          <w:color w:val="auto"/>
          <w:sz w:val="21"/>
          <w:szCs w:val="21"/>
          <w:highlight w:val="none"/>
        </w:rPr>
        <w:t>合同附件：</w:t>
      </w:r>
    </w:p>
    <w:p>
      <w:pPr>
        <w:ind w:firstLine="420" w:firstLineChars="200"/>
        <w:rPr>
          <w:rFonts w:hint="eastAsia" w:ascii="宋体" w:hAnsi="宋体"/>
          <w:color w:val="auto"/>
          <w:szCs w:val="21"/>
          <w:highlight w:val="none"/>
        </w:rPr>
      </w:pPr>
      <w:r>
        <w:rPr>
          <w:rFonts w:hint="eastAsia" w:ascii="宋体" w:hAnsi="宋体" w:cs="宋体"/>
          <w:color w:val="auto"/>
          <w:szCs w:val="21"/>
          <w:highlight w:val="none"/>
        </w:rPr>
        <w:t>附件一 房屋建筑及</w:t>
      </w:r>
      <w:r>
        <w:rPr>
          <w:rFonts w:hint="eastAsia" w:ascii="宋体" w:hAnsi="宋体"/>
          <w:color w:val="auto"/>
          <w:szCs w:val="21"/>
          <w:highlight w:val="none"/>
        </w:rPr>
        <w:t>市政工程主要材料设备清单</w:t>
      </w:r>
    </w:p>
    <w:p>
      <w:pPr>
        <w:ind w:firstLine="420" w:firstLineChars="200"/>
        <w:rPr>
          <w:rFonts w:hint="eastAsia" w:ascii="宋体" w:hAnsi="宋体"/>
          <w:color w:val="auto"/>
          <w:szCs w:val="21"/>
          <w:highlight w:val="none"/>
        </w:rPr>
      </w:pPr>
      <w:r>
        <w:rPr>
          <w:rFonts w:hint="eastAsia" w:ascii="宋体" w:hAnsi="宋体"/>
          <w:color w:val="auto"/>
          <w:szCs w:val="21"/>
          <w:highlight w:val="none"/>
        </w:rPr>
        <w:t>附件二 履约担保格式</w:t>
      </w:r>
    </w:p>
    <w:p>
      <w:pPr>
        <w:ind w:firstLine="420" w:firstLineChars="200"/>
        <w:rPr>
          <w:rFonts w:hint="eastAsia" w:ascii="宋体" w:hAnsi="宋体"/>
          <w:color w:val="auto"/>
          <w:szCs w:val="21"/>
          <w:highlight w:val="none"/>
        </w:rPr>
      </w:pPr>
      <w:r>
        <w:rPr>
          <w:rFonts w:hint="eastAsia" w:ascii="宋体" w:hAnsi="宋体"/>
          <w:color w:val="auto"/>
          <w:szCs w:val="21"/>
          <w:highlight w:val="none"/>
        </w:rPr>
        <w:t>附件三 承包人主要管理人员表</w:t>
      </w:r>
    </w:p>
    <w:p>
      <w:pPr>
        <w:widowControl/>
        <w:ind w:firstLine="420" w:firstLineChars="200"/>
        <w:rPr>
          <w:rFonts w:hint="eastAsia" w:ascii="宋体" w:hAnsi="宋体"/>
          <w:color w:val="auto"/>
          <w:szCs w:val="21"/>
          <w:highlight w:val="none"/>
        </w:rPr>
      </w:pPr>
      <w:r>
        <w:rPr>
          <w:rFonts w:hint="eastAsia" w:ascii="宋体" w:hAnsi="宋体"/>
          <w:color w:val="auto"/>
          <w:szCs w:val="21"/>
          <w:highlight w:val="none"/>
        </w:rPr>
        <w:t>附件四 工程质量保修书</w:t>
      </w:r>
    </w:p>
    <w:p>
      <w:pPr>
        <w:pStyle w:val="3"/>
        <w:spacing w:line="240" w:lineRule="auto"/>
        <w:ind w:firstLine="420" w:firstLineChars="200"/>
        <w:rPr>
          <w:rFonts w:hint="eastAsia" w:ascii="宋体" w:hAnsi="宋体" w:eastAsia="宋体"/>
          <w:b w:val="0"/>
          <w:bCs w:val="0"/>
          <w:color w:val="auto"/>
          <w:szCs w:val="21"/>
          <w:highlight w:val="none"/>
        </w:rPr>
      </w:pPr>
      <w:r>
        <w:rPr>
          <w:rFonts w:hint="eastAsia" w:ascii="宋体" w:hAnsi="宋体" w:eastAsia="宋体"/>
          <w:b w:val="0"/>
          <w:bCs w:val="0"/>
          <w:color w:val="auto"/>
          <w:szCs w:val="21"/>
          <w:highlight w:val="none"/>
        </w:rPr>
        <w:t>附件五</w:t>
      </w:r>
      <w:r>
        <w:rPr>
          <w:rFonts w:ascii="宋体" w:hAnsi="宋体" w:eastAsia="宋体"/>
          <w:b w:val="0"/>
          <w:bCs w:val="0"/>
          <w:color w:val="auto"/>
          <w:szCs w:val="21"/>
          <w:highlight w:val="none"/>
        </w:rPr>
        <w:t xml:space="preserve"> </w:t>
      </w:r>
      <w:r>
        <w:rPr>
          <w:rFonts w:hint="eastAsia" w:ascii="宋体" w:hAnsi="宋体" w:eastAsia="宋体"/>
          <w:b w:val="0"/>
          <w:bCs w:val="0"/>
          <w:color w:val="auto"/>
          <w:szCs w:val="21"/>
          <w:highlight w:val="none"/>
        </w:rPr>
        <w:t>廉政合同</w:t>
      </w:r>
    </w:p>
    <w:p>
      <w:pPr>
        <w:pStyle w:val="3"/>
        <w:spacing w:line="240" w:lineRule="auto"/>
        <w:ind w:firstLine="420" w:firstLineChars="200"/>
        <w:rPr>
          <w:rFonts w:hint="eastAsia" w:ascii="宋体" w:hAnsi="宋体" w:eastAsia="宋体"/>
          <w:b w:val="0"/>
          <w:bCs w:val="0"/>
          <w:color w:val="auto"/>
          <w:szCs w:val="21"/>
          <w:highlight w:val="none"/>
        </w:rPr>
      </w:pPr>
      <w:r>
        <w:rPr>
          <w:rFonts w:hint="eastAsia" w:ascii="宋体" w:hAnsi="宋体" w:eastAsia="宋体"/>
          <w:b w:val="0"/>
          <w:bCs w:val="0"/>
          <w:color w:val="auto"/>
          <w:szCs w:val="21"/>
          <w:highlight w:val="none"/>
        </w:rPr>
        <w:t>附件六 安全生产合同</w:t>
      </w:r>
    </w:p>
    <w:p>
      <w:pPr>
        <w:ind w:firstLine="420" w:firstLineChars="200"/>
        <w:rPr>
          <w:rFonts w:hint="eastAsia" w:ascii="宋体" w:hAnsi="宋体"/>
          <w:color w:val="auto"/>
          <w:szCs w:val="21"/>
          <w:highlight w:val="none"/>
        </w:rPr>
      </w:pPr>
      <w:r>
        <w:rPr>
          <w:rFonts w:hint="eastAsia" w:ascii="宋体" w:hAnsi="宋体" w:cs="宋体"/>
          <w:color w:val="auto"/>
          <w:szCs w:val="21"/>
          <w:highlight w:val="none"/>
        </w:rPr>
        <w:t>附录七 预付款担保格式</w:t>
      </w:r>
    </w:p>
    <w:p>
      <w:pPr>
        <w:widowControl/>
        <w:rPr>
          <w:rFonts w:hint="eastAsia"/>
          <w:color w:val="auto"/>
          <w:szCs w:val="21"/>
          <w:highlight w:val="none"/>
        </w:rPr>
      </w:pPr>
    </w:p>
    <w:p>
      <w:pPr>
        <w:widowControl/>
        <w:rPr>
          <w:rFonts w:hint="eastAsia"/>
          <w:color w:val="auto"/>
          <w:szCs w:val="21"/>
          <w:highlight w:val="none"/>
        </w:rPr>
      </w:pPr>
    </w:p>
    <w:p>
      <w:pPr>
        <w:widowControl/>
        <w:rPr>
          <w:rFonts w:hint="eastAsia"/>
          <w:color w:val="auto"/>
          <w:szCs w:val="21"/>
          <w:highlight w:val="none"/>
        </w:rPr>
      </w:pPr>
    </w:p>
    <w:p>
      <w:pPr>
        <w:widowControl/>
        <w:rPr>
          <w:rFonts w:hint="eastAsia"/>
          <w:color w:val="auto"/>
          <w:szCs w:val="21"/>
          <w:highlight w:val="none"/>
        </w:rPr>
      </w:pPr>
    </w:p>
    <w:p>
      <w:pPr>
        <w:widowControl/>
        <w:rPr>
          <w:rFonts w:hint="eastAsia"/>
          <w:color w:val="auto"/>
          <w:szCs w:val="21"/>
          <w:highlight w:val="none"/>
        </w:rPr>
      </w:pPr>
    </w:p>
    <w:p>
      <w:pPr>
        <w:widowControl/>
        <w:rPr>
          <w:rFonts w:hint="eastAsia"/>
          <w:color w:val="auto"/>
          <w:szCs w:val="21"/>
          <w:highlight w:val="none"/>
        </w:rPr>
      </w:pPr>
    </w:p>
    <w:p>
      <w:pPr>
        <w:widowControl/>
        <w:rPr>
          <w:rFonts w:hint="eastAsia"/>
          <w:color w:val="auto"/>
          <w:szCs w:val="21"/>
          <w:highlight w:val="none"/>
        </w:rPr>
      </w:pPr>
    </w:p>
    <w:p>
      <w:pPr>
        <w:widowControl/>
        <w:rPr>
          <w:rFonts w:hint="eastAsia"/>
          <w:color w:val="auto"/>
          <w:szCs w:val="21"/>
          <w:highlight w:val="none"/>
        </w:rPr>
      </w:pPr>
    </w:p>
    <w:p>
      <w:pPr>
        <w:widowControl/>
        <w:rPr>
          <w:rFonts w:hint="eastAsia"/>
          <w:color w:val="auto"/>
          <w:szCs w:val="21"/>
          <w:highlight w:val="none"/>
        </w:rPr>
      </w:pPr>
    </w:p>
    <w:p>
      <w:pPr>
        <w:widowControl/>
        <w:rPr>
          <w:rFonts w:hint="eastAsia"/>
          <w:color w:val="auto"/>
          <w:szCs w:val="21"/>
          <w:highlight w:val="none"/>
        </w:rPr>
      </w:pPr>
    </w:p>
    <w:p>
      <w:pPr>
        <w:widowControl/>
        <w:rPr>
          <w:rFonts w:hint="eastAsia"/>
          <w:color w:val="auto"/>
          <w:szCs w:val="21"/>
          <w:highlight w:val="none"/>
        </w:rPr>
      </w:pPr>
    </w:p>
    <w:p>
      <w:pPr>
        <w:widowControl/>
        <w:rPr>
          <w:rFonts w:hint="eastAsia"/>
          <w:color w:val="auto"/>
          <w:szCs w:val="21"/>
          <w:highlight w:val="none"/>
        </w:rPr>
      </w:pPr>
    </w:p>
    <w:p>
      <w:pPr>
        <w:widowControl/>
        <w:rPr>
          <w:rFonts w:hint="eastAsia"/>
          <w:color w:val="auto"/>
          <w:szCs w:val="21"/>
          <w:highlight w:val="none"/>
        </w:rPr>
      </w:pPr>
    </w:p>
    <w:p>
      <w:pPr>
        <w:widowControl/>
        <w:rPr>
          <w:rFonts w:hint="eastAsia"/>
          <w:color w:val="auto"/>
          <w:szCs w:val="21"/>
          <w:highlight w:val="none"/>
        </w:rPr>
      </w:pPr>
    </w:p>
    <w:p>
      <w:pPr>
        <w:widowControl/>
        <w:rPr>
          <w:rFonts w:hint="eastAsia"/>
          <w:color w:val="auto"/>
          <w:szCs w:val="21"/>
          <w:highlight w:val="none"/>
        </w:rPr>
      </w:pPr>
    </w:p>
    <w:p>
      <w:pPr>
        <w:widowControl/>
        <w:rPr>
          <w:rFonts w:hint="eastAsia"/>
          <w:color w:val="auto"/>
          <w:szCs w:val="21"/>
          <w:highlight w:val="none"/>
        </w:rPr>
      </w:pPr>
    </w:p>
    <w:p>
      <w:pPr>
        <w:widowControl/>
        <w:rPr>
          <w:rFonts w:hint="eastAsia"/>
          <w:color w:val="auto"/>
          <w:szCs w:val="21"/>
          <w:highlight w:val="none"/>
        </w:rPr>
      </w:pPr>
    </w:p>
    <w:p>
      <w:pPr>
        <w:widowControl/>
        <w:rPr>
          <w:rFonts w:hint="eastAsia"/>
          <w:color w:val="auto"/>
          <w:szCs w:val="21"/>
          <w:highlight w:val="none"/>
        </w:rPr>
      </w:pPr>
    </w:p>
    <w:p>
      <w:pPr>
        <w:widowControl/>
        <w:rPr>
          <w:rFonts w:hint="eastAsia"/>
          <w:color w:val="auto"/>
          <w:szCs w:val="21"/>
          <w:highlight w:val="none"/>
        </w:rPr>
      </w:pPr>
    </w:p>
    <w:p>
      <w:pPr>
        <w:widowControl/>
        <w:rPr>
          <w:rFonts w:hint="eastAsia"/>
          <w:color w:val="auto"/>
          <w:szCs w:val="21"/>
          <w:highlight w:val="none"/>
        </w:rPr>
      </w:pPr>
    </w:p>
    <w:p>
      <w:pPr>
        <w:widowControl/>
        <w:rPr>
          <w:rFonts w:hint="eastAsia"/>
          <w:color w:val="auto"/>
          <w:szCs w:val="21"/>
          <w:highlight w:val="none"/>
        </w:rPr>
      </w:pPr>
    </w:p>
    <w:p>
      <w:pPr>
        <w:pStyle w:val="3"/>
        <w:rPr>
          <w:rFonts w:hint="eastAsia" w:ascii="宋体" w:hAnsi="宋体" w:eastAsia="宋体"/>
          <w:color w:val="auto"/>
          <w:sz w:val="28"/>
          <w:szCs w:val="28"/>
          <w:highlight w:val="none"/>
        </w:rPr>
      </w:pPr>
      <w:bookmarkStart w:id="1283" w:name="_Toc419320410"/>
      <w:bookmarkStart w:id="1284" w:name="_Toc419321446"/>
      <w:bookmarkStart w:id="1285" w:name="_Toc419363869"/>
      <w:bookmarkStart w:id="1286" w:name="_Toc433988904"/>
      <w:bookmarkStart w:id="1287" w:name="_Toc491277454"/>
      <w:bookmarkStart w:id="1288" w:name="_Toc419364533"/>
      <w:bookmarkStart w:id="1289" w:name="_Toc152045769"/>
      <w:bookmarkStart w:id="1290" w:name="_Toc403896982"/>
      <w:bookmarkStart w:id="1291" w:name="_Toc152042551"/>
      <w:bookmarkStart w:id="1292" w:name="_Toc247527801"/>
      <w:bookmarkStart w:id="1293" w:name="_Toc247514200"/>
      <w:bookmarkStart w:id="1294" w:name="_Toc389647392"/>
      <w:r>
        <w:rPr>
          <w:rFonts w:hint="eastAsia" w:ascii="宋体" w:hAnsi="宋体" w:eastAsia="宋体"/>
          <w:color w:val="auto"/>
          <w:sz w:val="28"/>
          <w:szCs w:val="28"/>
          <w:highlight w:val="none"/>
        </w:rPr>
        <w:t>附件一：房屋建筑工程主要材料设备清单</w:t>
      </w:r>
      <w:bookmarkEnd w:id="1283"/>
      <w:bookmarkEnd w:id="1284"/>
      <w:bookmarkEnd w:id="1285"/>
      <w:bookmarkEnd w:id="1286"/>
      <w:bookmarkEnd w:id="1287"/>
      <w:bookmarkEnd w:id="1288"/>
    </w:p>
    <w:p>
      <w:pPr>
        <w:rPr>
          <w:rFonts w:hint="eastAsia" w:ascii="宋体" w:hAnsi="宋体"/>
          <w:b/>
          <w:color w:val="auto"/>
          <w:sz w:val="28"/>
          <w:szCs w:val="28"/>
          <w:highlight w:val="none"/>
        </w:rPr>
      </w:pPr>
      <w:r>
        <w:rPr>
          <w:rFonts w:hint="eastAsia" w:ascii="宋体" w:hAnsi="宋体"/>
          <w:b/>
          <w:color w:val="auto"/>
          <w:sz w:val="28"/>
          <w:szCs w:val="28"/>
          <w:highlight w:val="none"/>
        </w:rPr>
        <w:t>1、房屋建筑工程主要材料设备清单</w:t>
      </w:r>
    </w:p>
    <w:p>
      <w:pPr>
        <w:rPr>
          <w:rFonts w:hint="eastAsia"/>
          <w:color w:val="auto"/>
          <w:highlight w:val="none"/>
        </w:rPr>
      </w:pPr>
    </w:p>
    <w:tbl>
      <w:tblPr>
        <w:tblStyle w:val="13"/>
        <w:tblW w:w="8636" w:type="dxa"/>
        <w:jc w:val="center"/>
        <w:tblInd w:w="0"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1265"/>
        <w:gridCol w:w="2350"/>
        <w:gridCol w:w="1903"/>
        <w:gridCol w:w="1444"/>
        <w:gridCol w:w="1674"/>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jc w:val="center"/>
        </w:trPr>
        <w:tc>
          <w:tcPr>
            <w:tcW w:w="1265" w:type="dxa"/>
            <w:noWrap w:val="0"/>
            <w:vAlign w:val="top"/>
          </w:tcPr>
          <w:p>
            <w:pPr>
              <w:rPr>
                <w:rFonts w:hint="eastAsia" w:ascii="宋体" w:hAnsi="宋体"/>
                <w:b/>
                <w:color w:val="auto"/>
                <w:sz w:val="24"/>
                <w:highlight w:val="none"/>
              </w:rPr>
            </w:pPr>
            <w:r>
              <w:rPr>
                <w:rFonts w:hint="eastAsia" w:ascii="宋体" w:hAnsi="宋体"/>
                <w:b/>
                <w:color w:val="auto"/>
                <w:sz w:val="24"/>
                <w:highlight w:val="none"/>
              </w:rPr>
              <w:t>序号</w:t>
            </w:r>
          </w:p>
        </w:tc>
        <w:tc>
          <w:tcPr>
            <w:tcW w:w="2350" w:type="dxa"/>
            <w:noWrap w:val="0"/>
            <w:vAlign w:val="top"/>
          </w:tcPr>
          <w:p>
            <w:pPr>
              <w:rPr>
                <w:rFonts w:hint="eastAsia" w:ascii="宋体" w:hAnsi="宋体"/>
                <w:b/>
                <w:color w:val="auto"/>
                <w:sz w:val="24"/>
                <w:highlight w:val="none"/>
              </w:rPr>
            </w:pPr>
            <w:r>
              <w:rPr>
                <w:rFonts w:hint="eastAsia" w:ascii="宋体" w:hAnsi="宋体"/>
                <w:b/>
                <w:color w:val="auto"/>
                <w:sz w:val="24"/>
                <w:highlight w:val="none"/>
              </w:rPr>
              <w:t>名称</w:t>
            </w:r>
          </w:p>
        </w:tc>
        <w:tc>
          <w:tcPr>
            <w:tcW w:w="1903" w:type="dxa"/>
            <w:noWrap w:val="0"/>
            <w:vAlign w:val="top"/>
          </w:tcPr>
          <w:p>
            <w:pPr>
              <w:rPr>
                <w:rFonts w:hint="eastAsia" w:ascii="宋体" w:hAnsi="宋体"/>
                <w:b/>
                <w:color w:val="auto"/>
                <w:sz w:val="24"/>
                <w:highlight w:val="none"/>
              </w:rPr>
            </w:pPr>
            <w:r>
              <w:rPr>
                <w:rFonts w:hint="eastAsia" w:ascii="宋体" w:hAnsi="宋体"/>
                <w:b/>
                <w:color w:val="auto"/>
                <w:sz w:val="24"/>
                <w:highlight w:val="none"/>
              </w:rPr>
              <w:t>参考品牌</w:t>
            </w:r>
          </w:p>
        </w:tc>
        <w:tc>
          <w:tcPr>
            <w:tcW w:w="1444" w:type="dxa"/>
            <w:noWrap w:val="0"/>
            <w:vAlign w:val="top"/>
          </w:tcPr>
          <w:p>
            <w:pPr>
              <w:rPr>
                <w:rFonts w:hint="eastAsia" w:ascii="宋体" w:hAnsi="宋体"/>
                <w:b/>
                <w:color w:val="auto"/>
                <w:sz w:val="24"/>
                <w:highlight w:val="none"/>
              </w:rPr>
            </w:pPr>
            <w:r>
              <w:rPr>
                <w:rFonts w:hint="eastAsia" w:ascii="宋体" w:hAnsi="宋体"/>
                <w:b/>
                <w:color w:val="auto"/>
                <w:sz w:val="24"/>
                <w:highlight w:val="none"/>
              </w:rPr>
              <w:t>档次</w:t>
            </w:r>
          </w:p>
        </w:tc>
        <w:tc>
          <w:tcPr>
            <w:tcW w:w="1674" w:type="dxa"/>
            <w:noWrap w:val="0"/>
            <w:vAlign w:val="top"/>
          </w:tcPr>
          <w:p>
            <w:pPr>
              <w:rPr>
                <w:rFonts w:hint="eastAsia" w:ascii="宋体" w:hAnsi="宋体"/>
                <w:b/>
                <w:color w:val="auto"/>
                <w:sz w:val="24"/>
                <w:highlight w:val="none"/>
              </w:rPr>
            </w:pPr>
            <w:r>
              <w:rPr>
                <w:rFonts w:hint="eastAsia" w:ascii="宋体" w:hAnsi="宋体"/>
                <w:b/>
                <w:color w:val="auto"/>
                <w:sz w:val="24"/>
                <w:highlight w:val="none"/>
              </w:rPr>
              <w:t>备注</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450" w:hRule="atLeast"/>
          <w:jc w:val="center"/>
        </w:trPr>
        <w:tc>
          <w:tcPr>
            <w:tcW w:w="8636" w:type="dxa"/>
            <w:gridSpan w:val="5"/>
            <w:noWrap w:val="0"/>
            <w:vAlign w:val="top"/>
          </w:tcPr>
          <w:p>
            <w:pPr>
              <w:rPr>
                <w:rFonts w:hint="eastAsia" w:ascii="宋体" w:hAnsi="宋体"/>
                <w:b/>
                <w:color w:val="auto"/>
                <w:sz w:val="24"/>
                <w:highlight w:val="none"/>
              </w:rPr>
            </w:pPr>
            <w:r>
              <w:rPr>
                <w:rFonts w:hint="eastAsia" w:ascii="宋体" w:hAnsi="宋体"/>
                <w:b/>
                <w:color w:val="auto"/>
                <w:sz w:val="24"/>
                <w:highlight w:val="none"/>
              </w:rPr>
              <w:t xml:space="preserve"> 一、土建</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750" w:hRule="atLeast"/>
          <w:jc w:val="center"/>
        </w:trPr>
        <w:tc>
          <w:tcPr>
            <w:tcW w:w="1265" w:type="dxa"/>
            <w:noWrap w:val="0"/>
            <w:vAlign w:val="top"/>
          </w:tcPr>
          <w:p>
            <w:pPr>
              <w:ind w:firstLine="357" w:firstLineChars="148"/>
              <w:rPr>
                <w:rFonts w:hint="eastAsia" w:ascii="宋体" w:hAnsi="宋体"/>
                <w:b/>
                <w:color w:val="auto"/>
                <w:sz w:val="24"/>
                <w:highlight w:val="none"/>
              </w:rPr>
            </w:pPr>
            <w:r>
              <w:rPr>
                <w:rFonts w:hint="eastAsia" w:ascii="宋体" w:hAnsi="宋体"/>
                <w:b/>
                <w:color w:val="auto"/>
                <w:sz w:val="24"/>
                <w:highlight w:val="none"/>
              </w:rPr>
              <w:t>1</w:t>
            </w:r>
          </w:p>
        </w:tc>
        <w:tc>
          <w:tcPr>
            <w:tcW w:w="2350" w:type="dxa"/>
            <w:noWrap w:val="0"/>
            <w:vAlign w:val="top"/>
          </w:tcPr>
          <w:p>
            <w:pPr>
              <w:rPr>
                <w:rFonts w:hint="eastAsia" w:ascii="宋体" w:hAnsi="宋体"/>
                <w:color w:val="auto"/>
                <w:sz w:val="24"/>
                <w:highlight w:val="none"/>
              </w:rPr>
            </w:pPr>
            <w:r>
              <w:rPr>
                <w:rFonts w:hint="eastAsia" w:ascii="宋体" w:hAnsi="宋体"/>
                <w:color w:val="auto"/>
                <w:sz w:val="24"/>
                <w:highlight w:val="none"/>
              </w:rPr>
              <w:t>商品砼</w:t>
            </w:r>
          </w:p>
        </w:tc>
        <w:tc>
          <w:tcPr>
            <w:tcW w:w="1903" w:type="dxa"/>
            <w:noWrap w:val="0"/>
            <w:vAlign w:val="top"/>
          </w:tcPr>
          <w:p>
            <w:pPr>
              <w:rPr>
                <w:rFonts w:hint="eastAsia" w:ascii="宋体" w:hAnsi="宋体"/>
                <w:b/>
                <w:color w:val="auto"/>
                <w:sz w:val="24"/>
                <w:highlight w:val="none"/>
              </w:rPr>
            </w:pPr>
            <w:r>
              <w:rPr>
                <w:rFonts w:hint="eastAsia" w:ascii="宋体" w:hAnsi="宋体"/>
                <w:b/>
                <w:color w:val="auto"/>
                <w:szCs w:val="21"/>
                <w:highlight w:val="none"/>
              </w:rPr>
              <w:t>采用商品混凝土</w:t>
            </w:r>
          </w:p>
        </w:tc>
        <w:tc>
          <w:tcPr>
            <w:tcW w:w="1444" w:type="dxa"/>
            <w:noWrap w:val="0"/>
            <w:vAlign w:val="top"/>
          </w:tcPr>
          <w:p>
            <w:pPr>
              <w:jc w:val="center"/>
              <w:rPr>
                <w:rFonts w:hint="eastAsia" w:ascii="宋体" w:hAnsi="宋体"/>
                <w:b/>
                <w:color w:val="auto"/>
                <w:sz w:val="24"/>
                <w:highlight w:val="none"/>
              </w:rPr>
            </w:pPr>
          </w:p>
        </w:tc>
        <w:tc>
          <w:tcPr>
            <w:tcW w:w="1674" w:type="dxa"/>
            <w:noWrap w:val="0"/>
            <w:vAlign w:val="top"/>
          </w:tcPr>
          <w:p>
            <w:pPr>
              <w:rPr>
                <w:rFonts w:hint="eastAsia" w:ascii="宋体" w:hAnsi="宋体"/>
                <w:b/>
                <w:color w:val="auto"/>
                <w:szCs w:val="21"/>
                <w:highlight w:val="none"/>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jc w:val="center"/>
        </w:trPr>
        <w:tc>
          <w:tcPr>
            <w:tcW w:w="1265" w:type="dxa"/>
            <w:noWrap w:val="0"/>
            <w:vAlign w:val="top"/>
          </w:tcPr>
          <w:p>
            <w:pPr>
              <w:ind w:firstLine="357" w:firstLineChars="148"/>
              <w:rPr>
                <w:rFonts w:hint="eastAsia" w:ascii="宋体" w:hAnsi="宋体"/>
                <w:b/>
                <w:color w:val="auto"/>
                <w:sz w:val="24"/>
                <w:highlight w:val="none"/>
              </w:rPr>
            </w:pPr>
            <w:r>
              <w:rPr>
                <w:rFonts w:hint="eastAsia" w:ascii="宋体" w:hAnsi="宋体"/>
                <w:b/>
                <w:color w:val="auto"/>
                <w:sz w:val="24"/>
                <w:highlight w:val="none"/>
              </w:rPr>
              <w:t>2</w:t>
            </w:r>
          </w:p>
        </w:tc>
        <w:tc>
          <w:tcPr>
            <w:tcW w:w="2350" w:type="dxa"/>
            <w:noWrap w:val="0"/>
            <w:vAlign w:val="top"/>
          </w:tcPr>
          <w:p>
            <w:pPr>
              <w:rPr>
                <w:rFonts w:hint="eastAsia" w:ascii="宋体" w:hAnsi="宋体"/>
                <w:b/>
                <w:color w:val="auto"/>
                <w:sz w:val="24"/>
                <w:highlight w:val="none"/>
              </w:rPr>
            </w:pPr>
            <w:r>
              <w:rPr>
                <w:rFonts w:hint="eastAsia" w:ascii="宋体" w:hAnsi="宋体"/>
                <w:color w:val="auto"/>
                <w:sz w:val="24"/>
                <w:highlight w:val="none"/>
              </w:rPr>
              <w:t>钢筋</w:t>
            </w:r>
          </w:p>
        </w:tc>
        <w:tc>
          <w:tcPr>
            <w:tcW w:w="1903" w:type="dxa"/>
            <w:noWrap w:val="0"/>
            <w:vAlign w:val="top"/>
          </w:tcPr>
          <w:p>
            <w:pPr>
              <w:rPr>
                <w:rFonts w:hint="eastAsia" w:ascii="宋体" w:hAnsi="宋体"/>
                <w:b/>
                <w:color w:val="auto"/>
                <w:szCs w:val="21"/>
                <w:highlight w:val="none"/>
              </w:rPr>
            </w:pPr>
          </w:p>
        </w:tc>
        <w:tc>
          <w:tcPr>
            <w:tcW w:w="1444" w:type="dxa"/>
            <w:noWrap w:val="0"/>
            <w:vAlign w:val="top"/>
          </w:tcPr>
          <w:p>
            <w:pPr>
              <w:rPr>
                <w:rFonts w:hint="eastAsia" w:ascii="宋体" w:hAnsi="宋体"/>
                <w:b/>
                <w:color w:val="auto"/>
                <w:szCs w:val="21"/>
                <w:highlight w:val="none"/>
              </w:rPr>
            </w:pPr>
            <w:r>
              <w:rPr>
                <w:rFonts w:hint="eastAsia" w:ascii="宋体" w:hAnsi="宋体"/>
                <w:b/>
                <w:color w:val="auto"/>
                <w:szCs w:val="21"/>
                <w:highlight w:val="none"/>
              </w:rPr>
              <w:t>相当于或优于</w:t>
            </w:r>
          </w:p>
        </w:tc>
        <w:tc>
          <w:tcPr>
            <w:tcW w:w="1674" w:type="dxa"/>
            <w:noWrap w:val="0"/>
            <w:vAlign w:val="top"/>
          </w:tcPr>
          <w:p>
            <w:pPr>
              <w:jc w:val="center"/>
              <w:rPr>
                <w:rFonts w:hint="eastAsia" w:ascii="宋体" w:hAnsi="宋体"/>
                <w:b/>
                <w:color w:val="auto"/>
                <w:sz w:val="24"/>
                <w:highlight w:val="none"/>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jc w:val="center"/>
        </w:trPr>
        <w:tc>
          <w:tcPr>
            <w:tcW w:w="1265" w:type="dxa"/>
            <w:noWrap w:val="0"/>
            <w:vAlign w:val="top"/>
          </w:tcPr>
          <w:p>
            <w:pPr>
              <w:ind w:firstLine="357" w:firstLineChars="148"/>
              <w:rPr>
                <w:rFonts w:hint="eastAsia" w:ascii="宋体" w:hAnsi="宋体"/>
                <w:b/>
                <w:color w:val="auto"/>
                <w:sz w:val="24"/>
                <w:highlight w:val="none"/>
              </w:rPr>
            </w:pPr>
            <w:r>
              <w:rPr>
                <w:rFonts w:hint="eastAsia" w:ascii="宋体" w:hAnsi="宋体"/>
                <w:b/>
                <w:color w:val="auto"/>
                <w:sz w:val="24"/>
                <w:highlight w:val="none"/>
              </w:rPr>
              <w:t>3</w:t>
            </w:r>
          </w:p>
        </w:tc>
        <w:tc>
          <w:tcPr>
            <w:tcW w:w="2350" w:type="dxa"/>
            <w:noWrap w:val="0"/>
            <w:vAlign w:val="top"/>
          </w:tcPr>
          <w:p>
            <w:pPr>
              <w:rPr>
                <w:rFonts w:hint="eastAsia" w:ascii="宋体" w:hAnsi="宋体"/>
                <w:b/>
                <w:color w:val="auto"/>
                <w:sz w:val="24"/>
                <w:highlight w:val="none"/>
              </w:rPr>
            </w:pPr>
            <w:r>
              <w:rPr>
                <w:rFonts w:hint="eastAsia" w:ascii="宋体" w:hAnsi="宋体"/>
                <w:color w:val="auto"/>
                <w:sz w:val="24"/>
                <w:highlight w:val="none"/>
              </w:rPr>
              <w:t>水泥</w:t>
            </w:r>
          </w:p>
        </w:tc>
        <w:tc>
          <w:tcPr>
            <w:tcW w:w="1903" w:type="dxa"/>
            <w:noWrap w:val="0"/>
            <w:vAlign w:val="top"/>
          </w:tcPr>
          <w:p>
            <w:pPr>
              <w:rPr>
                <w:rFonts w:hint="eastAsia" w:ascii="宋体" w:hAnsi="宋体"/>
                <w:b/>
                <w:color w:val="auto"/>
                <w:sz w:val="24"/>
                <w:highlight w:val="none"/>
              </w:rPr>
            </w:pPr>
          </w:p>
        </w:tc>
        <w:tc>
          <w:tcPr>
            <w:tcW w:w="1444" w:type="dxa"/>
            <w:noWrap w:val="0"/>
            <w:vAlign w:val="top"/>
          </w:tcPr>
          <w:p>
            <w:pPr>
              <w:rPr>
                <w:rFonts w:hint="eastAsia" w:ascii="宋体" w:hAnsi="宋体"/>
                <w:b/>
                <w:color w:val="auto"/>
                <w:sz w:val="24"/>
                <w:highlight w:val="none"/>
              </w:rPr>
            </w:pPr>
            <w:r>
              <w:rPr>
                <w:rFonts w:hint="eastAsia" w:ascii="宋体" w:hAnsi="宋体"/>
                <w:b/>
                <w:color w:val="auto"/>
                <w:sz w:val="24"/>
                <w:highlight w:val="none"/>
              </w:rPr>
              <w:t>相当于或优于</w:t>
            </w:r>
          </w:p>
        </w:tc>
        <w:tc>
          <w:tcPr>
            <w:tcW w:w="1674" w:type="dxa"/>
            <w:noWrap w:val="0"/>
            <w:vAlign w:val="top"/>
          </w:tcPr>
          <w:p>
            <w:pPr>
              <w:jc w:val="center"/>
              <w:rPr>
                <w:rFonts w:hint="eastAsia" w:ascii="宋体" w:hAnsi="宋体"/>
                <w:b/>
                <w:color w:val="auto"/>
                <w:sz w:val="24"/>
                <w:highlight w:val="none"/>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555" w:hRule="atLeast"/>
          <w:jc w:val="center"/>
        </w:trPr>
        <w:tc>
          <w:tcPr>
            <w:tcW w:w="1265" w:type="dxa"/>
            <w:noWrap w:val="0"/>
            <w:vAlign w:val="top"/>
          </w:tcPr>
          <w:p>
            <w:pPr>
              <w:ind w:firstLine="357" w:firstLineChars="148"/>
              <w:rPr>
                <w:rFonts w:hint="eastAsia" w:ascii="宋体" w:hAnsi="宋体"/>
                <w:b/>
                <w:color w:val="auto"/>
                <w:sz w:val="24"/>
                <w:highlight w:val="none"/>
              </w:rPr>
            </w:pPr>
            <w:r>
              <w:rPr>
                <w:rFonts w:hint="eastAsia" w:ascii="宋体" w:hAnsi="宋体"/>
                <w:b/>
                <w:color w:val="auto"/>
                <w:sz w:val="24"/>
                <w:highlight w:val="none"/>
              </w:rPr>
              <w:t>4</w:t>
            </w:r>
          </w:p>
        </w:tc>
        <w:tc>
          <w:tcPr>
            <w:tcW w:w="2350" w:type="dxa"/>
            <w:noWrap w:val="0"/>
            <w:vAlign w:val="top"/>
          </w:tcPr>
          <w:p>
            <w:pPr>
              <w:rPr>
                <w:rFonts w:hint="eastAsia" w:ascii="宋体" w:hAnsi="宋体"/>
                <w:b/>
                <w:color w:val="auto"/>
                <w:sz w:val="24"/>
                <w:highlight w:val="none"/>
              </w:rPr>
            </w:pPr>
            <w:r>
              <w:rPr>
                <w:rFonts w:hint="eastAsia" w:ascii="宋体" w:hAnsi="宋体"/>
                <w:color w:val="auto"/>
                <w:sz w:val="24"/>
                <w:highlight w:val="none"/>
              </w:rPr>
              <w:t>屋面防水材料</w:t>
            </w:r>
          </w:p>
        </w:tc>
        <w:tc>
          <w:tcPr>
            <w:tcW w:w="1903" w:type="dxa"/>
            <w:noWrap w:val="0"/>
            <w:vAlign w:val="top"/>
          </w:tcPr>
          <w:p>
            <w:pPr>
              <w:jc w:val="center"/>
              <w:rPr>
                <w:rFonts w:hint="eastAsia" w:ascii="宋体" w:hAnsi="宋体"/>
                <w:b/>
                <w:color w:val="auto"/>
                <w:sz w:val="24"/>
                <w:highlight w:val="none"/>
              </w:rPr>
            </w:pPr>
          </w:p>
        </w:tc>
        <w:tc>
          <w:tcPr>
            <w:tcW w:w="1444" w:type="dxa"/>
            <w:noWrap w:val="0"/>
            <w:vAlign w:val="top"/>
          </w:tcPr>
          <w:p>
            <w:pPr>
              <w:rPr>
                <w:rFonts w:hint="eastAsia" w:ascii="宋体" w:hAnsi="宋体"/>
                <w:b/>
                <w:color w:val="auto"/>
                <w:szCs w:val="21"/>
                <w:highlight w:val="none"/>
              </w:rPr>
            </w:pPr>
            <w:r>
              <w:rPr>
                <w:rFonts w:hint="eastAsia" w:ascii="宋体" w:hAnsi="宋体"/>
                <w:b/>
                <w:color w:val="auto"/>
                <w:szCs w:val="21"/>
                <w:highlight w:val="none"/>
              </w:rPr>
              <w:t>相当于或优于</w:t>
            </w:r>
          </w:p>
        </w:tc>
        <w:tc>
          <w:tcPr>
            <w:tcW w:w="1674" w:type="dxa"/>
            <w:noWrap w:val="0"/>
            <w:vAlign w:val="top"/>
          </w:tcPr>
          <w:p>
            <w:pPr>
              <w:jc w:val="center"/>
              <w:rPr>
                <w:rFonts w:hint="eastAsia" w:ascii="宋体" w:hAnsi="宋体"/>
                <w:b/>
                <w:color w:val="auto"/>
                <w:sz w:val="24"/>
                <w:highlight w:val="none"/>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375" w:hRule="atLeast"/>
          <w:jc w:val="center"/>
        </w:trPr>
        <w:tc>
          <w:tcPr>
            <w:tcW w:w="1265" w:type="dxa"/>
            <w:noWrap w:val="0"/>
            <w:vAlign w:val="top"/>
          </w:tcPr>
          <w:p>
            <w:pPr>
              <w:ind w:firstLine="357" w:firstLineChars="148"/>
              <w:rPr>
                <w:rFonts w:hint="eastAsia" w:ascii="宋体" w:hAnsi="宋体"/>
                <w:b/>
                <w:color w:val="auto"/>
                <w:sz w:val="24"/>
                <w:highlight w:val="none"/>
              </w:rPr>
            </w:pPr>
            <w:r>
              <w:rPr>
                <w:rFonts w:hint="eastAsia" w:ascii="宋体" w:hAnsi="宋体"/>
                <w:b/>
                <w:color w:val="auto"/>
                <w:sz w:val="24"/>
                <w:highlight w:val="none"/>
              </w:rPr>
              <w:t>5</w:t>
            </w:r>
          </w:p>
        </w:tc>
        <w:tc>
          <w:tcPr>
            <w:tcW w:w="2350" w:type="dxa"/>
            <w:noWrap w:val="0"/>
            <w:vAlign w:val="top"/>
          </w:tcPr>
          <w:p>
            <w:pPr>
              <w:rPr>
                <w:rFonts w:hint="eastAsia" w:ascii="宋体" w:hAnsi="宋体"/>
                <w:b/>
                <w:color w:val="auto"/>
                <w:sz w:val="24"/>
                <w:highlight w:val="none"/>
              </w:rPr>
            </w:pPr>
            <w:r>
              <w:rPr>
                <w:rFonts w:hint="eastAsia" w:ascii="宋体" w:hAnsi="宋体"/>
                <w:color w:val="auto"/>
                <w:sz w:val="24"/>
                <w:highlight w:val="none"/>
              </w:rPr>
              <w:t>屋面保温隔热材料</w:t>
            </w:r>
          </w:p>
        </w:tc>
        <w:tc>
          <w:tcPr>
            <w:tcW w:w="1903" w:type="dxa"/>
            <w:noWrap w:val="0"/>
            <w:vAlign w:val="top"/>
          </w:tcPr>
          <w:p>
            <w:pPr>
              <w:jc w:val="center"/>
              <w:rPr>
                <w:rFonts w:hint="eastAsia" w:ascii="宋体" w:hAnsi="宋体"/>
                <w:b/>
                <w:color w:val="auto"/>
                <w:sz w:val="24"/>
                <w:highlight w:val="none"/>
              </w:rPr>
            </w:pPr>
          </w:p>
        </w:tc>
        <w:tc>
          <w:tcPr>
            <w:tcW w:w="1444" w:type="dxa"/>
            <w:noWrap w:val="0"/>
            <w:vAlign w:val="top"/>
          </w:tcPr>
          <w:p>
            <w:pPr>
              <w:rPr>
                <w:rFonts w:hint="eastAsia" w:ascii="宋体" w:hAnsi="宋体"/>
                <w:b/>
                <w:color w:val="auto"/>
                <w:sz w:val="24"/>
                <w:highlight w:val="none"/>
              </w:rPr>
            </w:pPr>
            <w:r>
              <w:rPr>
                <w:rFonts w:hint="eastAsia" w:ascii="宋体" w:hAnsi="宋体"/>
                <w:b/>
                <w:color w:val="auto"/>
                <w:sz w:val="24"/>
                <w:highlight w:val="none"/>
              </w:rPr>
              <w:t>相当于或优于</w:t>
            </w:r>
          </w:p>
        </w:tc>
        <w:tc>
          <w:tcPr>
            <w:tcW w:w="1674" w:type="dxa"/>
            <w:noWrap w:val="0"/>
            <w:vAlign w:val="top"/>
          </w:tcPr>
          <w:p>
            <w:pPr>
              <w:jc w:val="center"/>
              <w:rPr>
                <w:rFonts w:hint="eastAsia" w:ascii="宋体" w:hAnsi="宋体"/>
                <w:b/>
                <w:color w:val="auto"/>
                <w:sz w:val="24"/>
                <w:highlight w:val="none"/>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240" w:hRule="atLeast"/>
          <w:jc w:val="center"/>
        </w:trPr>
        <w:tc>
          <w:tcPr>
            <w:tcW w:w="1265" w:type="dxa"/>
            <w:noWrap w:val="0"/>
            <w:vAlign w:val="top"/>
          </w:tcPr>
          <w:p>
            <w:pPr>
              <w:ind w:firstLine="357" w:firstLineChars="148"/>
              <w:rPr>
                <w:rFonts w:hint="eastAsia" w:ascii="宋体" w:hAnsi="宋体"/>
                <w:b/>
                <w:color w:val="auto"/>
                <w:sz w:val="24"/>
                <w:highlight w:val="none"/>
              </w:rPr>
            </w:pPr>
            <w:r>
              <w:rPr>
                <w:rFonts w:hint="eastAsia" w:ascii="宋体" w:hAnsi="宋体"/>
                <w:b/>
                <w:color w:val="auto"/>
                <w:sz w:val="24"/>
                <w:highlight w:val="none"/>
              </w:rPr>
              <w:t>6</w:t>
            </w:r>
          </w:p>
        </w:tc>
        <w:tc>
          <w:tcPr>
            <w:tcW w:w="2350" w:type="dxa"/>
            <w:noWrap w:val="0"/>
            <w:vAlign w:val="top"/>
          </w:tcPr>
          <w:p>
            <w:pPr>
              <w:rPr>
                <w:rFonts w:hint="eastAsia" w:ascii="宋体" w:hAnsi="宋体"/>
                <w:b/>
                <w:color w:val="auto"/>
                <w:sz w:val="24"/>
                <w:highlight w:val="none"/>
              </w:rPr>
            </w:pPr>
            <w:r>
              <w:rPr>
                <w:rFonts w:hint="eastAsia" w:ascii="宋体" w:hAnsi="宋体"/>
                <w:color w:val="auto"/>
                <w:sz w:val="24"/>
                <w:highlight w:val="none"/>
              </w:rPr>
              <w:t>屋面防水材料</w:t>
            </w:r>
          </w:p>
        </w:tc>
        <w:tc>
          <w:tcPr>
            <w:tcW w:w="1903" w:type="dxa"/>
            <w:noWrap w:val="0"/>
            <w:vAlign w:val="top"/>
          </w:tcPr>
          <w:p>
            <w:pPr>
              <w:jc w:val="center"/>
              <w:rPr>
                <w:rFonts w:hint="eastAsia" w:ascii="宋体" w:hAnsi="宋体"/>
                <w:b/>
                <w:color w:val="auto"/>
                <w:sz w:val="24"/>
                <w:highlight w:val="none"/>
              </w:rPr>
            </w:pPr>
          </w:p>
        </w:tc>
        <w:tc>
          <w:tcPr>
            <w:tcW w:w="1444" w:type="dxa"/>
            <w:noWrap w:val="0"/>
            <w:vAlign w:val="top"/>
          </w:tcPr>
          <w:p>
            <w:pPr>
              <w:rPr>
                <w:rFonts w:hint="eastAsia" w:ascii="宋体" w:hAnsi="宋体"/>
                <w:b/>
                <w:color w:val="auto"/>
                <w:szCs w:val="21"/>
                <w:highlight w:val="none"/>
              </w:rPr>
            </w:pPr>
            <w:r>
              <w:rPr>
                <w:rFonts w:hint="eastAsia" w:ascii="宋体" w:hAnsi="宋体"/>
                <w:b/>
                <w:color w:val="auto"/>
                <w:szCs w:val="21"/>
                <w:highlight w:val="none"/>
              </w:rPr>
              <w:t>相当于或优于</w:t>
            </w:r>
          </w:p>
        </w:tc>
        <w:tc>
          <w:tcPr>
            <w:tcW w:w="1674" w:type="dxa"/>
            <w:noWrap w:val="0"/>
            <w:vAlign w:val="top"/>
          </w:tcPr>
          <w:p>
            <w:pPr>
              <w:jc w:val="center"/>
              <w:rPr>
                <w:rFonts w:hint="eastAsia" w:ascii="宋体" w:hAnsi="宋体"/>
                <w:b/>
                <w:color w:val="auto"/>
                <w:sz w:val="24"/>
                <w:highlight w:val="none"/>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390" w:hRule="atLeast"/>
          <w:jc w:val="center"/>
        </w:trPr>
        <w:tc>
          <w:tcPr>
            <w:tcW w:w="1265" w:type="dxa"/>
            <w:noWrap w:val="0"/>
            <w:vAlign w:val="top"/>
          </w:tcPr>
          <w:p>
            <w:pPr>
              <w:ind w:firstLine="357" w:firstLineChars="148"/>
              <w:rPr>
                <w:rFonts w:hint="eastAsia" w:ascii="宋体" w:hAnsi="宋体"/>
                <w:b/>
                <w:color w:val="auto"/>
                <w:sz w:val="24"/>
                <w:highlight w:val="none"/>
              </w:rPr>
            </w:pPr>
            <w:r>
              <w:rPr>
                <w:rFonts w:hint="eastAsia" w:ascii="宋体" w:hAnsi="宋体"/>
                <w:b/>
                <w:color w:val="auto"/>
                <w:sz w:val="24"/>
                <w:highlight w:val="none"/>
              </w:rPr>
              <w:t>7</w:t>
            </w:r>
          </w:p>
        </w:tc>
        <w:tc>
          <w:tcPr>
            <w:tcW w:w="2350" w:type="dxa"/>
            <w:noWrap w:val="0"/>
            <w:vAlign w:val="top"/>
          </w:tcPr>
          <w:p>
            <w:pPr>
              <w:rPr>
                <w:rFonts w:hint="eastAsia" w:ascii="宋体" w:hAnsi="宋体"/>
                <w:b/>
                <w:color w:val="auto"/>
                <w:sz w:val="24"/>
                <w:highlight w:val="none"/>
              </w:rPr>
            </w:pPr>
            <w:r>
              <w:rPr>
                <w:rFonts w:hint="eastAsia" w:ascii="宋体" w:hAnsi="宋体"/>
                <w:color w:val="auto"/>
                <w:sz w:val="24"/>
                <w:highlight w:val="none"/>
              </w:rPr>
              <w:t>墙面保温隔热材料</w:t>
            </w:r>
          </w:p>
        </w:tc>
        <w:tc>
          <w:tcPr>
            <w:tcW w:w="1903" w:type="dxa"/>
            <w:noWrap w:val="0"/>
            <w:vAlign w:val="top"/>
          </w:tcPr>
          <w:p>
            <w:pPr>
              <w:jc w:val="center"/>
              <w:rPr>
                <w:rFonts w:hint="eastAsia" w:ascii="宋体" w:hAnsi="宋体"/>
                <w:b/>
                <w:color w:val="auto"/>
                <w:sz w:val="24"/>
                <w:highlight w:val="none"/>
              </w:rPr>
            </w:pPr>
          </w:p>
        </w:tc>
        <w:tc>
          <w:tcPr>
            <w:tcW w:w="1444" w:type="dxa"/>
            <w:noWrap w:val="0"/>
            <w:vAlign w:val="top"/>
          </w:tcPr>
          <w:p>
            <w:pPr>
              <w:rPr>
                <w:rFonts w:hint="eastAsia" w:ascii="宋体" w:hAnsi="宋体"/>
                <w:b/>
                <w:color w:val="auto"/>
                <w:sz w:val="24"/>
                <w:highlight w:val="none"/>
              </w:rPr>
            </w:pPr>
            <w:r>
              <w:rPr>
                <w:rFonts w:hint="eastAsia" w:ascii="宋体" w:hAnsi="宋体"/>
                <w:b/>
                <w:color w:val="auto"/>
                <w:sz w:val="24"/>
                <w:highlight w:val="none"/>
              </w:rPr>
              <w:t>相当于或优于</w:t>
            </w:r>
          </w:p>
        </w:tc>
        <w:tc>
          <w:tcPr>
            <w:tcW w:w="1674" w:type="dxa"/>
            <w:noWrap w:val="0"/>
            <w:vAlign w:val="top"/>
          </w:tcPr>
          <w:p>
            <w:pPr>
              <w:jc w:val="center"/>
              <w:rPr>
                <w:rFonts w:hint="eastAsia" w:ascii="宋体" w:hAnsi="宋体"/>
                <w:b/>
                <w:color w:val="auto"/>
                <w:sz w:val="24"/>
                <w:highlight w:val="none"/>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240" w:hRule="atLeast"/>
          <w:jc w:val="center"/>
        </w:trPr>
        <w:tc>
          <w:tcPr>
            <w:tcW w:w="8636" w:type="dxa"/>
            <w:gridSpan w:val="5"/>
            <w:noWrap w:val="0"/>
            <w:vAlign w:val="top"/>
          </w:tcPr>
          <w:p>
            <w:pPr>
              <w:rPr>
                <w:rFonts w:hint="eastAsia" w:ascii="宋体" w:hAnsi="宋体"/>
                <w:b/>
                <w:color w:val="auto"/>
                <w:sz w:val="24"/>
                <w:highlight w:val="none"/>
              </w:rPr>
            </w:pPr>
            <w:r>
              <w:rPr>
                <w:rFonts w:hint="eastAsia" w:ascii="宋体" w:hAnsi="宋体"/>
                <w:b/>
                <w:color w:val="auto"/>
                <w:sz w:val="24"/>
                <w:highlight w:val="none"/>
              </w:rPr>
              <w:t>二、装饰</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240" w:hRule="atLeast"/>
          <w:jc w:val="center"/>
        </w:trPr>
        <w:tc>
          <w:tcPr>
            <w:tcW w:w="1265" w:type="dxa"/>
            <w:noWrap w:val="0"/>
            <w:vAlign w:val="top"/>
          </w:tcPr>
          <w:p>
            <w:pPr>
              <w:ind w:firstLine="357" w:firstLineChars="148"/>
              <w:rPr>
                <w:rFonts w:hint="eastAsia" w:ascii="宋体" w:hAnsi="宋体"/>
                <w:b/>
                <w:color w:val="auto"/>
                <w:sz w:val="24"/>
                <w:highlight w:val="none"/>
              </w:rPr>
            </w:pPr>
            <w:r>
              <w:rPr>
                <w:rFonts w:hint="eastAsia" w:ascii="宋体" w:hAnsi="宋体"/>
                <w:b/>
                <w:color w:val="auto"/>
                <w:sz w:val="24"/>
                <w:highlight w:val="none"/>
              </w:rPr>
              <w:t>8</w:t>
            </w:r>
          </w:p>
        </w:tc>
        <w:tc>
          <w:tcPr>
            <w:tcW w:w="2350" w:type="dxa"/>
            <w:noWrap w:val="0"/>
            <w:vAlign w:val="top"/>
          </w:tcPr>
          <w:p>
            <w:pPr>
              <w:rPr>
                <w:rFonts w:hint="eastAsia" w:ascii="宋体" w:hAnsi="宋体"/>
                <w:b/>
                <w:color w:val="auto"/>
                <w:sz w:val="24"/>
                <w:highlight w:val="none"/>
              </w:rPr>
            </w:pPr>
            <w:r>
              <w:rPr>
                <w:rFonts w:hint="eastAsia" w:ascii="宋体" w:hAnsi="宋体"/>
                <w:color w:val="auto"/>
                <w:sz w:val="24"/>
                <w:highlight w:val="none"/>
              </w:rPr>
              <w:t>地面材料</w:t>
            </w:r>
          </w:p>
        </w:tc>
        <w:tc>
          <w:tcPr>
            <w:tcW w:w="1903" w:type="dxa"/>
            <w:noWrap w:val="0"/>
            <w:vAlign w:val="top"/>
          </w:tcPr>
          <w:p>
            <w:pPr>
              <w:jc w:val="center"/>
              <w:rPr>
                <w:rFonts w:hint="eastAsia" w:ascii="宋体" w:hAnsi="宋体"/>
                <w:b/>
                <w:color w:val="auto"/>
                <w:sz w:val="24"/>
                <w:highlight w:val="none"/>
              </w:rPr>
            </w:pPr>
          </w:p>
        </w:tc>
        <w:tc>
          <w:tcPr>
            <w:tcW w:w="1444" w:type="dxa"/>
            <w:noWrap w:val="0"/>
            <w:vAlign w:val="top"/>
          </w:tcPr>
          <w:p>
            <w:pPr>
              <w:rPr>
                <w:rFonts w:hint="eastAsia" w:ascii="宋体" w:hAnsi="宋体"/>
                <w:b/>
                <w:color w:val="auto"/>
                <w:szCs w:val="21"/>
                <w:highlight w:val="none"/>
              </w:rPr>
            </w:pPr>
            <w:r>
              <w:rPr>
                <w:rFonts w:hint="eastAsia" w:ascii="宋体" w:hAnsi="宋体"/>
                <w:b/>
                <w:color w:val="auto"/>
                <w:szCs w:val="21"/>
                <w:highlight w:val="none"/>
              </w:rPr>
              <w:t>相当于或优于</w:t>
            </w:r>
          </w:p>
        </w:tc>
        <w:tc>
          <w:tcPr>
            <w:tcW w:w="1674" w:type="dxa"/>
            <w:noWrap w:val="0"/>
            <w:vAlign w:val="top"/>
          </w:tcPr>
          <w:p>
            <w:pPr>
              <w:jc w:val="center"/>
              <w:rPr>
                <w:rFonts w:hint="eastAsia" w:ascii="宋体" w:hAnsi="宋体"/>
                <w:b/>
                <w:color w:val="auto"/>
                <w:sz w:val="24"/>
                <w:highlight w:val="none"/>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240" w:hRule="atLeast"/>
          <w:jc w:val="center"/>
        </w:trPr>
        <w:tc>
          <w:tcPr>
            <w:tcW w:w="1265" w:type="dxa"/>
            <w:noWrap w:val="0"/>
            <w:vAlign w:val="top"/>
          </w:tcPr>
          <w:p>
            <w:pPr>
              <w:ind w:firstLine="357" w:firstLineChars="148"/>
              <w:rPr>
                <w:rFonts w:hint="eastAsia" w:ascii="宋体" w:hAnsi="宋体"/>
                <w:b/>
                <w:color w:val="auto"/>
                <w:sz w:val="24"/>
                <w:highlight w:val="none"/>
              </w:rPr>
            </w:pPr>
            <w:r>
              <w:rPr>
                <w:rFonts w:hint="eastAsia" w:ascii="宋体" w:hAnsi="宋体"/>
                <w:b/>
                <w:color w:val="auto"/>
                <w:sz w:val="24"/>
                <w:highlight w:val="none"/>
              </w:rPr>
              <w:t>9</w:t>
            </w:r>
          </w:p>
        </w:tc>
        <w:tc>
          <w:tcPr>
            <w:tcW w:w="2350" w:type="dxa"/>
            <w:noWrap w:val="0"/>
            <w:vAlign w:val="top"/>
          </w:tcPr>
          <w:p>
            <w:pPr>
              <w:rPr>
                <w:rFonts w:hint="eastAsia" w:ascii="宋体" w:hAnsi="宋体"/>
                <w:b/>
                <w:color w:val="auto"/>
                <w:sz w:val="24"/>
                <w:highlight w:val="none"/>
              </w:rPr>
            </w:pPr>
            <w:r>
              <w:rPr>
                <w:rFonts w:hint="eastAsia" w:ascii="宋体" w:hAnsi="宋体"/>
                <w:color w:val="auto"/>
                <w:sz w:val="24"/>
                <w:highlight w:val="none"/>
              </w:rPr>
              <w:t>墙面材料</w:t>
            </w:r>
          </w:p>
        </w:tc>
        <w:tc>
          <w:tcPr>
            <w:tcW w:w="1903" w:type="dxa"/>
            <w:noWrap w:val="0"/>
            <w:vAlign w:val="top"/>
          </w:tcPr>
          <w:p>
            <w:pPr>
              <w:jc w:val="center"/>
              <w:rPr>
                <w:rFonts w:hint="eastAsia" w:ascii="宋体" w:hAnsi="宋体"/>
                <w:b/>
                <w:color w:val="auto"/>
                <w:sz w:val="24"/>
                <w:highlight w:val="none"/>
              </w:rPr>
            </w:pPr>
          </w:p>
        </w:tc>
        <w:tc>
          <w:tcPr>
            <w:tcW w:w="1444" w:type="dxa"/>
            <w:noWrap w:val="0"/>
            <w:vAlign w:val="top"/>
          </w:tcPr>
          <w:p>
            <w:pPr>
              <w:rPr>
                <w:rFonts w:hint="eastAsia" w:ascii="宋体" w:hAnsi="宋体"/>
                <w:b/>
                <w:color w:val="auto"/>
                <w:sz w:val="24"/>
                <w:highlight w:val="none"/>
              </w:rPr>
            </w:pPr>
            <w:r>
              <w:rPr>
                <w:rFonts w:hint="eastAsia" w:ascii="宋体" w:hAnsi="宋体"/>
                <w:b/>
                <w:color w:val="auto"/>
                <w:sz w:val="24"/>
                <w:highlight w:val="none"/>
              </w:rPr>
              <w:t>相当于或优于</w:t>
            </w:r>
          </w:p>
        </w:tc>
        <w:tc>
          <w:tcPr>
            <w:tcW w:w="1674" w:type="dxa"/>
            <w:noWrap w:val="0"/>
            <w:vAlign w:val="top"/>
          </w:tcPr>
          <w:p>
            <w:pPr>
              <w:jc w:val="center"/>
              <w:rPr>
                <w:rFonts w:hint="eastAsia" w:ascii="宋体" w:hAnsi="宋体"/>
                <w:b/>
                <w:color w:val="auto"/>
                <w:sz w:val="24"/>
                <w:highlight w:val="none"/>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240" w:hRule="atLeast"/>
          <w:jc w:val="center"/>
        </w:trPr>
        <w:tc>
          <w:tcPr>
            <w:tcW w:w="1265" w:type="dxa"/>
            <w:noWrap w:val="0"/>
            <w:vAlign w:val="top"/>
          </w:tcPr>
          <w:p>
            <w:pPr>
              <w:ind w:firstLine="357" w:firstLineChars="148"/>
              <w:rPr>
                <w:rFonts w:hint="eastAsia" w:ascii="宋体" w:hAnsi="宋体"/>
                <w:b/>
                <w:color w:val="auto"/>
                <w:sz w:val="24"/>
                <w:highlight w:val="none"/>
              </w:rPr>
            </w:pPr>
            <w:r>
              <w:rPr>
                <w:rFonts w:hint="eastAsia" w:ascii="宋体" w:hAnsi="宋体"/>
                <w:b/>
                <w:color w:val="auto"/>
                <w:sz w:val="24"/>
                <w:highlight w:val="none"/>
              </w:rPr>
              <w:t>10</w:t>
            </w:r>
          </w:p>
        </w:tc>
        <w:tc>
          <w:tcPr>
            <w:tcW w:w="2350" w:type="dxa"/>
            <w:noWrap w:val="0"/>
            <w:vAlign w:val="top"/>
          </w:tcPr>
          <w:p>
            <w:pPr>
              <w:rPr>
                <w:rFonts w:hint="eastAsia" w:ascii="宋体" w:hAnsi="宋体"/>
                <w:b/>
                <w:color w:val="auto"/>
                <w:sz w:val="24"/>
                <w:highlight w:val="none"/>
              </w:rPr>
            </w:pPr>
            <w:r>
              <w:rPr>
                <w:rFonts w:hint="eastAsia" w:ascii="宋体" w:hAnsi="宋体"/>
                <w:color w:val="auto"/>
                <w:sz w:val="24"/>
                <w:highlight w:val="none"/>
              </w:rPr>
              <w:t>台阶材料</w:t>
            </w:r>
          </w:p>
        </w:tc>
        <w:tc>
          <w:tcPr>
            <w:tcW w:w="1903" w:type="dxa"/>
            <w:noWrap w:val="0"/>
            <w:vAlign w:val="top"/>
          </w:tcPr>
          <w:p>
            <w:pPr>
              <w:jc w:val="center"/>
              <w:rPr>
                <w:rFonts w:hint="eastAsia" w:ascii="宋体" w:hAnsi="宋体"/>
                <w:b/>
                <w:color w:val="auto"/>
                <w:sz w:val="24"/>
                <w:highlight w:val="none"/>
              </w:rPr>
            </w:pPr>
          </w:p>
        </w:tc>
        <w:tc>
          <w:tcPr>
            <w:tcW w:w="1444" w:type="dxa"/>
            <w:noWrap w:val="0"/>
            <w:vAlign w:val="top"/>
          </w:tcPr>
          <w:p>
            <w:pPr>
              <w:rPr>
                <w:rFonts w:hint="eastAsia" w:ascii="宋体" w:hAnsi="宋体"/>
                <w:b/>
                <w:color w:val="auto"/>
                <w:szCs w:val="21"/>
                <w:highlight w:val="none"/>
              </w:rPr>
            </w:pPr>
            <w:r>
              <w:rPr>
                <w:rFonts w:hint="eastAsia" w:ascii="宋体" w:hAnsi="宋体"/>
                <w:b/>
                <w:color w:val="auto"/>
                <w:szCs w:val="21"/>
                <w:highlight w:val="none"/>
              </w:rPr>
              <w:t>相当于或优于</w:t>
            </w:r>
          </w:p>
        </w:tc>
        <w:tc>
          <w:tcPr>
            <w:tcW w:w="1674" w:type="dxa"/>
            <w:noWrap w:val="0"/>
            <w:vAlign w:val="top"/>
          </w:tcPr>
          <w:p>
            <w:pPr>
              <w:jc w:val="center"/>
              <w:rPr>
                <w:rFonts w:hint="eastAsia" w:ascii="宋体" w:hAnsi="宋体"/>
                <w:b/>
                <w:color w:val="auto"/>
                <w:sz w:val="24"/>
                <w:highlight w:val="none"/>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240" w:hRule="atLeast"/>
          <w:jc w:val="center"/>
        </w:trPr>
        <w:tc>
          <w:tcPr>
            <w:tcW w:w="1265" w:type="dxa"/>
            <w:noWrap w:val="0"/>
            <w:vAlign w:val="top"/>
          </w:tcPr>
          <w:p>
            <w:pPr>
              <w:ind w:firstLine="357" w:firstLineChars="148"/>
              <w:rPr>
                <w:rFonts w:hint="eastAsia" w:ascii="宋体" w:hAnsi="宋体"/>
                <w:b/>
                <w:color w:val="auto"/>
                <w:sz w:val="24"/>
                <w:highlight w:val="none"/>
              </w:rPr>
            </w:pPr>
            <w:r>
              <w:rPr>
                <w:rFonts w:hint="eastAsia" w:ascii="宋体" w:hAnsi="宋体"/>
                <w:b/>
                <w:color w:val="auto"/>
                <w:sz w:val="24"/>
                <w:highlight w:val="none"/>
              </w:rPr>
              <w:t>11</w:t>
            </w:r>
          </w:p>
        </w:tc>
        <w:tc>
          <w:tcPr>
            <w:tcW w:w="2350" w:type="dxa"/>
            <w:noWrap w:val="0"/>
            <w:vAlign w:val="top"/>
          </w:tcPr>
          <w:p>
            <w:pPr>
              <w:rPr>
                <w:rFonts w:hint="eastAsia" w:ascii="宋体" w:hAnsi="宋体"/>
                <w:color w:val="auto"/>
                <w:sz w:val="24"/>
                <w:highlight w:val="none"/>
              </w:rPr>
            </w:pPr>
            <w:r>
              <w:rPr>
                <w:rFonts w:hint="eastAsia" w:ascii="宋体" w:hAnsi="宋体"/>
                <w:color w:val="auto"/>
                <w:sz w:val="24"/>
                <w:highlight w:val="none"/>
              </w:rPr>
              <w:t>踢脚线</w:t>
            </w:r>
          </w:p>
        </w:tc>
        <w:tc>
          <w:tcPr>
            <w:tcW w:w="1903" w:type="dxa"/>
            <w:noWrap w:val="0"/>
            <w:vAlign w:val="top"/>
          </w:tcPr>
          <w:p>
            <w:pPr>
              <w:jc w:val="center"/>
              <w:rPr>
                <w:rFonts w:hint="eastAsia" w:ascii="宋体" w:hAnsi="宋体"/>
                <w:b/>
                <w:color w:val="auto"/>
                <w:sz w:val="24"/>
                <w:highlight w:val="none"/>
              </w:rPr>
            </w:pPr>
          </w:p>
        </w:tc>
        <w:tc>
          <w:tcPr>
            <w:tcW w:w="1444" w:type="dxa"/>
            <w:noWrap w:val="0"/>
            <w:vAlign w:val="top"/>
          </w:tcPr>
          <w:p>
            <w:pPr>
              <w:rPr>
                <w:rFonts w:hint="eastAsia" w:ascii="宋体" w:hAnsi="宋体"/>
                <w:b/>
                <w:color w:val="auto"/>
                <w:sz w:val="24"/>
                <w:highlight w:val="none"/>
              </w:rPr>
            </w:pPr>
            <w:r>
              <w:rPr>
                <w:rFonts w:hint="eastAsia" w:ascii="宋体" w:hAnsi="宋体"/>
                <w:b/>
                <w:color w:val="auto"/>
                <w:sz w:val="24"/>
                <w:highlight w:val="none"/>
              </w:rPr>
              <w:t>相当于或优于</w:t>
            </w:r>
          </w:p>
        </w:tc>
        <w:tc>
          <w:tcPr>
            <w:tcW w:w="1674" w:type="dxa"/>
            <w:noWrap w:val="0"/>
            <w:vAlign w:val="top"/>
          </w:tcPr>
          <w:p>
            <w:pPr>
              <w:jc w:val="center"/>
              <w:rPr>
                <w:rFonts w:hint="eastAsia" w:ascii="宋体" w:hAnsi="宋体"/>
                <w:b/>
                <w:color w:val="auto"/>
                <w:sz w:val="24"/>
                <w:highlight w:val="none"/>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240" w:hRule="atLeast"/>
          <w:jc w:val="center"/>
        </w:trPr>
        <w:tc>
          <w:tcPr>
            <w:tcW w:w="1265" w:type="dxa"/>
            <w:noWrap w:val="0"/>
            <w:vAlign w:val="top"/>
          </w:tcPr>
          <w:p>
            <w:pPr>
              <w:ind w:firstLine="357" w:firstLineChars="148"/>
              <w:rPr>
                <w:rFonts w:hint="eastAsia" w:ascii="宋体" w:hAnsi="宋体"/>
                <w:b/>
                <w:color w:val="auto"/>
                <w:sz w:val="24"/>
                <w:highlight w:val="none"/>
              </w:rPr>
            </w:pPr>
            <w:r>
              <w:rPr>
                <w:rFonts w:hint="eastAsia" w:ascii="宋体" w:hAnsi="宋体"/>
                <w:b/>
                <w:color w:val="auto"/>
                <w:sz w:val="24"/>
                <w:highlight w:val="none"/>
              </w:rPr>
              <w:t>12</w:t>
            </w:r>
          </w:p>
        </w:tc>
        <w:tc>
          <w:tcPr>
            <w:tcW w:w="2350" w:type="dxa"/>
            <w:noWrap w:val="0"/>
            <w:vAlign w:val="top"/>
          </w:tcPr>
          <w:p>
            <w:pPr>
              <w:rPr>
                <w:rFonts w:hint="eastAsia" w:ascii="宋体" w:hAnsi="宋体"/>
                <w:b/>
                <w:color w:val="auto"/>
                <w:sz w:val="24"/>
                <w:highlight w:val="none"/>
              </w:rPr>
            </w:pPr>
            <w:r>
              <w:rPr>
                <w:rFonts w:hint="eastAsia" w:ascii="宋体" w:hAnsi="宋体"/>
                <w:color w:val="auto"/>
                <w:sz w:val="24"/>
                <w:highlight w:val="none"/>
              </w:rPr>
              <w:t>楼面材料</w:t>
            </w:r>
          </w:p>
        </w:tc>
        <w:tc>
          <w:tcPr>
            <w:tcW w:w="1903" w:type="dxa"/>
            <w:noWrap w:val="0"/>
            <w:vAlign w:val="top"/>
          </w:tcPr>
          <w:p>
            <w:pPr>
              <w:jc w:val="center"/>
              <w:rPr>
                <w:rFonts w:hint="eastAsia" w:ascii="宋体" w:hAnsi="宋体"/>
                <w:b/>
                <w:color w:val="auto"/>
                <w:sz w:val="24"/>
                <w:highlight w:val="none"/>
              </w:rPr>
            </w:pPr>
          </w:p>
        </w:tc>
        <w:tc>
          <w:tcPr>
            <w:tcW w:w="1444" w:type="dxa"/>
            <w:noWrap w:val="0"/>
            <w:vAlign w:val="top"/>
          </w:tcPr>
          <w:p>
            <w:pPr>
              <w:rPr>
                <w:rFonts w:hint="eastAsia" w:ascii="宋体" w:hAnsi="宋体"/>
                <w:b/>
                <w:color w:val="auto"/>
                <w:szCs w:val="21"/>
                <w:highlight w:val="none"/>
              </w:rPr>
            </w:pPr>
            <w:r>
              <w:rPr>
                <w:rFonts w:hint="eastAsia" w:ascii="宋体" w:hAnsi="宋体"/>
                <w:b/>
                <w:color w:val="auto"/>
                <w:szCs w:val="21"/>
                <w:highlight w:val="none"/>
              </w:rPr>
              <w:t>相当于或优于</w:t>
            </w:r>
          </w:p>
        </w:tc>
        <w:tc>
          <w:tcPr>
            <w:tcW w:w="1674" w:type="dxa"/>
            <w:noWrap w:val="0"/>
            <w:vAlign w:val="top"/>
          </w:tcPr>
          <w:p>
            <w:pPr>
              <w:jc w:val="center"/>
              <w:rPr>
                <w:rFonts w:hint="eastAsia" w:ascii="宋体" w:hAnsi="宋体"/>
                <w:b/>
                <w:color w:val="auto"/>
                <w:sz w:val="24"/>
                <w:highlight w:val="none"/>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240" w:hRule="atLeast"/>
          <w:jc w:val="center"/>
        </w:trPr>
        <w:tc>
          <w:tcPr>
            <w:tcW w:w="1265" w:type="dxa"/>
            <w:noWrap w:val="0"/>
            <w:vAlign w:val="top"/>
          </w:tcPr>
          <w:p>
            <w:pPr>
              <w:ind w:firstLine="357" w:firstLineChars="148"/>
              <w:rPr>
                <w:rFonts w:hint="eastAsia" w:ascii="宋体" w:hAnsi="宋体"/>
                <w:b/>
                <w:color w:val="auto"/>
                <w:sz w:val="24"/>
                <w:highlight w:val="none"/>
              </w:rPr>
            </w:pPr>
            <w:r>
              <w:rPr>
                <w:rFonts w:hint="eastAsia" w:ascii="宋体" w:hAnsi="宋体"/>
                <w:b/>
                <w:color w:val="auto"/>
                <w:sz w:val="24"/>
                <w:highlight w:val="none"/>
              </w:rPr>
              <w:t>13</w:t>
            </w:r>
          </w:p>
        </w:tc>
        <w:tc>
          <w:tcPr>
            <w:tcW w:w="2350" w:type="dxa"/>
            <w:noWrap w:val="0"/>
            <w:vAlign w:val="top"/>
          </w:tcPr>
          <w:p>
            <w:pPr>
              <w:rPr>
                <w:rFonts w:hint="eastAsia" w:ascii="宋体" w:hAnsi="宋体"/>
                <w:b/>
                <w:color w:val="auto"/>
                <w:sz w:val="24"/>
                <w:highlight w:val="none"/>
              </w:rPr>
            </w:pPr>
            <w:r>
              <w:rPr>
                <w:rFonts w:hint="eastAsia" w:ascii="宋体" w:hAnsi="宋体"/>
                <w:color w:val="auto"/>
                <w:sz w:val="24"/>
                <w:highlight w:val="none"/>
              </w:rPr>
              <w:t>台阶材料</w:t>
            </w:r>
          </w:p>
        </w:tc>
        <w:tc>
          <w:tcPr>
            <w:tcW w:w="1903" w:type="dxa"/>
            <w:noWrap w:val="0"/>
            <w:vAlign w:val="top"/>
          </w:tcPr>
          <w:p>
            <w:pPr>
              <w:jc w:val="center"/>
              <w:rPr>
                <w:rFonts w:hint="eastAsia" w:ascii="宋体" w:hAnsi="宋体"/>
                <w:b/>
                <w:color w:val="auto"/>
                <w:sz w:val="24"/>
                <w:highlight w:val="none"/>
              </w:rPr>
            </w:pPr>
          </w:p>
        </w:tc>
        <w:tc>
          <w:tcPr>
            <w:tcW w:w="1444" w:type="dxa"/>
            <w:noWrap w:val="0"/>
            <w:vAlign w:val="top"/>
          </w:tcPr>
          <w:p>
            <w:pPr>
              <w:rPr>
                <w:rFonts w:hint="eastAsia" w:ascii="宋体" w:hAnsi="宋体"/>
                <w:b/>
                <w:color w:val="auto"/>
                <w:sz w:val="24"/>
                <w:highlight w:val="none"/>
              </w:rPr>
            </w:pPr>
            <w:r>
              <w:rPr>
                <w:rFonts w:hint="eastAsia" w:ascii="宋体" w:hAnsi="宋体"/>
                <w:b/>
                <w:color w:val="auto"/>
                <w:sz w:val="24"/>
                <w:highlight w:val="none"/>
              </w:rPr>
              <w:t>相当于或优于</w:t>
            </w:r>
          </w:p>
        </w:tc>
        <w:tc>
          <w:tcPr>
            <w:tcW w:w="1674" w:type="dxa"/>
            <w:noWrap w:val="0"/>
            <w:vAlign w:val="top"/>
          </w:tcPr>
          <w:p>
            <w:pPr>
              <w:jc w:val="center"/>
              <w:rPr>
                <w:rFonts w:hint="eastAsia" w:ascii="宋体" w:hAnsi="宋体"/>
                <w:b/>
                <w:color w:val="auto"/>
                <w:sz w:val="24"/>
                <w:highlight w:val="none"/>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390" w:hRule="atLeast"/>
          <w:jc w:val="center"/>
        </w:trPr>
        <w:tc>
          <w:tcPr>
            <w:tcW w:w="1265" w:type="dxa"/>
            <w:noWrap w:val="0"/>
            <w:vAlign w:val="top"/>
          </w:tcPr>
          <w:p>
            <w:pPr>
              <w:ind w:firstLine="357" w:firstLineChars="148"/>
              <w:rPr>
                <w:rFonts w:hint="eastAsia" w:ascii="宋体" w:hAnsi="宋体"/>
                <w:b/>
                <w:color w:val="auto"/>
                <w:sz w:val="24"/>
                <w:highlight w:val="none"/>
              </w:rPr>
            </w:pPr>
            <w:r>
              <w:rPr>
                <w:rFonts w:hint="eastAsia" w:ascii="宋体" w:hAnsi="宋体"/>
                <w:b/>
                <w:color w:val="auto"/>
                <w:sz w:val="24"/>
                <w:highlight w:val="none"/>
              </w:rPr>
              <w:t>14</w:t>
            </w:r>
          </w:p>
        </w:tc>
        <w:tc>
          <w:tcPr>
            <w:tcW w:w="2350" w:type="dxa"/>
            <w:noWrap w:val="0"/>
            <w:vAlign w:val="top"/>
          </w:tcPr>
          <w:p>
            <w:pPr>
              <w:rPr>
                <w:rFonts w:hint="eastAsia" w:ascii="宋体" w:hAnsi="宋体"/>
                <w:b/>
                <w:color w:val="auto"/>
                <w:sz w:val="24"/>
                <w:highlight w:val="none"/>
              </w:rPr>
            </w:pPr>
            <w:r>
              <w:rPr>
                <w:rFonts w:hint="eastAsia" w:ascii="宋体" w:hAnsi="宋体"/>
                <w:color w:val="auto"/>
                <w:sz w:val="24"/>
                <w:highlight w:val="none"/>
              </w:rPr>
              <w:t>洗漱台</w:t>
            </w:r>
          </w:p>
        </w:tc>
        <w:tc>
          <w:tcPr>
            <w:tcW w:w="1903" w:type="dxa"/>
            <w:noWrap w:val="0"/>
            <w:vAlign w:val="top"/>
          </w:tcPr>
          <w:p>
            <w:pPr>
              <w:jc w:val="center"/>
              <w:rPr>
                <w:rFonts w:hint="eastAsia" w:ascii="宋体" w:hAnsi="宋体"/>
                <w:b/>
                <w:color w:val="auto"/>
                <w:sz w:val="24"/>
                <w:highlight w:val="none"/>
              </w:rPr>
            </w:pPr>
          </w:p>
        </w:tc>
        <w:tc>
          <w:tcPr>
            <w:tcW w:w="1444" w:type="dxa"/>
            <w:noWrap w:val="0"/>
            <w:vAlign w:val="top"/>
          </w:tcPr>
          <w:p>
            <w:pPr>
              <w:rPr>
                <w:rFonts w:hint="eastAsia" w:ascii="宋体" w:hAnsi="宋体"/>
                <w:b/>
                <w:color w:val="auto"/>
                <w:szCs w:val="21"/>
                <w:highlight w:val="none"/>
              </w:rPr>
            </w:pPr>
            <w:r>
              <w:rPr>
                <w:rFonts w:hint="eastAsia" w:ascii="宋体" w:hAnsi="宋体"/>
                <w:b/>
                <w:color w:val="auto"/>
                <w:szCs w:val="21"/>
                <w:highlight w:val="none"/>
              </w:rPr>
              <w:t>相当于或优于</w:t>
            </w:r>
          </w:p>
        </w:tc>
        <w:tc>
          <w:tcPr>
            <w:tcW w:w="1674" w:type="dxa"/>
            <w:noWrap w:val="0"/>
            <w:vAlign w:val="top"/>
          </w:tcPr>
          <w:p>
            <w:pPr>
              <w:jc w:val="center"/>
              <w:rPr>
                <w:rFonts w:hint="eastAsia" w:ascii="宋体" w:hAnsi="宋体"/>
                <w:b/>
                <w:color w:val="auto"/>
                <w:sz w:val="24"/>
                <w:highlight w:val="none"/>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240" w:hRule="atLeast"/>
          <w:jc w:val="center"/>
        </w:trPr>
        <w:tc>
          <w:tcPr>
            <w:tcW w:w="1265" w:type="dxa"/>
            <w:noWrap w:val="0"/>
            <w:vAlign w:val="top"/>
          </w:tcPr>
          <w:p>
            <w:pPr>
              <w:ind w:firstLine="357" w:firstLineChars="148"/>
              <w:rPr>
                <w:rFonts w:hint="eastAsia" w:ascii="宋体" w:hAnsi="宋体"/>
                <w:b/>
                <w:color w:val="auto"/>
                <w:sz w:val="24"/>
                <w:highlight w:val="none"/>
              </w:rPr>
            </w:pPr>
            <w:r>
              <w:rPr>
                <w:rFonts w:hint="eastAsia" w:ascii="宋体" w:hAnsi="宋体"/>
                <w:b/>
                <w:color w:val="auto"/>
                <w:sz w:val="24"/>
                <w:highlight w:val="none"/>
              </w:rPr>
              <w:t>15</w:t>
            </w:r>
          </w:p>
        </w:tc>
        <w:tc>
          <w:tcPr>
            <w:tcW w:w="2350" w:type="dxa"/>
            <w:noWrap w:val="0"/>
            <w:vAlign w:val="top"/>
          </w:tcPr>
          <w:p>
            <w:pPr>
              <w:rPr>
                <w:rFonts w:hint="eastAsia" w:ascii="宋体" w:hAnsi="宋体"/>
                <w:color w:val="auto"/>
                <w:sz w:val="24"/>
                <w:highlight w:val="none"/>
              </w:rPr>
            </w:pPr>
            <w:r>
              <w:rPr>
                <w:rFonts w:hint="eastAsia" w:ascii="宋体" w:hAnsi="宋体"/>
                <w:color w:val="auto"/>
                <w:sz w:val="24"/>
                <w:highlight w:val="none"/>
              </w:rPr>
              <w:t>玻璃幕墙</w:t>
            </w:r>
          </w:p>
        </w:tc>
        <w:tc>
          <w:tcPr>
            <w:tcW w:w="1903" w:type="dxa"/>
            <w:noWrap w:val="0"/>
            <w:vAlign w:val="top"/>
          </w:tcPr>
          <w:p>
            <w:pPr>
              <w:jc w:val="center"/>
              <w:rPr>
                <w:rFonts w:hint="eastAsia" w:ascii="宋体" w:hAnsi="宋体"/>
                <w:b/>
                <w:color w:val="auto"/>
                <w:sz w:val="24"/>
                <w:highlight w:val="none"/>
              </w:rPr>
            </w:pPr>
          </w:p>
        </w:tc>
        <w:tc>
          <w:tcPr>
            <w:tcW w:w="1444" w:type="dxa"/>
            <w:noWrap w:val="0"/>
            <w:vAlign w:val="top"/>
          </w:tcPr>
          <w:p>
            <w:pPr>
              <w:rPr>
                <w:rFonts w:hint="eastAsia" w:ascii="宋体" w:hAnsi="宋体"/>
                <w:b/>
                <w:color w:val="auto"/>
                <w:sz w:val="24"/>
                <w:highlight w:val="none"/>
              </w:rPr>
            </w:pPr>
            <w:r>
              <w:rPr>
                <w:rFonts w:hint="eastAsia" w:ascii="宋体" w:hAnsi="宋体"/>
                <w:b/>
                <w:color w:val="auto"/>
                <w:sz w:val="24"/>
                <w:highlight w:val="none"/>
              </w:rPr>
              <w:t>相当于或优于</w:t>
            </w:r>
          </w:p>
        </w:tc>
        <w:tc>
          <w:tcPr>
            <w:tcW w:w="1674" w:type="dxa"/>
            <w:noWrap w:val="0"/>
            <w:vAlign w:val="top"/>
          </w:tcPr>
          <w:p>
            <w:pPr>
              <w:jc w:val="center"/>
              <w:rPr>
                <w:rFonts w:hint="eastAsia" w:ascii="宋体" w:hAnsi="宋体"/>
                <w:b/>
                <w:color w:val="auto"/>
                <w:sz w:val="24"/>
                <w:highlight w:val="none"/>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240" w:hRule="atLeast"/>
          <w:jc w:val="center"/>
        </w:trPr>
        <w:tc>
          <w:tcPr>
            <w:tcW w:w="1265" w:type="dxa"/>
            <w:noWrap w:val="0"/>
            <w:vAlign w:val="top"/>
          </w:tcPr>
          <w:p>
            <w:pPr>
              <w:ind w:firstLine="357" w:firstLineChars="148"/>
              <w:rPr>
                <w:rFonts w:hint="eastAsia" w:ascii="宋体" w:hAnsi="宋体"/>
                <w:b/>
                <w:color w:val="auto"/>
                <w:sz w:val="24"/>
                <w:highlight w:val="none"/>
              </w:rPr>
            </w:pPr>
            <w:r>
              <w:rPr>
                <w:rFonts w:hint="eastAsia" w:ascii="宋体" w:hAnsi="宋体"/>
                <w:b/>
                <w:color w:val="auto"/>
                <w:sz w:val="24"/>
                <w:highlight w:val="none"/>
              </w:rPr>
              <w:t>16</w:t>
            </w:r>
          </w:p>
        </w:tc>
        <w:tc>
          <w:tcPr>
            <w:tcW w:w="2350" w:type="dxa"/>
            <w:noWrap w:val="0"/>
            <w:vAlign w:val="top"/>
          </w:tcPr>
          <w:p>
            <w:pPr>
              <w:rPr>
                <w:rFonts w:hint="eastAsia" w:ascii="宋体" w:hAnsi="宋体"/>
                <w:b/>
                <w:color w:val="auto"/>
                <w:sz w:val="24"/>
                <w:highlight w:val="none"/>
              </w:rPr>
            </w:pPr>
            <w:r>
              <w:rPr>
                <w:rFonts w:hint="eastAsia" w:ascii="宋体" w:hAnsi="宋体"/>
                <w:color w:val="auto"/>
                <w:sz w:val="24"/>
                <w:highlight w:val="none"/>
              </w:rPr>
              <w:t>胶漆</w:t>
            </w:r>
          </w:p>
        </w:tc>
        <w:tc>
          <w:tcPr>
            <w:tcW w:w="1903" w:type="dxa"/>
            <w:noWrap w:val="0"/>
            <w:vAlign w:val="top"/>
          </w:tcPr>
          <w:p>
            <w:pPr>
              <w:jc w:val="center"/>
              <w:rPr>
                <w:rFonts w:hint="eastAsia" w:ascii="宋体" w:hAnsi="宋体"/>
                <w:b/>
                <w:color w:val="auto"/>
                <w:sz w:val="24"/>
                <w:highlight w:val="none"/>
              </w:rPr>
            </w:pPr>
          </w:p>
        </w:tc>
        <w:tc>
          <w:tcPr>
            <w:tcW w:w="1444" w:type="dxa"/>
            <w:noWrap w:val="0"/>
            <w:vAlign w:val="top"/>
          </w:tcPr>
          <w:p>
            <w:pPr>
              <w:rPr>
                <w:rFonts w:hint="eastAsia" w:ascii="宋体" w:hAnsi="宋体"/>
                <w:b/>
                <w:color w:val="auto"/>
                <w:szCs w:val="21"/>
                <w:highlight w:val="none"/>
              </w:rPr>
            </w:pPr>
            <w:r>
              <w:rPr>
                <w:rFonts w:hint="eastAsia" w:ascii="宋体" w:hAnsi="宋体"/>
                <w:b/>
                <w:color w:val="auto"/>
                <w:szCs w:val="21"/>
                <w:highlight w:val="none"/>
              </w:rPr>
              <w:t>相当于或优于</w:t>
            </w:r>
          </w:p>
        </w:tc>
        <w:tc>
          <w:tcPr>
            <w:tcW w:w="1674" w:type="dxa"/>
            <w:noWrap w:val="0"/>
            <w:vAlign w:val="top"/>
          </w:tcPr>
          <w:p>
            <w:pPr>
              <w:jc w:val="center"/>
              <w:rPr>
                <w:rFonts w:hint="eastAsia" w:ascii="宋体" w:hAnsi="宋体"/>
                <w:b/>
                <w:color w:val="auto"/>
                <w:sz w:val="24"/>
                <w:highlight w:val="none"/>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240" w:hRule="atLeast"/>
          <w:jc w:val="center"/>
        </w:trPr>
        <w:tc>
          <w:tcPr>
            <w:tcW w:w="1265" w:type="dxa"/>
            <w:noWrap w:val="0"/>
            <w:vAlign w:val="top"/>
          </w:tcPr>
          <w:p>
            <w:pPr>
              <w:ind w:firstLine="357" w:firstLineChars="148"/>
              <w:rPr>
                <w:rFonts w:hint="eastAsia" w:ascii="宋体" w:hAnsi="宋体"/>
                <w:b/>
                <w:color w:val="auto"/>
                <w:sz w:val="24"/>
                <w:highlight w:val="none"/>
              </w:rPr>
            </w:pPr>
            <w:r>
              <w:rPr>
                <w:rFonts w:hint="eastAsia" w:ascii="宋体" w:hAnsi="宋体"/>
                <w:b/>
                <w:color w:val="auto"/>
                <w:sz w:val="24"/>
                <w:highlight w:val="none"/>
              </w:rPr>
              <w:t>17</w:t>
            </w:r>
          </w:p>
        </w:tc>
        <w:tc>
          <w:tcPr>
            <w:tcW w:w="2350" w:type="dxa"/>
            <w:noWrap w:val="0"/>
            <w:vAlign w:val="top"/>
          </w:tcPr>
          <w:p>
            <w:pPr>
              <w:rPr>
                <w:rFonts w:hint="eastAsia" w:ascii="宋体" w:hAnsi="宋体"/>
                <w:b/>
                <w:color w:val="auto"/>
                <w:sz w:val="24"/>
                <w:highlight w:val="none"/>
              </w:rPr>
            </w:pPr>
            <w:r>
              <w:rPr>
                <w:rFonts w:hint="eastAsia" w:ascii="宋体" w:hAnsi="宋体"/>
                <w:color w:val="auto"/>
                <w:sz w:val="24"/>
                <w:highlight w:val="none"/>
              </w:rPr>
              <w:t>外墙涂料</w:t>
            </w:r>
          </w:p>
        </w:tc>
        <w:tc>
          <w:tcPr>
            <w:tcW w:w="1903" w:type="dxa"/>
            <w:noWrap w:val="0"/>
            <w:vAlign w:val="top"/>
          </w:tcPr>
          <w:p>
            <w:pPr>
              <w:jc w:val="center"/>
              <w:rPr>
                <w:rFonts w:hint="eastAsia" w:ascii="宋体" w:hAnsi="宋体"/>
                <w:b/>
                <w:color w:val="auto"/>
                <w:sz w:val="24"/>
                <w:highlight w:val="none"/>
              </w:rPr>
            </w:pPr>
          </w:p>
        </w:tc>
        <w:tc>
          <w:tcPr>
            <w:tcW w:w="1444" w:type="dxa"/>
            <w:noWrap w:val="0"/>
            <w:vAlign w:val="top"/>
          </w:tcPr>
          <w:p>
            <w:pPr>
              <w:rPr>
                <w:rFonts w:hint="eastAsia" w:ascii="宋体" w:hAnsi="宋体"/>
                <w:b/>
                <w:color w:val="auto"/>
                <w:sz w:val="24"/>
                <w:highlight w:val="none"/>
              </w:rPr>
            </w:pPr>
            <w:r>
              <w:rPr>
                <w:rFonts w:hint="eastAsia" w:ascii="宋体" w:hAnsi="宋体"/>
                <w:b/>
                <w:color w:val="auto"/>
                <w:sz w:val="24"/>
                <w:highlight w:val="none"/>
              </w:rPr>
              <w:t>相当于或优于</w:t>
            </w:r>
          </w:p>
        </w:tc>
        <w:tc>
          <w:tcPr>
            <w:tcW w:w="1674" w:type="dxa"/>
            <w:noWrap w:val="0"/>
            <w:vAlign w:val="top"/>
          </w:tcPr>
          <w:p>
            <w:pPr>
              <w:jc w:val="center"/>
              <w:rPr>
                <w:rFonts w:hint="eastAsia" w:ascii="宋体" w:hAnsi="宋体"/>
                <w:b/>
                <w:color w:val="auto"/>
                <w:sz w:val="24"/>
                <w:highlight w:val="none"/>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390" w:hRule="atLeast"/>
          <w:jc w:val="center"/>
        </w:trPr>
        <w:tc>
          <w:tcPr>
            <w:tcW w:w="1265" w:type="dxa"/>
            <w:noWrap w:val="0"/>
            <w:vAlign w:val="top"/>
          </w:tcPr>
          <w:p>
            <w:pPr>
              <w:ind w:firstLine="357" w:firstLineChars="148"/>
              <w:rPr>
                <w:rFonts w:hint="eastAsia" w:ascii="宋体" w:hAnsi="宋体"/>
                <w:b/>
                <w:color w:val="auto"/>
                <w:sz w:val="24"/>
                <w:highlight w:val="none"/>
              </w:rPr>
            </w:pPr>
            <w:r>
              <w:rPr>
                <w:rFonts w:hint="eastAsia" w:ascii="宋体" w:hAnsi="宋体"/>
                <w:b/>
                <w:color w:val="auto"/>
                <w:sz w:val="24"/>
                <w:highlight w:val="none"/>
              </w:rPr>
              <w:t>18</w:t>
            </w:r>
          </w:p>
        </w:tc>
        <w:tc>
          <w:tcPr>
            <w:tcW w:w="2350" w:type="dxa"/>
            <w:noWrap w:val="0"/>
            <w:vAlign w:val="top"/>
          </w:tcPr>
          <w:p>
            <w:pPr>
              <w:rPr>
                <w:rFonts w:hint="eastAsia" w:ascii="宋体" w:hAnsi="宋体"/>
                <w:b/>
                <w:color w:val="auto"/>
                <w:sz w:val="24"/>
                <w:highlight w:val="none"/>
              </w:rPr>
            </w:pPr>
            <w:r>
              <w:rPr>
                <w:rFonts w:hint="eastAsia" w:ascii="宋体" w:hAnsi="宋体"/>
                <w:color w:val="auto"/>
                <w:sz w:val="24"/>
                <w:highlight w:val="none"/>
              </w:rPr>
              <w:t>防护密闭门</w:t>
            </w:r>
          </w:p>
        </w:tc>
        <w:tc>
          <w:tcPr>
            <w:tcW w:w="1903" w:type="dxa"/>
            <w:noWrap w:val="0"/>
            <w:vAlign w:val="top"/>
          </w:tcPr>
          <w:p>
            <w:pPr>
              <w:jc w:val="center"/>
              <w:rPr>
                <w:rFonts w:hint="eastAsia" w:ascii="宋体" w:hAnsi="宋体"/>
                <w:b/>
                <w:color w:val="auto"/>
                <w:sz w:val="24"/>
                <w:highlight w:val="none"/>
              </w:rPr>
            </w:pPr>
          </w:p>
        </w:tc>
        <w:tc>
          <w:tcPr>
            <w:tcW w:w="1444" w:type="dxa"/>
            <w:noWrap w:val="0"/>
            <w:vAlign w:val="top"/>
          </w:tcPr>
          <w:p>
            <w:pPr>
              <w:rPr>
                <w:rFonts w:hint="eastAsia" w:ascii="宋体" w:hAnsi="宋体"/>
                <w:b/>
                <w:color w:val="auto"/>
                <w:szCs w:val="21"/>
                <w:highlight w:val="none"/>
              </w:rPr>
            </w:pPr>
            <w:r>
              <w:rPr>
                <w:rFonts w:hint="eastAsia" w:ascii="宋体" w:hAnsi="宋体"/>
                <w:b/>
                <w:color w:val="auto"/>
                <w:szCs w:val="21"/>
                <w:highlight w:val="none"/>
              </w:rPr>
              <w:t>相当于或优于</w:t>
            </w:r>
          </w:p>
        </w:tc>
        <w:tc>
          <w:tcPr>
            <w:tcW w:w="1674" w:type="dxa"/>
            <w:noWrap w:val="0"/>
            <w:vAlign w:val="top"/>
          </w:tcPr>
          <w:p>
            <w:pPr>
              <w:jc w:val="center"/>
              <w:rPr>
                <w:rFonts w:hint="eastAsia" w:ascii="宋体" w:hAnsi="宋体"/>
                <w:b/>
                <w:color w:val="auto"/>
                <w:sz w:val="24"/>
                <w:highlight w:val="none"/>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240" w:hRule="atLeast"/>
          <w:jc w:val="center"/>
        </w:trPr>
        <w:tc>
          <w:tcPr>
            <w:tcW w:w="1265" w:type="dxa"/>
            <w:noWrap w:val="0"/>
            <w:vAlign w:val="top"/>
          </w:tcPr>
          <w:p>
            <w:pPr>
              <w:ind w:firstLine="357" w:firstLineChars="148"/>
              <w:rPr>
                <w:rFonts w:hint="eastAsia" w:ascii="宋体" w:hAnsi="宋体"/>
                <w:b/>
                <w:color w:val="auto"/>
                <w:sz w:val="24"/>
                <w:highlight w:val="none"/>
              </w:rPr>
            </w:pPr>
            <w:r>
              <w:rPr>
                <w:rFonts w:hint="eastAsia" w:ascii="宋体" w:hAnsi="宋体"/>
                <w:b/>
                <w:color w:val="auto"/>
                <w:sz w:val="24"/>
                <w:highlight w:val="none"/>
              </w:rPr>
              <w:t>19</w:t>
            </w:r>
          </w:p>
        </w:tc>
        <w:tc>
          <w:tcPr>
            <w:tcW w:w="2350" w:type="dxa"/>
            <w:noWrap w:val="0"/>
            <w:vAlign w:val="top"/>
          </w:tcPr>
          <w:p>
            <w:pPr>
              <w:rPr>
                <w:rFonts w:hint="eastAsia" w:ascii="宋体" w:hAnsi="宋体"/>
                <w:b/>
                <w:color w:val="auto"/>
                <w:sz w:val="24"/>
                <w:highlight w:val="none"/>
              </w:rPr>
            </w:pPr>
            <w:r>
              <w:rPr>
                <w:rFonts w:hint="eastAsia" w:ascii="宋体" w:hAnsi="宋体"/>
                <w:color w:val="auto"/>
                <w:sz w:val="24"/>
                <w:highlight w:val="none"/>
              </w:rPr>
              <w:t>防火门</w:t>
            </w:r>
          </w:p>
        </w:tc>
        <w:tc>
          <w:tcPr>
            <w:tcW w:w="1903" w:type="dxa"/>
            <w:noWrap w:val="0"/>
            <w:vAlign w:val="top"/>
          </w:tcPr>
          <w:p>
            <w:pPr>
              <w:jc w:val="center"/>
              <w:rPr>
                <w:rFonts w:hint="eastAsia" w:ascii="宋体" w:hAnsi="宋体"/>
                <w:b/>
                <w:color w:val="auto"/>
                <w:sz w:val="24"/>
                <w:highlight w:val="none"/>
              </w:rPr>
            </w:pPr>
          </w:p>
        </w:tc>
        <w:tc>
          <w:tcPr>
            <w:tcW w:w="1444" w:type="dxa"/>
            <w:noWrap w:val="0"/>
            <w:vAlign w:val="top"/>
          </w:tcPr>
          <w:p>
            <w:pPr>
              <w:rPr>
                <w:rFonts w:hint="eastAsia" w:ascii="宋体" w:hAnsi="宋体"/>
                <w:b/>
                <w:color w:val="auto"/>
                <w:sz w:val="24"/>
                <w:highlight w:val="none"/>
              </w:rPr>
            </w:pPr>
            <w:r>
              <w:rPr>
                <w:rFonts w:hint="eastAsia" w:ascii="宋体" w:hAnsi="宋体"/>
                <w:b/>
                <w:color w:val="auto"/>
                <w:sz w:val="24"/>
                <w:highlight w:val="none"/>
              </w:rPr>
              <w:t>相当于或优于</w:t>
            </w:r>
          </w:p>
        </w:tc>
        <w:tc>
          <w:tcPr>
            <w:tcW w:w="1674" w:type="dxa"/>
            <w:noWrap w:val="0"/>
            <w:vAlign w:val="top"/>
          </w:tcPr>
          <w:p>
            <w:pPr>
              <w:jc w:val="center"/>
              <w:rPr>
                <w:rFonts w:hint="eastAsia" w:ascii="宋体" w:hAnsi="宋体"/>
                <w:b/>
                <w:color w:val="auto"/>
                <w:sz w:val="24"/>
                <w:highlight w:val="none"/>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240" w:hRule="atLeast"/>
          <w:jc w:val="center"/>
        </w:trPr>
        <w:tc>
          <w:tcPr>
            <w:tcW w:w="1265" w:type="dxa"/>
            <w:noWrap w:val="0"/>
            <w:vAlign w:val="top"/>
          </w:tcPr>
          <w:p>
            <w:pPr>
              <w:ind w:firstLine="357" w:firstLineChars="148"/>
              <w:rPr>
                <w:rFonts w:hint="eastAsia" w:ascii="宋体" w:hAnsi="宋体"/>
                <w:b/>
                <w:color w:val="auto"/>
                <w:sz w:val="24"/>
                <w:highlight w:val="none"/>
              </w:rPr>
            </w:pPr>
            <w:r>
              <w:rPr>
                <w:rFonts w:hint="eastAsia" w:ascii="宋体" w:hAnsi="宋体"/>
                <w:b/>
                <w:color w:val="auto"/>
                <w:sz w:val="24"/>
                <w:highlight w:val="none"/>
              </w:rPr>
              <w:t>20</w:t>
            </w:r>
          </w:p>
        </w:tc>
        <w:tc>
          <w:tcPr>
            <w:tcW w:w="2350" w:type="dxa"/>
            <w:noWrap w:val="0"/>
            <w:vAlign w:val="top"/>
          </w:tcPr>
          <w:p>
            <w:pPr>
              <w:rPr>
                <w:rFonts w:hint="eastAsia" w:ascii="宋体" w:hAnsi="宋体"/>
                <w:b/>
                <w:color w:val="auto"/>
                <w:sz w:val="24"/>
                <w:highlight w:val="none"/>
              </w:rPr>
            </w:pPr>
            <w:r>
              <w:rPr>
                <w:rFonts w:hint="eastAsia" w:ascii="宋体" w:hAnsi="宋体"/>
                <w:color w:val="auto"/>
                <w:sz w:val="24"/>
                <w:highlight w:val="none"/>
              </w:rPr>
              <w:t>门窗</w:t>
            </w:r>
          </w:p>
        </w:tc>
        <w:tc>
          <w:tcPr>
            <w:tcW w:w="1903" w:type="dxa"/>
            <w:noWrap w:val="0"/>
            <w:vAlign w:val="top"/>
          </w:tcPr>
          <w:p>
            <w:pPr>
              <w:jc w:val="center"/>
              <w:rPr>
                <w:rFonts w:hint="eastAsia" w:ascii="宋体" w:hAnsi="宋体"/>
                <w:b/>
                <w:color w:val="auto"/>
                <w:sz w:val="24"/>
                <w:highlight w:val="none"/>
              </w:rPr>
            </w:pPr>
          </w:p>
        </w:tc>
        <w:tc>
          <w:tcPr>
            <w:tcW w:w="1444" w:type="dxa"/>
            <w:noWrap w:val="0"/>
            <w:vAlign w:val="top"/>
          </w:tcPr>
          <w:p>
            <w:pPr>
              <w:jc w:val="center"/>
              <w:rPr>
                <w:rFonts w:hint="eastAsia" w:ascii="宋体" w:hAnsi="宋体"/>
                <w:b/>
                <w:color w:val="auto"/>
                <w:sz w:val="24"/>
                <w:highlight w:val="none"/>
              </w:rPr>
            </w:pPr>
          </w:p>
        </w:tc>
        <w:tc>
          <w:tcPr>
            <w:tcW w:w="1674" w:type="dxa"/>
            <w:noWrap w:val="0"/>
            <w:vAlign w:val="top"/>
          </w:tcPr>
          <w:p>
            <w:pPr>
              <w:jc w:val="center"/>
              <w:rPr>
                <w:rFonts w:hint="eastAsia" w:ascii="宋体" w:hAnsi="宋体"/>
                <w:b/>
                <w:color w:val="auto"/>
                <w:sz w:val="24"/>
                <w:highlight w:val="none"/>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240" w:hRule="atLeast"/>
          <w:jc w:val="center"/>
        </w:trPr>
        <w:tc>
          <w:tcPr>
            <w:tcW w:w="8636" w:type="dxa"/>
            <w:gridSpan w:val="5"/>
            <w:noWrap w:val="0"/>
            <w:vAlign w:val="top"/>
          </w:tcPr>
          <w:p>
            <w:pPr>
              <w:rPr>
                <w:rFonts w:hint="eastAsia" w:ascii="宋体" w:hAnsi="宋体"/>
                <w:b/>
                <w:color w:val="auto"/>
                <w:sz w:val="24"/>
                <w:highlight w:val="none"/>
              </w:rPr>
            </w:pPr>
            <w:r>
              <w:rPr>
                <w:rFonts w:hint="eastAsia" w:ascii="宋体" w:hAnsi="宋体"/>
                <w:b/>
                <w:color w:val="auto"/>
                <w:sz w:val="24"/>
                <w:highlight w:val="none"/>
              </w:rPr>
              <w:t>三、给排水</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329" w:hRule="atLeast"/>
          <w:jc w:val="center"/>
        </w:trPr>
        <w:tc>
          <w:tcPr>
            <w:tcW w:w="1265" w:type="dxa"/>
            <w:noWrap w:val="0"/>
            <w:vAlign w:val="top"/>
          </w:tcPr>
          <w:p>
            <w:pPr>
              <w:ind w:firstLine="357" w:firstLineChars="148"/>
              <w:rPr>
                <w:rFonts w:hint="eastAsia" w:ascii="宋体" w:hAnsi="宋体"/>
                <w:b/>
                <w:color w:val="auto"/>
                <w:sz w:val="24"/>
                <w:highlight w:val="none"/>
              </w:rPr>
            </w:pPr>
            <w:r>
              <w:rPr>
                <w:rFonts w:hint="eastAsia" w:ascii="宋体" w:hAnsi="宋体"/>
                <w:b/>
                <w:color w:val="auto"/>
                <w:sz w:val="24"/>
                <w:highlight w:val="none"/>
              </w:rPr>
              <w:t>21</w:t>
            </w:r>
          </w:p>
        </w:tc>
        <w:tc>
          <w:tcPr>
            <w:tcW w:w="2350" w:type="dxa"/>
            <w:noWrap w:val="0"/>
            <w:vAlign w:val="top"/>
          </w:tcPr>
          <w:p>
            <w:pPr>
              <w:rPr>
                <w:rFonts w:hint="eastAsia" w:ascii="宋体" w:hAnsi="宋体"/>
                <w:color w:val="auto"/>
                <w:sz w:val="24"/>
                <w:highlight w:val="none"/>
              </w:rPr>
            </w:pPr>
            <w:r>
              <w:rPr>
                <w:rFonts w:hint="eastAsia" w:ascii="宋体" w:hAnsi="宋体"/>
                <w:color w:val="auto"/>
                <w:sz w:val="24"/>
                <w:highlight w:val="none"/>
              </w:rPr>
              <w:t>给水管</w:t>
            </w:r>
          </w:p>
        </w:tc>
        <w:tc>
          <w:tcPr>
            <w:tcW w:w="1903" w:type="dxa"/>
            <w:noWrap w:val="0"/>
            <w:vAlign w:val="top"/>
          </w:tcPr>
          <w:p>
            <w:pPr>
              <w:jc w:val="center"/>
              <w:rPr>
                <w:rFonts w:hint="eastAsia" w:ascii="宋体" w:hAnsi="宋体"/>
                <w:b/>
                <w:color w:val="auto"/>
                <w:sz w:val="24"/>
                <w:highlight w:val="none"/>
              </w:rPr>
            </w:pPr>
          </w:p>
        </w:tc>
        <w:tc>
          <w:tcPr>
            <w:tcW w:w="1444" w:type="dxa"/>
            <w:noWrap w:val="0"/>
            <w:vAlign w:val="top"/>
          </w:tcPr>
          <w:p>
            <w:pPr>
              <w:rPr>
                <w:rFonts w:hint="eastAsia" w:ascii="宋体" w:hAnsi="宋体"/>
                <w:b/>
                <w:color w:val="auto"/>
                <w:szCs w:val="21"/>
                <w:highlight w:val="none"/>
              </w:rPr>
            </w:pPr>
            <w:r>
              <w:rPr>
                <w:rFonts w:hint="eastAsia" w:ascii="宋体" w:hAnsi="宋体"/>
                <w:b/>
                <w:color w:val="auto"/>
                <w:szCs w:val="21"/>
                <w:highlight w:val="none"/>
              </w:rPr>
              <w:t>相当于或优于</w:t>
            </w:r>
          </w:p>
        </w:tc>
        <w:tc>
          <w:tcPr>
            <w:tcW w:w="1674" w:type="dxa"/>
            <w:noWrap w:val="0"/>
            <w:vAlign w:val="top"/>
          </w:tcPr>
          <w:p>
            <w:pPr>
              <w:jc w:val="center"/>
              <w:rPr>
                <w:rFonts w:hint="eastAsia" w:ascii="宋体" w:hAnsi="宋体"/>
                <w:b/>
                <w:color w:val="auto"/>
                <w:sz w:val="24"/>
                <w:highlight w:val="none"/>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240" w:hRule="atLeast"/>
          <w:jc w:val="center"/>
        </w:trPr>
        <w:tc>
          <w:tcPr>
            <w:tcW w:w="1265" w:type="dxa"/>
            <w:noWrap w:val="0"/>
            <w:vAlign w:val="top"/>
          </w:tcPr>
          <w:p>
            <w:pPr>
              <w:ind w:firstLine="357" w:firstLineChars="148"/>
              <w:rPr>
                <w:rFonts w:hint="eastAsia" w:ascii="宋体" w:hAnsi="宋体"/>
                <w:b/>
                <w:color w:val="auto"/>
                <w:sz w:val="24"/>
                <w:highlight w:val="none"/>
              </w:rPr>
            </w:pPr>
            <w:r>
              <w:rPr>
                <w:rFonts w:hint="eastAsia" w:ascii="宋体" w:hAnsi="宋体"/>
                <w:b/>
                <w:color w:val="auto"/>
                <w:sz w:val="24"/>
                <w:highlight w:val="none"/>
              </w:rPr>
              <w:t>22</w:t>
            </w:r>
          </w:p>
        </w:tc>
        <w:tc>
          <w:tcPr>
            <w:tcW w:w="2350" w:type="dxa"/>
            <w:noWrap w:val="0"/>
            <w:vAlign w:val="top"/>
          </w:tcPr>
          <w:p>
            <w:pPr>
              <w:rPr>
                <w:rFonts w:hint="eastAsia" w:ascii="宋体" w:hAnsi="宋体"/>
                <w:b/>
                <w:color w:val="auto"/>
                <w:sz w:val="24"/>
                <w:highlight w:val="none"/>
              </w:rPr>
            </w:pPr>
            <w:r>
              <w:rPr>
                <w:rFonts w:hint="eastAsia" w:ascii="宋体" w:hAnsi="宋体"/>
                <w:color w:val="auto"/>
                <w:sz w:val="24"/>
                <w:highlight w:val="none"/>
              </w:rPr>
              <w:t>排水管</w:t>
            </w:r>
          </w:p>
        </w:tc>
        <w:tc>
          <w:tcPr>
            <w:tcW w:w="1903" w:type="dxa"/>
            <w:noWrap w:val="0"/>
            <w:vAlign w:val="top"/>
          </w:tcPr>
          <w:p>
            <w:pPr>
              <w:jc w:val="center"/>
              <w:rPr>
                <w:rFonts w:hint="eastAsia" w:ascii="宋体" w:hAnsi="宋体"/>
                <w:b/>
                <w:color w:val="auto"/>
                <w:sz w:val="24"/>
                <w:highlight w:val="none"/>
              </w:rPr>
            </w:pPr>
          </w:p>
        </w:tc>
        <w:tc>
          <w:tcPr>
            <w:tcW w:w="1444" w:type="dxa"/>
            <w:noWrap w:val="0"/>
            <w:vAlign w:val="top"/>
          </w:tcPr>
          <w:p>
            <w:pPr>
              <w:rPr>
                <w:rFonts w:hint="eastAsia" w:ascii="宋体" w:hAnsi="宋体"/>
                <w:b/>
                <w:color w:val="auto"/>
                <w:sz w:val="24"/>
                <w:highlight w:val="none"/>
              </w:rPr>
            </w:pPr>
            <w:r>
              <w:rPr>
                <w:rFonts w:hint="eastAsia" w:ascii="宋体" w:hAnsi="宋体"/>
                <w:b/>
                <w:color w:val="auto"/>
                <w:sz w:val="24"/>
                <w:highlight w:val="none"/>
              </w:rPr>
              <w:t>相当于或优于</w:t>
            </w:r>
          </w:p>
        </w:tc>
        <w:tc>
          <w:tcPr>
            <w:tcW w:w="1674" w:type="dxa"/>
            <w:noWrap w:val="0"/>
            <w:vAlign w:val="top"/>
          </w:tcPr>
          <w:p>
            <w:pPr>
              <w:jc w:val="center"/>
              <w:rPr>
                <w:rFonts w:hint="eastAsia" w:ascii="宋体" w:hAnsi="宋体"/>
                <w:b/>
                <w:color w:val="auto"/>
                <w:sz w:val="24"/>
                <w:highlight w:val="none"/>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240" w:hRule="atLeast"/>
          <w:jc w:val="center"/>
        </w:trPr>
        <w:tc>
          <w:tcPr>
            <w:tcW w:w="1265" w:type="dxa"/>
            <w:noWrap w:val="0"/>
            <w:vAlign w:val="top"/>
          </w:tcPr>
          <w:p>
            <w:pPr>
              <w:ind w:firstLine="357" w:firstLineChars="148"/>
              <w:rPr>
                <w:rFonts w:hint="eastAsia" w:ascii="宋体" w:hAnsi="宋体"/>
                <w:b/>
                <w:color w:val="auto"/>
                <w:sz w:val="24"/>
                <w:highlight w:val="none"/>
              </w:rPr>
            </w:pPr>
            <w:r>
              <w:rPr>
                <w:rFonts w:hint="eastAsia" w:ascii="宋体" w:hAnsi="宋体"/>
                <w:b/>
                <w:color w:val="auto"/>
                <w:sz w:val="24"/>
                <w:highlight w:val="none"/>
              </w:rPr>
              <w:t>23</w:t>
            </w:r>
          </w:p>
        </w:tc>
        <w:tc>
          <w:tcPr>
            <w:tcW w:w="2350" w:type="dxa"/>
            <w:noWrap w:val="0"/>
            <w:vAlign w:val="top"/>
          </w:tcPr>
          <w:p>
            <w:pPr>
              <w:rPr>
                <w:rFonts w:hint="eastAsia" w:ascii="宋体" w:hAnsi="宋体"/>
                <w:b/>
                <w:color w:val="auto"/>
                <w:sz w:val="24"/>
                <w:highlight w:val="none"/>
              </w:rPr>
            </w:pPr>
            <w:r>
              <w:rPr>
                <w:rFonts w:hint="eastAsia" w:ascii="宋体" w:hAnsi="宋体"/>
                <w:color w:val="auto"/>
                <w:sz w:val="24"/>
                <w:highlight w:val="none"/>
              </w:rPr>
              <w:t>卫生洁具及配件</w:t>
            </w:r>
          </w:p>
        </w:tc>
        <w:tc>
          <w:tcPr>
            <w:tcW w:w="1903" w:type="dxa"/>
            <w:noWrap w:val="0"/>
            <w:vAlign w:val="top"/>
          </w:tcPr>
          <w:p>
            <w:pPr>
              <w:jc w:val="center"/>
              <w:rPr>
                <w:rFonts w:hint="eastAsia" w:ascii="宋体" w:hAnsi="宋体"/>
                <w:b/>
                <w:color w:val="auto"/>
                <w:sz w:val="24"/>
                <w:highlight w:val="none"/>
              </w:rPr>
            </w:pPr>
          </w:p>
        </w:tc>
        <w:tc>
          <w:tcPr>
            <w:tcW w:w="1444" w:type="dxa"/>
            <w:noWrap w:val="0"/>
            <w:vAlign w:val="top"/>
          </w:tcPr>
          <w:p>
            <w:pPr>
              <w:rPr>
                <w:rFonts w:hint="eastAsia" w:ascii="宋体" w:hAnsi="宋体"/>
                <w:b/>
                <w:color w:val="auto"/>
                <w:szCs w:val="21"/>
                <w:highlight w:val="none"/>
              </w:rPr>
            </w:pPr>
            <w:r>
              <w:rPr>
                <w:rFonts w:hint="eastAsia" w:ascii="宋体" w:hAnsi="宋体"/>
                <w:b/>
                <w:color w:val="auto"/>
                <w:szCs w:val="21"/>
                <w:highlight w:val="none"/>
              </w:rPr>
              <w:t>相当于或优于</w:t>
            </w:r>
          </w:p>
        </w:tc>
        <w:tc>
          <w:tcPr>
            <w:tcW w:w="1674" w:type="dxa"/>
            <w:noWrap w:val="0"/>
            <w:vAlign w:val="top"/>
          </w:tcPr>
          <w:p>
            <w:pPr>
              <w:jc w:val="center"/>
              <w:rPr>
                <w:rFonts w:hint="eastAsia" w:ascii="宋体" w:hAnsi="宋体"/>
                <w:b/>
                <w:color w:val="auto"/>
                <w:sz w:val="24"/>
                <w:highlight w:val="none"/>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285" w:hRule="atLeast"/>
          <w:jc w:val="center"/>
        </w:trPr>
        <w:tc>
          <w:tcPr>
            <w:tcW w:w="1265" w:type="dxa"/>
            <w:noWrap w:val="0"/>
            <w:vAlign w:val="top"/>
          </w:tcPr>
          <w:p>
            <w:pPr>
              <w:ind w:firstLine="357" w:firstLineChars="148"/>
              <w:rPr>
                <w:rFonts w:hint="eastAsia" w:ascii="宋体" w:hAnsi="宋体"/>
                <w:b/>
                <w:color w:val="auto"/>
                <w:sz w:val="24"/>
                <w:highlight w:val="none"/>
              </w:rPr>
            </w:pPr>
            <w:r>
              <w:rPr>
                <w:rFonts w:hint="eastAsia" w:ascii="宋体" w:hAnsi="宋体"/>
                <w:b/>
                <w:color w:val="auto"/>
                <w:sz w:val="24"/>
                <w:highlight w:val="none"/>
              </w:rPr>
              <w:t>24</w:t>
            </w:r>
          </w:p>
        </w:tc>
        <w:tc>
          <w:tcPr>
            <w:tcW w:w="2350" w:type="dxa"/>
            <w:noWrap w:val="0"/>
            <w:vAlign w:val="top"/>
          </w:tcPr>
          <w:p>
            <w:pPr>
              <w:rPr>
                <w:rFonts w:hint="eastAsia" w:ascii="宋体" w:hAnsi="宋体"/>
                <w:b/>
                <w:color w:val="auto"/>
                <w:sz w:val="24"/>
                <w:highlight w:val="none"/>
              </w:rPr>
            </w:pPr>
            <w:r>
              <w:rPr>
                <w:rFonts w:hint="eastAsia" w:ascii="宋体" w:hAnsi="宋体"/>
                <w:color w:val="auto"/>
                <w:sz w:val="24"/>
                <w:highlight w:val="none"/>
              </w:rPr>
              <w:t>阀门</w:t>
            </w:r>
          </w:p>
        </w:tc>
        <w:tc>
          <w:tcPr>
            <w:tcW w:w="1903" w:type="dxa"/>
            <w:noWrap w:val="0"/>
            <w:vAlign w:val="top"/>
          </w:tcPr>
          <w:p>
            <w:pPr>
              <w:jc w:val="center"/>
              <w:rPr>
                <w:rFonts w:hint="eastAsia" w:ascii="宋体" w:hAnsi="宋体"/>
                <w:b/>
                <w:color w:val="auto"/>
                <w:sz w:val="24"/>
                <w:highlight w:val="none"/>
              </w:rPr>
            </w:pPr>
          </w:p>
        </w:tc>
        <w:tc>
          <w:tcPr>
            <w:tcW w:w="1444" w:type="dxa"/>
            <w:noWrap w:val="0"/>
            <w:vAlign w:val="top"/>
          </w:tcPr>
          <w:p>
            <w:pPr>
              <w:rPr>
                <w:rFonts w:hint="eastAsia" w:ascii="宋体" w:hAnsi="宋体"/>
                <w:b/>
                <w:color w:val="auto"/>
                <w:sz w:val="24"/>
                <w:highlight w:val="none"/>
              </w:rPr>
            </w:pPr>
            <w:r>
              <w:rPr>
                <w:rFonts w:hint="eastAsia" w:ascii="宋体" w:hAnsi="宋体"/>
                <w:b/>
                <w:color w:val="auto"/>
                <w:sz w:val="24"/>
                <w:highlight w:val="none"/>
              </w:rPr>
              <w:t>相当于或优于</w:t>
            </w:r>
          </w:p>
        </w:tc>
        <w:tc>
          <w:tcPr>
            <w:tcW w:w="1674" w:type="dxa"/>
            <w:noWrap w:val="0"/>
            <w:vAlign w:val="top"/>
          </w:tcPr>
          <w:p>
            <w:pPr>
              <w:jc w:val="center"/>
              <w:rPr>
                <w:rFonts w:hint="eastAsia" w:ascii="宋体" w:hAnsi="宋体"/>
                <w:b/>
                <w:color w:val="auto"/>
                <w:sz w:val="24"/>
                <w:highlight w:val="none"/>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315" w:hRule="atLeast"/>
          <w:jc w:val="center"/>
        </w:trPr>
        <w:tc>
          <w:tcPr>
            <w:tcW w:w="1265" w:type="dxa"/>
            <w:noWrap w:val="0"/>
            <w:vAlign w:val="top"/>
          </w:tcPr>
          <w:p>
            <w:pPr>
              <w:ind w:firstLine="357" w:firstLineChars="148"/>
              <w:rPr>
                <w:rFonts w:hint="eastAsia" w:ascii="宋体" w:hAnsi="宋体"/>
                <w:b/>
                <w:color w:val="auto"/>
                <w:sz w:val="24"/>
                <w:highlight w:val="none"/>
              </w:rPr>
            </w:pPr>
            <w:r>
              <w:rPr>
                <w:rFonts w:hint="eastAsia" w:ascii="宋体" w:hAnsi="宋体"/>
                <w:b/>
                <w:color w:val="auto"/>
                <w:sz w:val="24"/>
                <w:highlight w:val="none"/>
              </w:rPr>
              <w:t>25</w:t>
            </w:r>
          </w:p>
        </w:tc>
        <w:tc>
          <w:tcPr>
            <w:tcW w:w="2350" w:type="dxa"/>
            <w:noWrap w:val="0"/>
            <w:vAlign w:val="top"/>
          </w:tcPr>
          <w:p>
            <w:pPr>
              <w:rPr>
                <w:rFonts w:hint="eastAsia" w:ascii="宋体" w:hAnsi="宋体"/>
                <w:b/>
                <w:color w:val="auto"/>
                <w:sz w:val="24"/>
                <w:highlight w:val="none"/>
              </w:rPr>
            </w:pPr>
            <w:r>
              <w:rPr>
                <w:rFonts w:hint="eastAsia" w:ascii="宋体" w:hAnsi="宋体"/>
                <w:color w:val="auto"/>
                <w:sz w:val="24"/>
                <w:highlight w:val="none"/>
              </w:rPr>
              <w:t>水表</w:t>
            </w:r>
          </w:p>
        </w:tc>
        <w:tc>
          <w:tcPr>
            <w:tcW w:w="1903" w:type="dxa"/>
            <w:noWrap w:val="0"/>
            <w:vAlign w:val="top"/>
          </w:tcPr>
          <w:p>
            <w:pPr>
              <w:jc w:val="center"/>
              <w:rPr>
                <w:rFonts w:hint="eastAsia" w:ascii="宋体" w:hAnsi="宋体"/>
                <w:b/>
                <w:color w:val="auto"/>
                <w:sz w:val="24"/>
                <w:highlight w:val="none"/>
              </w:rPr>
            </w:pPr>
          </w:p>
        </w:tc>
        <w:tc>
          <w:tcPr>
            <w:tcW w:w="1444" w:type="dxa"/>
            <w:noWrap w:val="0"/>
            <w:vAlign w:val="top"/>
          </w:tcPr>
          <w:p>
            <w:pPr>
              <w:rPr>
                <w:rFonts w:hint="eastAsia" w:ascii="宋体" w:hAnsi="宋体"/>
                <w:b/>
                <w:color w:val="auto"/>
                <w:szCs w:val="21"/>
                <w:highlight w:val="none"/>
              </w:rPr>
            </w:pPr>
            <w:r>
              <w:rPr>
                <w:rFonts w:hint="eastAsia" w:ascii="宋体" w:hAnsi="宋体"/>
                <w:b/>
                <w:color w:val="auto"/>
                <w:szCs w:val="21"/>
                <w:highlight w:val="none"/>
              </w:rPr>
              <w:t>相当于或优于</w:t>
            </w:r>
          </w:p>
        </w:tc>
        <w:tc>
          <w:tcPr>
            <w:tcW w:w="1674" w:type="dxa"/>
            <w:noWrap w:val="0"/>
            <w:vAlign w:val="top"/>
          </w:tcPr>
          <w:p>
            <w:pPr>
              <w:jc w:val="center"/>
              <w:rPr>
                <w:rFonts w:hint="eastAsia" w:ascii="宋体" w:hAnsi="宋体"/>
                <w:b/>
                <w:color w:val="auto"/>
                <w:sz w:val="24"/>
                <w:highlight w:val="none"/>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261" w:hRule="atLeast"/>
          <w:jc w:val="center"/>
        </w:trPr>
        <w:tc>
          <w:tcPr>
            <w:tcW w:w="1265" w:type="dxa"/>
            <w:noWrap w:val="0"/>
            <w:vAlign w:val="top"/>
          </w:tcPr>
          <w:p>
            <w:pPr>
              <w:ind w:firstLine="357" w:firstLineChars="148"/>
              <w:rPr>
                <w:rFonts w:hint="eastAsia" w:ascii="宋体" w:hAnsi="宋体"/>
                <w:b/>
                <w:color w:val="auto"/>
                <w:sz w:val="24"/>
                <w:highlight w:val="none"/>
              </w:rPr>
            </w:pPr>
            <w:r>
              <w:rPr>
                <w:rFonts w:hint="eastAsia" w:ascii="宋体" w:hAnsi="宋体"/>
                <w:b/>
                <w:color w:val="auto"/>
                <w:sz w:val="24"/>
                <w:highlight w:val="none"/>
              </w:rPr>
              <w:t>26</w:t>
            </w:r>
          </w:p>
        </w:tc>
        <w:tc>
          <w:tcPr>
            <w:tcW w:w="2350" w:type="dxa"/>
            <w:noWrap w:val="0"/>
            <w:vAlign w:val="top"/>
          </w:tcPr>
          <w:p>
            <w:pPr>
              <w:rPr>
                <w:rFonts w:hint="eastAsia" w:ascii="宋体" w:hAnsi="宋体"/>
                <w:b/>
                <w:color w:val="auto"/>
                <w:sz w:val="24"/>
                <w:highlight w:val="none"/>
              </w:rPr>
            </w:pPr>
            <w:r>
              <w:rPr>
                <w:rFonts w:hint="eastAsia" w:ascii="宋体" w:hAnsi="宋体"/>
                <w:color w:val="auto"/>
                <w:sz w:val="24"/>
                <w:highlight w:val="none"/>
              </w:rPr>
              <w:t>水泵</w:t>
            </w:r>
          </w:p>
        </w:tc>
        <w:tc>
          <w:tcPr>
            <w:tcW w:w="1903" w:type="dxa"/>
            <w:noWrap w:val="0"/>
            <w:vAlign w:val="top"/>
          </w:tcPr>
          <w:p>
            <w:pPr>
              <w:jc w:val="center"/>
              <w:rPr>
                <w:rFonts w:hint="eastAsia" w:ascii="宋体" w:hAnsi="宋体"/>
                <w:b/>
                <w:color w:val="auto"/>
                <w:sz w:val="24"/>
                <w:highlight w:val="none"/>
              </w:rPr>
            </w:pPr>
          </w:p>
        </w:tc>
        <w:tc>
          <w:tcPr>
            <w:tcW w:w="1444" w:type="dxa"/>
            <w:noWrap w:val="0"/>
            <w:vAlign w:val="top"/>
          </w:tcPr>
          <w:p>
            <w:pPr>
              <w:rPr>
                <w:rFonts w:hint="eastAsia" w:ascii="宋体" w:hAnsi="宋体"/>
                <w:b/>
                <w:color w:val="auto"/>
                <w:sz w:val="24"/>
                <w:highlight w:val="none"/>
              </w:rPr>
            </w:pPr>
            <w:r>
              <w:rPr>
                <w:rFonts w:hint="eastAsia" w:ascii="宋体" w:hAnsi="宋体"/>
                <w:b/>
                <w:color w:val="auto"/>
                <w:sz w:val="24"/>
                <w:highlight w:val="none"/>
              </w:rPr>
              <w:t>相当于或优于</w:t>
            </w:r>
          </w:p>
        </w:tc>
        <w:tc>
          <w:tcPr>
            <w:tcW w:w="1674" w:type="dxa"/>
            <w:noWrap w:val="0"/>
            <w:vAlign w:val="top"/>
          </w:tcPr>
          <w:p>
            <w:pPr>
              <w:jc w:val="center"/>
              <w:rPr>
                <w:rFonts w:hint="eastAsia" w:ascii="宋体" w:hAnsi="宋体"/>
                <w:b/>
                <w:color w:val="auto"/>
                <w:sz w:val="24"/>
                <w:highlight w:val="none"/>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407" w:hRule="atLeast"/>
          <w:jc w:val="center"/>
        </w:trPr>
        <w:tc>
          <w:tcPr>
            <w:tcW w:w="1265" w:type="dxa"/>
            <w:noWrap w:val="0"/>
            <w:vAlign w:val="top"/>
          </w:tcPr>
          <w:p>
            <w:pPr>
              <w:ind w:firstLine="357" w:firstLineChars="148"/>
              <w:rPr>
                <w:rFonts w:hint="eastAsia" w:ascii="宋体" w:hAnsi="宋体"/>
                <w:b/>
                <w:color w:val="auto"/>
                <w:sz w:val="24"/>
                <w:highlight w:val="none"/>
              </w:rPr>
            </w:pPr>
            <w:r>
              <w:rPr>
                <w:rFonts w:hint="eastAsia" w:ascii="宋体" w:hAnsi="宋体"/>
                <w:b/>
                <w:color w:val="auto"/>
                <w:sz w:val="24"/>
                <w:highlight w:val="none"/>
              </w:rPr>
              <w:t>27</w:t>
            </w:r>
          </w:p>
        </w:tc>
        <w:tc>
          <w:tcPr>
            <w:tcW w:w="2350" w:type="dxa"/>
            <w:noWrap w:val="0"/>
            <w:vAlign w:val="top"/>
          </w:tcPr>
          <w:p>
            <w:pPr>
              <w:rPr>
                <w:rFonts w:hint="eastAsia" w:ascii="宋体" w:hAnsi="宋体"/>
                <w:color w:val="auto"/>
                <w:sz w:val="24"/>
                <w:highlight w:val="none"/>
              </w:rPr>
            </w:pPr>
            <w:r>
              <w:rPr>
                <w:rFonts w:hint="eastAsia" w:ascii="宋体" w:hAnsi="宋体"/>
                <w:color w:val="auto"/>
                <w:sz w:val="24"/>
                <w:highlight w:val="none"/>
              </w:rPr>
              <w:t>无负压供水设备</w:t>
            </w:r>
          </w:p>
        </w:tc>
        <w:tc>
          <w:tcPr>
            <w:tcW w:w="1903" w:type="dxa"/>
            <w:noWrap w:val="0"/>
            <w:vAlign w:val="top"/>
          </w:tcPr>
          <w:p>
            <w:pPr>
              <w:jc w:val="center"/>
              <w:rPr>
                <w:rFonts w:hint="eastAsia" w:ascii="宋体" w:hAnsi="宋体"/>
                <w:b/>
                <w:color w:val="auto"/>
                <w:sz w:val="24"/>
                <w:highlight w:val="none"/>
              </w:rPr>
            </w:pPr>
          </w:p>
        </w:tc>
        <w:tc>
          <w:tcPr>
            <w:tcW w:w="1444" w:type="dxa"/>
            <w:noWrap w:val="0"/>
            <w:vAlign w:val="top"/>
          </w:tcPr>
          <w:p>
            <w:pPr>
              <w:rPr>
                <w:rFonts w:hint="eastAsia" w:ascii="宋体" w:hAnsi="宋体"/>
                <w:b/>
                <w:color w:val="auto"/>
                <w:szCs w:val="21"/>
                <w:highlight w:val="none"/>
              </w:rPr>
            </w:pPr>
            <w:r>
              <w:rPr>
                <w:rFonts w:hint="eastAsia" w:ascii="宋体" w:hAnsi="宋体"/>
                <w:b/>
                <w:color w:val="auto"/>
                <w:szCs w:val="21"/>
                <w:highlight w:val="none"/>
              </w:rPr>
              <w:t>相当于或优于</w:t>
            </w:r>
          </w:p>
        </w:tc>
        <w:tc>
          <w:tcPr>
            <w:tcW w:w="1674" w:type="dxa"/>
            <w:noWrap w:val="0"/>
            <w:vAlign w:val="top"/>
          </w:tcPr>
          <w:p>
            <w:pPr>
              <w:jc w:val="center"/>
              <w:rPr>
                <w:rFonts w:hint="eastAsia" w:ascii="宋体" w:hAnsi="宋体"/>
                <w:b/>
                <w:color w:val="auto"/>
                <w:sz w:val="24"/>
                <w:highlight w:val="none"/>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300" w:hRule="atLeast"/>
          <w:jc w:val="center"/>
        </w:trPr>
        <w:tc>
          <w:tcPr>
            <w:tcW w:w="8636" w:type="dxa"/>
            <w:gridSpan w:val="5"/>
            <w:noWrap w:val="0"/>
            <w:vAlign w:val="top"/>
          </w:tcPr>
          <w:p>
            <w:pPr>
              <w:rPr>
                <w:rFonts w:hint="eastAsia" w:ascii="宋体" w:hAnsi="宋体"/>
                <w:b/>
                <w:color w:val="auto"/>
                <w:sz w:val="24"/>
                <w:highlight w:val="none"/>
              </w:rPr>
            </w:pPr>
            <w:r>
              <w:rPr>
                <w:rFonts w:hint="eastAsia" w:ascii="宋体" w:hAnsi="宋体"/>
                <w:b/>
                <w:color w:val="auto"/>
                <w:sz w:val="24"/>
                <w:highlight w:val="none"/>
              </w:rPr>
              <w:t>四、水消防系统</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450" w:hRule="atLeast"/>
          <w:jc w:val="center"/>
        </w:trPr>
        <w:tc>
          <w:tcPr>
            <w:tcW w:w="1265" w:type="dxa"/>
            <w:noWrap w:val="0"/>
            <w:vAlign w:val="top"/>
          </w:tcPr>
          <w:p>
            <w:pPr>
              <w:ind w:firstLine="357" w:firstLineChars="148"/>
              <w:rPr>
                <w:rFonts w:hint="eastAsia" w:ascii="宋体" w:hAnsi="宋体"/>
                <w:b/>
                <w:color w:val="auto"/>
                <w:sz w:val="24"/>
                <w:highlight w:val="none"/>
              </w:rPr>
            </w:pPr>
            <w:r>
              <w:rPr>
                <w:rFonts w:hint="eastAsia" w:ascii="宋体" w:hAnsi="宋体"/>
                <w:b/>
                <w:color w:val="auto"/>
                <w:sz w:val="24"/>
                <w:highlight w:val="none"/>
              </w:rPr>
              <w:t>28</w:t>
            </w:r>
          </w:p>
        </w:tc>
        <w:tc>
          <w:tcPr>
            <w:tcW w:w="2350" w:type="dxa"/>
            <w:noWrap w:val="0"/>
            <w:vAlign w:val="top"/>
          </w:tcPr>
          <w:p>
            <w:pPr>
              <w:rPr>
                <w:rFonts w:hint="eastAsia" w:ascii="宋体" w:hAnsi="宋体"/>
                <w:color w:val="auto"/>
                <w:sz w:val="24"/>
                <w:highlight w:val="none"/>
              </w:rPr>
            </w:pPr>
            <w:r>
              <w:rPr>
                <w:rFonts w:hint="eastAsia" w:ascii="宋体" w:hAnsi="宋体"/>
                <w:color w:val="auto"/>
                <w:sz w:val="24"/>
                <w:highlight w:val="none"/>
              </w:rPr>
              <w:t>消防栓</w:t>
            </w:r>
          </w:p>
        </w:tc>
        <w:tc>
          <w:tcPr>
            <w:tcW w:w="1903" w:type="dxa"/>
            <w:noWrap w:val="0"/>
            <w:vAlign w:val="top"/>
          </w:tcPr>
          <w:p>
            <w:pPr>
              <w:jc w:val="center"/>
              <w:rPr>
                <w:rFonts w:hint="eastAsia" w:ascii="宋体" w:hAnsi="宋体"/>
                <w:b/>
                <w:color w:val="auto"/>
                <w:sz w:val="24"/>
                <w:highlight w:val="none"/>
              </w:rPr>
            </w:pPr>
          </w:p>
        </w:tc>
        <w:tc>
          <w:tcPr>
            <w:tcW w:w="1444" w:type="dxa"/>
            <w:noWrap w:val="0"/>
            <w:vAlign w:val="top"/>
          </w:tcPr>
          <w:p>
            <w:pPr>
              <w:rPr>
                <w:rFonts w:hint="eastAsia" w:ascii="宋体" w:hAnsi="宋体"/>
                <w:b/>
                <w:color w:val="auto"/>
                <w:szCs w:val="21"/>
                <w:highlight w:val="none"/>
              </w:rPr>
            </w:pPr>
            <w:r>
              <w:rPr>
                <w:rFonts w:hint="eastAsia" w:ascii="宋体" w:hAnsi="宋体"/>
                <w:b/>
                <w:color w:val="auto"/>
                <w:szCs w:val="21"/>
                <w:highlight w:val="none"/>
              </w:rPr>
              <w:t>相当于或优于</w:t>
            </w:r>
          </w:p>
        </w:tc>
        <w:tc>
          <w:tcPr>
            <w:tcW w:w="1674" w:type="dxa"/>
            <w:noWrap w:val="0"/>
            <w:vAlign w:val="top"/>
          </w:tcPr>
          <w:p>
            <w:pPr>
              <w:jc w:val="center"/>
              <w:rPr>
                <w:rFonts w:hint="eastAsia" w:ascii="宋体" w:hAnsi="宋体"/>
                <w:b/>
                <w:color w:val="auto"/>
                <w:sz w:val="24"/>
                <w:highlight w:val="none"/>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165" w:hRule="atLeast"/>
          <w:jc w:val="center"/>
        </w:trPr>
        <w:tc>
          <w:tcPr>
            <w:tcW w:w="1265" w:type="dxa"/>
            <w:noWrap w:val="0"/>
            <w:vAlign w:val="top"/>
          </w:tcPr>
          <w:p>
            <w:pPr>
              <w:ind w:firstLine="357" w:firstLineChars="148"/>
              <w:rPr>
                <w:rFonts w:hint="eastAsia" w:ascii="宋体" w:hAnsi="宋体"/>
                <w:b/>
                <w:color w:val="auto"/>
                <w:sz w:val="24"/>
                <w:highlight w:val="none"/>
              </w:rPr>
            </w:pPr>
            <w:r>
              <w:rPr>
                <w:rFonts w:hint="eastAsia" w:ascii="宋体" w:hAnsi="宋体"/>
                <w:b/>
                <w:color w:val="auto"/>
                <w:sz w:val="24"/>
                <w:highlight w:val="none"/>
              </w:rPr>
              <w:t>29</w:t>
            </w:r>
          </w:p>
        </w:tc>
        <w:tc>
          <w:tcPr>
            <w:tcW w:w="2350" w:type="dxa"/>
            <w:noWrap w:val="0"/>
            <w:vAlign w:val="top"/>
          </w:tcPr>
          <w:p>
            <w:pPr>
              <w:rPr>
                <w:rFonts w:hint="eastAsia" w:ascii="宋体" w:hAnsi="宋体"/>
                <w:color w:val="auto"/>
                <w:sz w:val="24"/>
                <w:highlight w:val="none"/>
              </w:rPr>
            </w:pPr>
            <w:r>
              <w:rPr>
                <w:rFonts w:hint="eastAsia" w:ascii="宋体" w:hAnsi="宋体"/>
                <w:color w:val="auto"/>
                <w:sz w:val="24"/>
                <w:highlight w:val="none"/>
              </w:rPr>
              <w:t>喷淋管道</w:t>
            </w:r>
          </w:p>
        </w:tc>
        <w:tc>
          <w:tcPr>
            <w:tcW w:w="1903" w:type="dxa"/>
            <w:noWrap w:val="0"/>
            <w:vAlign w:val="top"/>
          </w:tcPr>
          <w:p>
            <w:pPr>
              <w:jc w:val="center"/>
              <w:rPr>
                <w:rFonts w:hint="eastAsia" w:ascii="宋体" w:hAnsi="宋体"/>
                <w:b/>
                <w:color w:val="auto"/>
                <w:sz w:val="24"/>
                <w:highlight w:val="none"/>
              </w:rPr>
            </w:pPr>
          </w:p>
        </w:tc>
        <w:tc>
          <w:tcPr>
            <w:tcW w:w="1444" w:type="dxa"/>
            <w:noWrap w:val="0"/>
            <w:vAlign w:val="top"/>
          </w:tcPr>
          <w:p>
            <w:pPr>
              <w:rPr>
                <w:rFonts w:hint="eastAsia" w:ascii="宋体" w:hAnsi="宋体"/>
                <w:b/>
                <w:color w:val="auto"/>
                <w:sz w:val="24"/>
                <w:highlight w:val="none"/>
              </w:rPr>
            </w:pPr>
            <w:r>
              <w:rPr>
                <w:rFonts w:hint="eastAsia" w:ascii="宋体" w:hAnsi="宋体"/>
                <w:b/>
                <w:color w:val="auto"/>
                <w:sz w:val="24"/>
                <w:highlight w:val="none"/>
              </w:rPr>
              <w:t>相当于或优于</w:t>
            </w:r>
          </w:p>
        </w:tc>
        <w:tc>
          <w:tcPr>
            <w:tcW w:w="1674" w:type="dxa"/>
            <w:noWrap w:val="0"/>
            <w:vAlign w:val="top"/>
          </w:tcPr>
          <w:p>
            <w:pPr>
              <w:jc w:val="center"/>
              <w:rPr>
                <w:rFonts w:hint="eastAsia" w:ascii="宋体" w:hAnsi="宋体"/>
                <w:b/>
                <w:color w:val="auto"/>
                <w:sz w:val="24"/>
                <w:highlight w:val="none"/>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315" w:hRule="atLeast"/>
          <w:jc w:val="center"/>
        </w:trPr>
        <w:tc>
          <w:tcPr>
            <w:tcW w:w="1265" w:type="dxa"/>
            <w:noWrap w:val="0"/>
            <w:vAlign w:val="top"/>
          </w:tcPr>
          <w:p>
            <w:pPr>
              <w:ind w:firstLine="357" w:firstLineChars="148"/>
              <w:rPr>
                <w:rFonts w:hint="eastAsia" w:ascii="宋体" w:hAnsi="宋体"/>
                <w:b/>
                <w:color w:val="auto"/>
                <w:sz w:val="24"/>
                <w:highlight w:val="none"/>
              </w:rPr>
            </w:pPr>
            <w:r>
              <w:rPr>
                <w:rFonts w:hint="eastAsia" w:ascii="宋体" w:hAnsi="宋体"/>
                <w:b/>
                <w:color w:val="auto"/>
                <w:sz w:val="24"/>
                <w:highlight w:val="none"/>
              </w:rPr>
              <w:t>30</w:t>
            </w:r>
          </w:p>
        </w:tc>
        <w:tc>
          <w:tcPr>
            <w:tcW w:w="2350" w:type="dxa"/>
            <w:noWrap w:val="0"/>
            <w:vAlign w:val="top"/>
          </w:tcPr>
          <w:p>
            <w:pPr>
              <w:rPr>
                <w:rFonts w:hint="eastAsia" w:ascii="宋体" w:hAnsi="宋体"/>
                <w:color w:val="auto"/>
                <w:sz w:val="24"/>
                <w:highlight w:val="none"/>
              </w:rPr>
            </w:pPr>
            <w:r>
              <w:rPr>
                <w:rFonts w:hint="eastAsia" w:ascii="宋体" w:hAnsi="宋体"/>
                <w:color w:val="auto"/>
                <w:sz w:val="24"/>
                <w:highlight w:val="none"/>
              </w:rPr>
              <w:t>湿式报警阀</w:t>
            </w:r>
          </w:p>
        </w:tc>
        <w:tc>
          <w:tcPr>
            <w:tcW w:w="1903" w:type="dxa"/>
            <w:noWrap w:val="0"/>
            <w:vAlign w:val="top"/>
          </w:tcPr>
          <w:p>
            <w:pPr>
              <w:jc w:val="center"/>
              <w:rPr>
                <w:rFonts w:hint="eastAsia" w:ascii="宋体" w:hAnsi="宋体"/>
                <w:b/>
                <w:color w:val="auto"/>
                <w:sz w:val="24"/>
                <w:highlight w:val="none"/>
              </w:rPr>
            </w:pPr>
          </w:p>
        </w:tc>
        <w:tc>
          <w:tcPr>
            <w:tcW w:w="1444" w:type="dxa"/>
            <w:noWrap w:val="0"/>
            <w:vAlign w:val="top"/>
          </w:tcPr>
          <w:p>
            <w:pPr>
              <w:rPr>
                <w:rFonts w:hint="eastAsia" w:ascii="宋体" w:hAnsi="宋体"/>
                <w:b/>
                <w:color w:val="auto"/>
                <w:szCs w:val="21"/>
                <w:highlight w:val="none"/>
              </w:rPr>
            </w:pPr>
            <w:r>
              <w:rPr>
                <w:rFonts w:hint="eastAsia" w:ascii="宋体" w:hAnsi="宋体"/>
                <w:b/>
                <w:color w:val="auto"/>
                <w:szCs w:val="21"/>
                <w:highlight w:val="none"/>
              </w:rPr>
              <w:t>相当于或优于</w:t>
            </w:r>
          </w:p>
        </w:tc>
        <w:tc>
          <w:tcPr>
            <w:tcW w:w="1674" w:type="dxa"/>
            <w:noWrap w:val="0"/>
            <w:vAlign w:val="top"/>
          </w:tcPr>
          <w:p>
            <w:pPr>
              <w:jc w:val="center"/>
              <w:rPr>
                <w:rFonts w:hint="eastAsia" w:ascii="宋体" w:hAnsi="宋体"/>
                <w:b/>
                <w:color w:val="auto"/>
                <w:sz w:val="24"/>
                <w:highlight w:val="none"/>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315" w:hRule="atLeast"/>
          <w:jc w:val="center"/>
        </w:trPr>
        <w:tc>
          <w:tcPr>
            <w:tcW w:w="1265" w:type="dxa"/>
            <w:noWrap w:val="0"/>
            <w:vAlign w:val="top"/>
          </w:tcPr>
          <w:p>
            <w:pPr>
              <w:ind w:firstLine="357" w:firstLineChars="148"/>
              <w:rPr>
                <w:rFonts w:hint="eastAsia" w:ascii="宋体" w:hAnsi="宋体"/>
                <w:b/>
                <w:color w:val="auto"/>
                <w:sz w:val="24"/>
                <w:highlight w:val="none"/>
              </w:rPr>
            </w:pPr>
            <w:r>
              <w:rPr>
                <w:rFonts w:hint="eastAsia" w:ascii="宋体" w:hAnsi="宋体"/>
                <w:b/>
                <w:color w:val="auto"/>
                <w:sz w:val="24"/>
                <w:highlight w:val="none"/>
              </w:rPr>
              <w:t>31</w:t>
            </w:r>
          </w:p>
        </w:tc>
        <w:tc>
          <w:tcPr>
            <w:tcW w:w="2350" w:type="dxa"/>
            <w:noWrap w:val="0"/>
            <w:vAlign w:val="top"/>
          </w:tcPr>
          <w:p>
            <w:pPr>
              <w:rPr>
                <w:rFonts w:hint="eastAsia" w:ascii="宋体" w:hAnsi="宋体"/>
                <w:color w:val="auto"/>
                <w:sz w:val="24"/>
                <w:highlight w:val="none"/>
              </w:rPr>
            </w:pPr>
            <w:r>
              <w:rPr>
                <w:rFonts w:hint="eastAsia" w:ascii="宋体" w:hAnsi="宋体"/>
                <w:color w:val="auto"/>
                <w:sz w:val="24"/>
                <w:highlight w:val="none"/>
              </w:rPr>
              <w:t>安全信号阀</w:t>
            </w:r>
          </w:p>
        </w:tc>
        <w:tc>
          <w:tcPr>
            <w:tcW w:w="1903" w:type="dxa"/>
            <w:noWrap w:val="0"/>
            <w:vAlign w:val="top"/>
          </w:tcPr>
          <w:p>
            <w:pPr>
              <w:jc w:val="center"/>
              <w:rPr>
                <w:rFonts w:hint="eastAsia" w:ascii="宋体" w:hAnsi="宋体"/>
                <w:b/>
                <w:color w:val="auto"/>
                <w:sz w:val="24"/>
                <w:highlight w:val="none"/>
              </w:rPr>
            </w:pPr>
          </w:p>
        </w:tc>
        <w:tc>
          <w:tcPr>
            <w:tcW w:w="1444" w:type="dxa"/>
            <w:noWrap w:val="0"/>
            <w:vAlign w:val="top"/>
          </w:tcPr>
          <w:p>
            <w:pPr>
              <w:rPr>
                <w:rFonts w:hint="eastAsia" w:ascii="宋体" w:hAnsi="宋体"/>
                <w:b/>
                <w:color w:val="auto"/>
                <w:sz w:val="24"/>
                <w:highlight w:val="none"/>
              </w:rPr>
            </w:pPr>
            <w:r>
              <w:rPr>
                <w:rFonts w:hint="eastAsia" w:ascii="宋体" w:hAnsi="宋体"/>
                <w:b/>
                <w:color w:val="auto"/>
                <w:sz w:val="24"/>
                <w:highlight w:val="none"/>
              </w:rPr>
              <w:t>相当于或优于</w:t>
            </w:r>
          </w:p>
        </w:tc>
        <w:tc>
          <w:tcPr>
            <w:tcW w:w="1674" w:type="dxa"/>
            <w:noWrap w:val="0"/>
            <w:vAlign w:val="top"/>
          </w:tcPr>
          <w:p>
            <w:pPr>
              <w:jc w:val="center"/>
              <w:rPr>
                <w:rFonts w:hint="eastAsia" w:ascii="宋体" w:hAnsi="宋体"/>
                <w:b/>
                <w:color w:val="auto"/>
                <w:sz w:val="24"/>
                <w:highlight w:val="none"/>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302" w:hRule="atLeast"/>
          <w:jc w:val="center"/>
        </w:trPr>
        <w:tc>
          <w:tcPr>
            <w:tcW w:w="1265" w:type="dxa"/>
            <w:noWrap w:val="0"/>
            <w:vAlign w:val="top"/>
          </w:tcPr>
          <w:p>
            <w:pPr>
              <w:ind w:firstLine="357" w:firstLineChars="148"/>
              <w:rPr>
                <w:rFonts w:hint="eastAsia" w:ascii="宋体" w:hAnsi="宋体"/>
                <w:b/>
                <w:color w:val="auto"/>
                <w:sz w:val="24"/>
                <w:highlight w:val="none"/>
              </w:rPr>
            </w:pPr>
            <w:r>
              <w:rPr>
                <w:rFonts w:hint="eastAsia" w:ascii="宋体" w:hAnsi="宋体"/>
                <w:b/>
                <w:color w:val="auto"/>
                <w:sz w:val="24"/>
                <w:highlight w:val="none"/>
              </w:rPr>
              <w:t>32</w:t>
            </w:r>
          </w:p>
        </w:tc>
        <w:tc>
          <w:tcPr>
            <w:tcW w:w="2350" w:type="dxa"/>
            <w:noWrap w:val="0"/>
            <w:vAlign w:val="top"/>
          </w:tcPr>
          <w:p>
            <w:pPr>
              <w:rPr>
                <w:rFonts w:hint="eastAsia" w:ascii="宋体" w:hAnsi="宋体"/>
                <w:color w:val="auto"/>
                <w:sz w:val="24"/>
                <w:highlight w:val="none"/>
              </w:rPr>
            </w:pPr>
            <w:r>
              <w:rPr>
                <w:rFonts w:hint="eastAsia" w:ascii="宋体" w:hAnsi="宋体"/>
                <w:color w:val="auto"/>
                <w:sz w:val="24"/>
                <w:highlight w:val="none"/>
              </w:rPr>
              <w:t>阀门</w:t>
            </w:r>
          </w:p>
        </w:tc>
        <w:tc>
          <w:tcPr>
            <w:tcW w:w="1903" w:type="dxa"/>
            <w:noWrap w:val="0"/>
            <w:vAlign w:val="top"/>
          </w:tcPr>
          <w:p>
            <w:pPr>
              <w:jc w:val="center"/>
              <w:rPr>
                <w:rFonts w:hint="eastAsia" w:ascii="宋体" w:hAnsi="宋体"/>
                <w:b/>
                <w:color w:val="auto"/>
                <w:sz w:val="24"/>
                <w:highlight w:val="none"/>
              </w:rPr>
            </w:pPr>
          </w:p>
        </w:tc>
        <w:tc>
          <w:tcPr>
            <w:tcW w:w="1444" w:type="dxa"/>
            <w:noWrap w:val="0"/>
            <w:vAlign w:val="top"/>
          </w:tcPr>
          <w:p>
            <w:pPr>
              <w:rPr>
                <w:rFonts w:hint="eastAsia" w:ascii="宋体" w:hAnsi="宋体"/>
                <w:b/>
                <w:color w:val="auto"/>
                <w:szCs w:val="21"/>
                <w:highlight w:val="none"/>
              </w:rPr>
            </w:pPr>
            <w:r>
              <w:rPr>
                <w:rFonts w:hint="eastAsia" w:ascii="宋体" w:hAnsi="宋体"/>
                <w:b/>
                <w:color w:val="auto"/>
                <w:szCs w:val="21"/>
                <w:highlight w:val="none"/>
              </w:rPr>
              <w:t>相当于或优于</w:t>
            </w:r>
          </w:p>
        </w:tc>
        <w:tc>
          <w:tcPr>
            <w:tcW w:w="1674" w:type="dxa"/>
            <w:noWrap w:val="0"/>
            <w:vAlign w:val="top"/>
          </w:tcPr>
          <w:p>
            <w:pPr>
              <w:jc w:val="center"/>
              <w:rPr>
                <w:rFonts w:hint="eastAsia" w:ascii="宋体" w:hAnsi="宋体"/>
                <w:b/>
                <w:color w:val="auto"/>
                <w:sz w:val="24"/>
                <w:highlight w:val="none"/>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302" w:hRule="atLeast"/>
          <w:jc w:val="center"/>
        </w:trPr>
        <w:tc>
          <w:tcPr>
            <w:tcW w:w="1265" w:type="dxa"/>
            <w:noWrap w:val="0"/>
            <w:vAlign w:val="top"/>
          </w:tcPr>
          <w:p>
            <w:pPr>
              <w:ind w:firstLine="357" w:firstLineChars="148"/>
              <w:rPr>
                <w:rFonts w:hint="eastAsia" w:ascii="宋体" w:hAnsi="宋体"/>
                <w:b/>
                <w:color w:val="auto"/>
                <w:sz w:val="24"/>
                <w:highlight w:val="none"/>
              </w:rPr>
            </w:pPr>
            <w:r>
              <w:rPr>
                <w:rFonts w:hint="eastAsia" w:ascii="宋体" w:hAnsi="宋体"/>
                <w:b/>
                <w:color w:val="auto"/>
                <w:sz w:val="24"/>
                <w:highlight w:val="none"/>
              </w:rPr>
              <w:t>33</w:t>
            </w:r>
          </w:p>
        </w:tc>
        <w:tc>
          <w:tcPr>
            <w:tcW w:w="2350" w:type="dxa"/>
            <w:noWrap w:val="0"/>
            <w:vAlign w:val="top"/>
          </w:tcPr>
          <w:p>
            <w:pPr>
              <w:rPr>
                <w:rFonts w:hint="eastAsia" w:ascii="宋体" w:hAnsi="宋体"/>
                <w:color w:val="auto"/>
                <w:sz w:val="24"/>
                <w:highlight w:val="none"/>
              </w:rPr>
            </w:pPr>
            <w:r>
              <w:rPr>
                <w:rFonts w:hint="eastAsia" w:ascii="宋体" w:hAnsi="宋体"/>
                <w:color w:val="auto"/>
                <w:sz w:val="24"/>
                <w:highlight w:val="none"/>
              </w:rPr>
              <w:t>喷头</w:t>
            </w:r>
          </w:p>
        </w:tc>
        <w:tc>
          <w:tcPr>
            <w:tcW w:w="1903" w:type="dxa"/>
            <w:noWrap w:val="0"/>
            <w:vAlign w:val="top"/>
          </w:tcPr>
          <w:p>
            <w:pPr>
              <w:jc w:val="center"/>
              <w:rPr>
                <w:rFonts w:hint="eastAsia" w:ascii="宋体" w:hAnsi="宋体"/>
                <w:b/>
                <w:color w:val="auto"/>
                <w:sz w:val="24"/>
                <w:highlight w:val="none"/>
              </w:rPr>
            </w:pPr>
          </w:p>
        </w:tc>
        <w:tc>
          <w:tcPr>
            <w:tcW w:w="1444" w:type="dxa"/>
            <w:noWrap w:val="0"/>
            <w:vAlign w:val="top"/>
          </w:tcPr>
          <w:p>
            <w:pPr>
              <w:rPr>
                <w:rFonts w:hint="eastAsia" w:ascii="宋体" w:hAnsi="宋体"/>
                <w:b/>
                <w:color w:val="auto"/>
                <w:sz w:val="24"/>
                <w:highlight w:val="none"/>
              </w:rPr>
            </w:pPr>
            <w:r>
              <w:rPr>
                <w:rFonts w:hint="eastAsia" w:ascii="宋体" w:hAnsi="宋体"/>
                <w:b/>
                <w:color w:val="auto"/>
                <w:sz w:val="24"/>
                <w:highlight w:val="none"/>
              </w:rPr>
              <w:t>相当于或优于</w:t>
            </w:r>
          </w:p>
        </w:tc>
        <w:tc>
          <w:tcPr>
            <w:tcW w:w="1674" w:type="dxa"/>
            <w:noWrap w:val="0"/>
            <w:vAlign w:val="top"/>
          </w:tcPr>
          <w:p>
            <w:pPr>
              <w:jc w:val="center"/>
              <w:rPr>
                <w:rFonts w:hint="eastAsia" w:ascii="宋体" w:hAnsi="宋体"/>
                <w:b/>
                <w:color w:val="auto"/>
                <w:sz w:val="24"/>
                <w:highlight w:val="none"/>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292" w:hRule="atLeast"/>
          <w:jc w:val="center"/>
        </w:trPr>
        <w:tc>
          <w:tcPr>
            <w:tcW w:w="1265" w:type="dxa"/>
            <w:noWrap w:val="0"/>
            <w:vAlign w:val="top"/>
          </w:tcPr>
          <w:p>
            <w:pPr>
              <w:ind w:firstLine="357" w:firstLineChars="148"/>
              <w:rPr>
                <w:rFonts w:hint="eastAsia" w:ascii="宋体" w:hAnsi="宋体"/>
                <w:b/>
                <w:color w:val="auto"/>
                <w:sz w:val="24"/>
                <w:highlight w:val="none"/>
              </w:rPr>
            </w:pPr>
            <w:r>
              <w:rPr>
                <w:rFonts w:hint="eastAsia" w:ascii="宋体" w:hAnsi="宋体"/>
                <w:b/>
                <w:color w:val="auto"/>
                <w:sz w:val="24"/>
                <w:highlight w:val="none"/>
              </w:rPr>
              <w:t>34</w:t>
            </w:r>
          </w:p>
        </w:tc>
        <w:tc>
          <w:tcPr>
            <w:tcW w:w="2350" w:type="dxa"/>
            <w:noWrap w:val="0"/>
            <w:vAlign w:val="top"/>
          </w:tcPr>
          <w:p>
            <w:pPr>
              <w:rPr>
                <w:rFonts w:hint="eastAsia" w:ascii="宋体" w:hAnsi="宋体"/>
                <w:color w:val="auto"/>
                <w:sz w:val="24"/>
                <w:highlight w:val="none"/>
              </w:rPr>
            </w:pPr>
            <w:r>
              <w:rPr>
                <w:rFonts w:hint="eastAsia" w:ascii="宋体" w:hAnsi="宋体"/>
                <w:color w:val="auto"/>
                <w:sz w:val="24"/>
                <w:highlight w:val="none"/>
              </w:rPr>
              <w:t>消火栓</w:t>
            </w:r>
          </w:p>
        </w:tc>
        <w:tc>
          <w:tcPr>
            <w:tcW w:w="1903" w:type="dxa"/>
            <w:noWrap w:val="0"/>
            <w:vAlign w:val="top"/>
          </w:tcPr>
          <w:p>
            <w:pPr>
              <w:jc w:val="center"/>
              <w:rPr>
                <w:rFonts w:hint="eastAsia" w:ascii="宋体" w:hAnsi="宋体"/>
                <w:b/>
                <w:color w:val="auto"/>
                <w:sz w:val="24"/>
                <w:highlight w:val="none"/>
              </w:rPr>
            </w:pPr>
          </w:p>
        </w:tc>
        <w:tc>
          <w:tcPr>
            <w:tcW w:w="1444" w:type="dxa"/>
            <w:noWrap w:val="0"/>
            <w:vAlign w:val="top"/>
          </w:tcPr>
          <w:p>
            <w:pPr>
              <w:rPr>
                <w:rFonts w:hint="eastAsia" w:ascii="宋体" w:hAnsi="宋体"/>
                <w:b/>
                <w:color w:val="auto"/>
                <w:szCs w:val="21"/>
                <w:highlight w:val="none"/>
              </w:rPr>
            </w:pPr>
            <w:r>
              <w:rPr>
                <w:rFonts w:hint="eastAsia" w:ascii="宋体" w:hAnsi="宋体"/>
                <w:b/>
                <w:color w:val="auto"/>
                <w:szCs w:val="21"/>
                <w:highlight w:val="none"/>
              </w:rPr>
              <w:t>相当于或优于</w:t>
            </w:r>
          </w:p>
        </w:tc>
        <w:tc>
          <w:tcPr>
            <w:tcW w:w="1674" w:type="dxa"/>
            <w:noWrap w:val="0"/>
            <w:vAlign w:val="top"/>
          </w:tcPr>
          <w:p>
            <w:pPr>
              <w:jc w:val="center"/>
              <w:rPr>
                <w:rFonts w:hint="eastAsia" w:ascii="宋体" w:hAnsi="宋体"/>
                <w:b/>
                <w:color w:val="auto"/>
                <w:sz w:val="24"/>
                <w:highlight w:val="none"/>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438" w:hRule="atLeast"/>
          <w:jc w:val="center"/>
        </w:trPr>
        <w:tc>
          <w:tcPr>
            <w:tcW w:w="1265" w:type="dxa"/>
            <w:noWrap w:val="0"/>
            <w:vAlign w:val="top"/>
          </w:tcPr>
          <w:p>
            <w:pPr>
              <w:ind w:firstLine="357" w:firstLineChars="148"/>
              <w:rPr>
                <w:rFonts w:hint="eastAsia" w:ascii="宋体" w:hAnsi="宋体"/>
                <w:b/>
                <w:color w:val="auto"/>
                <w:sz w:val="24"/>
                <w:highlight w:val="none"/>
              </w:rPr>
            </w:pPr>
            <w:r>
              <w:rPr>
                <w:rFonts w:hint="eastAsia" w:ascii="宋体" w:hAnsi="宋体"/>
                <w:b/>
                <w:color w:val="auto"/>
                <w:sz w:val="24"/>
                <w:highlight w:val="none"/>
              </w:rPr>
              <w:t>35</w:t>
            </w:r>
          </w:p>
        </w:tc>
        <w:tc>
          <w:tcPr>
            <w:tcW w:w="2350" w:type="dxa"/>
            <w:noWrap w:val="0"/>
            <w:vAlign w:val="top"/>
          </w:tcPr>
          <w:p>
            <w:pPr>
              <w:rPr>
                <w:rFonts w:hint="eastAsia" w:ascii="宋体" w:hAnsi="宋体"/>
                <w:color w:val="auto"/>
                <w:sz w:val="24"/>
                <w:highlight w:val="none"/>
              </w:rPr>
            </w:pPr>
            <w:r>
              <w:rPr>
                <w:rFonts w:hint="eastAsia" w:ascii="宋体" w:hAnsi="宋体"/>
                <w:color w:val="auto"/>
                <w:sz w:val="24"/>
                <w:highlight w:val="none"/>
              </w:rPr>
              <w:t>消防水泵接合器</w:t>
            </w:r>
          </w:p>
        </w:tc>
        <w:tc>
          <w:tcPr>
            <w:tcW w:w="1903" w:type="dxa"/>
            <w:noWrap w:val="0"/>
            <w:vAlign w:val="top"/>
          </w:tcPr>
          <w:p>
            <w:pPr>
              <w:jc w:val="center"/>
              <w:rPr>
                <w:rFonts w:hint="eastAsia" w:ascii="宋体" w:hAnsi="宋体"/>
                <w:b/>
                <w:color w:val="auto"/>
                <w:sz w:val="24"/>
                <w:highlight w:val="none"/>
              </w:rPr>
            </w:pPr>
          </w:p>
        </w:tc>
        <w:tc>
          <w:tcPr>
            <w:tcW w:w="1444" w:type="dxa"/>
            <w:noWrap w:val="0"/>
            <w:vAlign w:val="top"/>
          </w:tcPr>
          <w:p>
            <w:pPr>
              <w:rPr>
                <w:rFonts w:hint="eastAsia" w:ascii="宋体" w:hAnsi="宋体"/>
                <w:b/>
                <w:color w:val="auto"/>
                <w:sz w:val="24"/>
                <w:highlight w:val="none"/>
              </w:rPr>
            </w:pPr>
            <w:r>
              <w:rPr>
                <w:rFonts w:hint="eastAsia" w:ascii="宋体" w:hAnsi="宋体"/>
                <w:b/>
                <w:color w:val="auto"/>
                <w:sz w:val="24"/>
                <w:highlight w:val="none"/>
              </w:rPr>
              <w:t>相当于或优于</w:t>
            </w:r>
          </w:p>
        </w:tc>
        <w:tc>
          <w:tcPr>
            <w:tcW w:w="1674" w:type="dxa"/>
            <w:noWrap w:val="0"/>
            <w:vAlign w:val="top"/>
          </w:tcPr>
          <w:p>
            <w:pPr>
              <w:jc w:val="center"/>
              <w:rPr>
                <w:rFonts w:hint="eastAsia" w:ascii="宋体" w:hAnsi="宋体"/>
                <w:b/>
                <w:color w:val="auto"/>
                <w:sz w:val="24"/>
                <w:highlight w:val="none"/>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458" w:hRule="atLeast"/>
          <w:jc w:val="center"/>
        </w:trPr>
        <w:tc>
          <w:tcPr>
            <w:tcW w:w="1265" w:type="dxa"/>
            <w:noWrap w:val="0"/>
            <w:vAlign w:val="top"/>
          </w:tcPr>
          <w:p>
            <w:pPr>
              <w:ind w:firstLine="357" w:firstLineChars="148"/>
              <w:rPr>
                <w:rFonts w:hint="eastAsia" w:ascii="宋体" w:hAnsi="宋体"/>
                <w:b/>
                <w:color w:val="auto"/>
                <w:sz w:val="24"/>
                <w:highlight w:val="none"/>
              </w:rPr>
            </w:pPr>
            <w:r>
              <w:rPr>
                <w:rFonts w:hint="eastAsia" w:ascii="宋体" w:hAnsi="宋体"/>
                <w:b/>
                <w:color w:val="auto"/>
                <w:sz w:val="24"/>
                <w:highlight w:val="none"/>
              </w:rPr>
              <w:t>36</w:t>
            </w:r>
          </w:p>
        </w:tc>
        <w:tc>
          <w:tcPr>
            <w:tcW w:w="2350" w:type="dxa"/>
            <w:noWrap w:val="0"/>
            <w:vAlign w:val="top"/>
          </w:tcPr>
          <w:p>
            <w:pPr>
              <w:rPr>
                <w:rFonts w:hint="eastAsia" w:ascii="宋体" w:hAnsi="宋体"/>
                <w:color w:val="auto"/>
                <w:sz w:val="24"/>
                <w:highlight w:val="none"/>
              </w:rPr>
            </w:pPr>
            <w:r>
              <w:rPr>
                <w:rFonts w:hint="eastAsia" w:ascii="宋体" w:hAnsi="宋体"/>
                <w:color w:val="auto"/>
                <w:sz w:val="24"/>
                <w:highlight w:val="none"/>
              </w:rPr>
              <w:t>稳压设备</w:t>
            </w:r>
          </w:p>
        </w:tc>
        <w:tc>
          <w:tcPr>
            <w:tcW w:w="1903" w:type="dxa"/>
            <w:noWrap w:val="0"/>
            <w:vAlign w:val="top"/>
          </w:tcPr>
          <w:p>
            <w:pPr>
              <w:jc w:val="center"/>
              <w:rPr>
                <w:rFonts w:hint="eastAsia" w:ascii="宋体" w:hAnsi="宋体"/>
                <w:b/>
                <w:color w:val="auto"/>
                <w:sz w:val="24"/>
                <w:highlight w:val="none"/>
              </w:rPr>
            </w:pPr>
          </w:p>
        </w:tc>
        <w:tc>
          <w:tcPr>
            <w:tcW w:w="1444" w:type="dxa"/>
            <w:noWrap w:val="0"/>
            <w:vAlign w:val="top"/>
          </w:tcPr>
          <w:p>
            <w:pPr>
              <w:rPr>
                <w:rFonts w:hint="eastAsia" w:ascii="宋体" w:hAnsi="宋体"/>
                <w:b/>
                <w:color w:val="auto"/>
                <w:szCs w:val="21"/>
                <w:highlight w:val="none"/>
              </w:rPr>
            </w:pPr>
            <w:r>
              <w:rPr>
                <w:rFonts w:hint="eastAsia" w:ascii="宋体" w:hAnsi="宋体"/>
                <w:b/>
                <w:color w:val="auto"/>
                <w:szCs w:val="21"/>
                <w:highlight w:val="none"/>
              </w:rPr>
              <w:t>相当于或优于</w:t>
            </w:r>
          </w:p>
        </w:tc>
        <w:tc>
          <w:tcPr>
            <w:tcW w:w="1674" w:type="dxa"/>
            <w:noWrap w:val="0"/>
            <w:vAlign w:val="top"/>
          </w:tcPr>
          <w:p>
            <w:pPr>
              <w:jc w:val="center"/>
              <w:rPr>
                <w:rFonts w:hint="eastAsia" w:ascii="宋体" w:hAnsi="宋体"/>
                <w:b/>
                <w:color w:val="auto"/>
                <w:sz w:val="24"/>
                <w:highlight w:val="none"/>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293" w:hRule="atLeast"/>
          <w:jc w:val="center"/>
        </w:trPr>
        <w:tc>
          <w:tcPr>
            <w:tcW w:w="1265" w:type="dxa"/>
            <w:noWrap w:val="0"/>
            <w:vAlign w:val="top"/>
          </w:tcPr>
          <w:p>
            <w:pPr>
              <w:ind w:firstLine="357" w:firstLineChars="148"/>
              <w:rPr>
                <w:rFonts w:hint="eastAsia" w:ascii="宋体" w:hAnsi="宋体"/>
                <w:b/>
                <w:color w:val="auto"/>
                <w:sz w:val="24"/>
                <w:highlight w:val="none"/>
              </w:rPr>
            </w:pPr>
            <w:r>
              <w:rPr>
                <w:rFonts w:hint="eastAsia" w:ascii="宋体" w:hAnsi="宋体"/>
                <w:b/>
                <w:color w:val="auto"/>
                <w:sz w:val="24"/>
                <w:highlight w:val="none"/>
              </w:rPr>
              <w:t>37</w:t>
            </w:r>
          </w:p>
        </w:tc>
        <w:tc>
          <w:tcPr>
            <w:tcW w:w="2350" w:type="dxa"/>
            <w:noWrap w:val="0"/>
            <w:vAlign w:val="top"/>
          </w:tcPr>
          <w:p>
            <w:pPr>
              <w:rPr>
                <w:rFonts w:hint="eastAsia" w:ascii="宋体" w:hAnsi="宋体"/>
                <w:color w:val="auto"/>
                <w:sz w:val="24"/>
                <w:highlight w:val="none"/>
              </w:rPr>
            </w:pPr>
            <w:r>
              <w:rPr>
                <w:rFonts w:hint="eastAsia" w:ascii="宋体" w:hAnsi="宋体"/>
                <w:color w:val="auto"/>
                <w:sz w:val="24"/>
                <w:highlight w:val="none"/>
              </w:rPr>
              <w:t>水箱</w:t>
            </w:r>
          </w:p>
        </w:tc>
        <w:tc>
          <w:tcPr>
            <w:tcW w:w="1903" w:type="dxa"/>
            <w:noWrap w:val="0"/>
            <w:vAlign w:val="top"/>
          </w:tcPr>
          <w:p>
            <w:pPr>
              <w:jc w:val="center"/>
              <w:rPr>
                <w:rFonts w:hint="eastAsia" w:ascii="宋体" w:hAnsi="宋体"/>
                <w:b/>
                <w:color w:val="auto"/>
                <w:sz w:val="24"/>
                <w:highlight w:val="none"/>
              </w:rPr>
            </w:pPr>
          </w:p>
        </w:tc>
        <w:tc>
          <w:tcPr>
            <w:tcW w:w="1444" w:type="dxa"/>
            <w:noWrap w:val="0"/>
            <w:vAlign w:val="top"/>
          </w:tcPr>
          <w:p>
            <w:pPr>
              <w:rPr>
                <w:rFonts w:hint="eastAsia" w:ascii="宋体" w:hAnsi="宋体"/>
                <w:b/>
                <w:color w:val="auto"/>
                <w:sz w:val="24"/>
                <w:highlight w:val="none"/>
              </w:rPr>
            </w:pPr>
            <w:r>
              <w:rPr>
                <w:rFonts w:hint="eastAsia" w:ascii="宋体" w:hAnsi="宋体"/>
                <w:b/>
                <w:color w:val="auto"/>
                <w:sz w:val="24"/>
                <w:highlight w:val="none"/>
              </w:rPr>
              <w:t>相当于或优于</w:t>
            </w:r>
          </w:p>
        </w:tc>
        <w:tc>
          <w:tcPr>
            <w:tcW w:w="1674" w:type="dxa"/>
            <w:noWrap w:val="0"/>
            <w:vAlign w:val="top"/>
          </w:tcPr>
          <w:p>
            <w:pPr>
              <w:jc w:val="center"/>
              <w:rPr>
                <w:rFonts w:hint="eastAsia" w:ascii="宋体" w:hAnsi="宋体"/>
                <w:b/>
                <w:color w:val="auto"/>
                <w:sz w:val="24"/>
                <w:highlight w:val="none"/>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315" w:hRule="atLeast"/>
          <w:jc w:val="center"/>
        </w:trPr>
        <w:tc>
          <w:tcPr>
            <w:tcW w:w="1265" w:type="dxa"/>
            <w:noWrap w:val="0"/>
            <w:vAlign w:val="top"/>
          </w:tcPr>
          <w:p>
            <w:pPr>
              <w:ind w:firstLine="357" w:firstLineChars="148"/>
              <w:rPr>
                <w:rFonts w:hint="eastAsia" w:ascii="宋体" w:hAnsi="宋体"/>
                <w:b/>
                <w:color w:val="auto"/>
                <w:sz w:val="24"/>
                <w:highlight w:val="none"/>
              </w:rPr>
            </w:pPr>
            <w:r>
              <w:rPr>
                <w:rFonts w:hint="eastAsia" w:ascii="宋体" w:hAnsi="宋体"/>
                <w:b/>
                <w:color w:val="auto"/>
                <w:sz w:val="24"/>
                <w:highlight w:val="none"/>
              </w:rPr>
              <w:t>38</w:t>
            </w:r>
          </w:p>
        </w:tc>
        <w:tc>
          <w:tcPr>
            <w:tcW w:w="2350" w:type="dxa"/>
            <w:noWrap w:val="0"/>
            <w:vAlign w:val="top"/>
          </w:tcPr>
          <w:p>
            <w:pPr>
              <w:rPr>
                <w:rFonts w:hint="eastAsia" w:ascii="宋体" w:hAnsi="宋体"/>
                <w:color w:val="auto"/>
                <w:sz w:val="24"/>
                <w:highlight w:val="none"/>
              </w:rPr>
            </w:pPr>
            <w:r>
              <w:rPr>
                <w:rFonts w:hint="eastAsia" w:ascii="宋体" w:hAnsi="宋体"/>
                <w:color w:val="auto"/>
                <w:sz w:val="24"/>
                <w:highlight w:val="none"/>
              </w:rPr>
              <w:t>水泵</w:t>
            </w:r>
          </w:p>
        </w:tc>
        <w:tc>
          <w:tcPr>
            <w:tcW w:w="1903" w:type="dxa"/>
            <w:noWrap w:val="0"/>
            <w:vAlign w:val="top"/>
          </w:tcPr>
          <w:p>
            <w:pPr>
              <w:jc w:val="center"/>
              <w:rPr>
                <w:rFonts w:hint="eastAsia" w:ascii="宋体" w:hAnsi="宋体"/>
                <w:b/>
                <w:color w:val="auto"/>
                <w:sz w:val="24"/>
                <w:highlight w:val="none"/>
              </w:rPr>
            </w:pPr>
          </w:p>
        </w:tc>
        <w:tc>
          <w:tcPr>
            <w:tcW w:w="1444" w:type="dxa"/>
            <w:noWrap w:val="0"/>
            <w:vAlign w:val="top"/>
          </w:tcPr>
          <w:p>
            <w:pPr>
              <w:rPr>
                <w:rFonts w:hint="eastAsia" w:ascii="宋体" w:hAnsi="宋体"/>
                <w:b/>
                <w:color w:val="auto"/>
                <w:szCs w:val="21"/>
                <w:highlight w:val="none"/>
              </w:rPr>
            </w:pPr>
            <w:r>
              <w:rPr>
                <w:rFonts w:hint="eastAsia" w:ascii="宋体" w:hAnsi="宋体"/>
                <w:b/>
                <w:color w:val="auto"/>
                <w:szCs w:val="21"/>
                <w:highlight w:val="none"/>
              </w:rPr>
              <w:t>相当于或优于</w:t>
            </w:r>
          </w:p>
        </w:tc>
        <w:tc>
          <w:tcPr>
            <w:tcW w:w="1674" w:type="dxa"/>
            <w:noWrap w:val="0"/>
            <w:vAlign w:val="top"/>
          </w:tcPr>
          <w:p>
            <w:pPr>
              <w:jc w:val="center"/>
              <w:rPr>
                <w:rFonts w:hint="eastAsia" w:ascii="宋体" w:hAnsi="宋体"/>
                <w:b/>
                <w:color w:val="auto"/>
                <w:sz w:val="24"/>
                <w:highlight w:val="none"/>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315" w:hRule="atLeast"/>
          <w:jc w:val="center"/>
        </w:trPr>
        <w:tc>
          <w:tcPr>
            <w:tcW w:w="8636" w:type="dxa"/>
            <w:gridSpan w:val="5"/>
            <w:noWrap w:val="0"/>
            <w:vAlign w:val="top"/>
          </w:tcPr>
          <w:p>
            <w:pPr>
              <w:rPr>
                <w:rFonts w:hint="eastAsia" w:ascii="宋体" w:hAnsi="宋体"/>
                <w:b/>
                <w:color w:val="auto"/>
                <w:sz w:val="24"/>
                <w:highlight w:val="none"/>
              </w:rPr>
            </w:pPr>
            <w:r>
              <w:rPr>
                <w:rFonts w:hint="eastAsia" w:ascii="宋体" w:hAnsi="宋体"/>
                <w:b/>
                <w:color w:val="auto"/>
                <w:sz w:val="24"/>
                <w:highlight w:val="none"/>
              </w:rPr>
              <w:t>五、通风空调</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418" w:hRule="atLeast"/>
          <w:jc w:val="center"/>
        </w:trPr>
        <w:tc>
          <w:tcPr>
            <w:tcW w:w="1265" w:type="dxa"/>
            <w:noWrap w:val="0"/>
            <w:vAlign w:val="top"/>
          </w:tcPr>
          <w:p>
            <w:pPr>
              <w:ind w:firstLine="357" w:firstLineChars="148"/>
              <w:rPr>
                <w:rFonts w:hint="eastAsia" w:ascii="宋体" w:hAnsi="宋体"/>
                <w:b/>
                <w:color w:val="auto"/>
                <w:sz w:val="24"/>
                <w:highlight w:val="none"/>
              </w:rPr>
            </w:pPr>
            <w:r>
              <w:rPr>
                <w:rFonts w:hint="eastAsia" w:ascii="宋体" w:hAnsi="宋体"/>
                <w:b/>
                <w:color w:val="auto"/>
                <w:sz w:val="24"/>
                <w:highlight w:val="none"/>
              </w:rPr>
              <w:t>40</w:t>
            </w:r>
          </w:p>
        </w:tc>
        <w:tc>
          <w:tcPr>
            <w:tcW w:w="2350" w:type="dxa"/>
            <w:noWrap w:val="0"/>
            <w:vAlign w:val="top"/>
          </w:tcPr>
          <w:p>
            <w:pPr>
              <w:rPr>
                <w:rFonts w:hint="eastAsia" w:ascii="宋体" w:hAnsi="宋体"/>
                <w:color w:val="auto"/>
                <w:sz w:val="24"/>
                <w:highlight w:val="none"/>
              </w:rPr>
            </w:pPr>
            <w:r>
              <w:rPr>
                <w:rFonts w:hint="eastAsia" w:ascii="宋体" w:hAnsi="宋体"/>
                <w:color w:val="auto"/>
                <w:sz w:val="24"/>
                <w:highlight w:val="none"/>
              </w:rPr>
              <w:t>通风、排烟风机</w:t>
            </w:r>
          </w:p>
        </w:tc>
        <w:tc>
          <w:tcPr>
            <w:tcW w:w="1903" w:type="dxa"/>
            <w:noWrap w:val="0"/>
            <w:vAlign w:val="top"/>
          </w:tcPr>
          <w:p>
            <w:pPr>
              <w:jc w:val="center"/>
              <w:rPr>
                <w:rFonts w:hint="eastAsia" w:ascii="宋体" w:hAnsi="宋体"/>
                <w:b/>
                <w:color w:val="auto"/>
                <w:sz w:val="24"/>
                <w:highlight w:val="none"/>
              </w:rPr>
            </w:pPr>
          </w:p>
        </w:tc>
        <w:tc>
          <w:tcPr>
            <w:tcW w:w="1444" w:type="dxa"/>
            <w:noWrap w:val="0"/>
            <w:vAlign w:val="top"/>
          </w:tcPr>
          <w:p>
            <w:pPr>
              <w:rPr>
                <w:rFonts w:hint="eastAsia" w:ascii="宋体" w:hAnsi="宋体"/>
                <w:b/>
                <w:color w:val="auto"/>
                <w:szCs w:val="21"/>
                <w:highlight w:val="none"/>
              </w:rPr>
            </w:pPr>
            <w:r>
              <w:rPr>
                <w:rFonts w:hint="eastAsia" w:ascii="宋体" w:hAnsi="宋体"/>
                <w:b/>
                <w:color w:val="auto"/>
                <w:szCs w:val="21"/>
                <w:highlight w:val="none"/>
              </w:rPr>
              <w:t>相当于或优于</w:t>
            </w:r>
          </w:p>
        </w:tc>
        <w:tc>
          <w:tcPr>
            <w:tcW w:w="1674" w:type="dxa"/>
            <w:noWrap w:val="0"/>
            <w:vAlign w:val="top"/>
          </w:tcPr>
          <w:p>
            <w:pPr>
              <w:jc w:val="center"/>
              <w:rPr>
                <w:rFonts w:hint="eastAsia" w:ascii="宋体" w:hAnsi="宋体"/>
                <w:b/>
                <w:color w:val="auto"/>
                <w:sz w:val="24"/>
                <w:highlight w:val="none"/>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315" w:hRule="atLeast"/>
          <w:jc w:val="center"/>
        </w:trPr>
        <w:tc>
          <w:tcPr>
            <w:tcW w:w="1265" w:type="dxa"/>
            <w:noWrap w:val="0"/>
            <w:vAlign w:val="top"/>
          </w:tcPr>
          <w:p>
            <w:pPr>
              <w:ind w:firstLine="357" w:firstLineChars="148"/>
              <w:rPr>
                <w:rFonts w:hint="eastAsia" w:ascii="宋体" w:hAnsi="宋体"/>
                <w:b/>
                <w:color w:val="auto"/>
                <w:sz w:val="24"/>
                <w:highlight w:val="none"/>
              </w:rPr>
            </w:pPr>
            <w:r>
              <w:rPr>
                <w:rFonts w:hint="eastAsia" w:ascii="宋体" w:hAnsi="宋体"/>
                <w:b/>
                <w:color w:val="auto"/>
                <w:sz w:val="24"/>
                <w:highlight w:val="none"/>
              </w:rPr>
              <w:t>41</w:t>
            </w:r>
          </w:p>
        </w:tc>
        <w:tc>
          <w:tcPr>
            <w:tcW w:w="2350" w:type="dxa"/>
            <w:noWrap w:val="0"/>
            <w:vAlign w:val="top"/>
          </w:tcPr>
          <w:p>
            <w:pPr>
              <w:rPr>
                <w:rFonts w:hint="eastAsia" w:ascii="宋体" w:hAnsi="宋体"/>
                <w:color w:val="auto"/>
                <w:sz w:val="24"/>
                <w:highlight w:val="none"/>
              </w:rPr>
            </w:pPr>
            <w:r>
              <w:rPr>
                <w:rFonts w:hint="eastAsia" w:ascii="宋体" w:hAnsi="宋体"/>
                <w:color w:val="auto"/>
                <w:sz w:val="24"/>
                <w:highlight w:val="none"/>
              </w:rPr>
              <w:t>空调</w:t>
            </w:r>
          </w:p>
        </w:tc>
        <w:tc>
          <w:tcPr>
            <w:tcW w:w="1903" w:type="dxa"/>
            <w:noWrap w:val="0"/>
            <w:vAlign w:val="top"/>
          </w:tcPr>
          <w:p>
            <w:pPr>
              <w:jc w:val="center"/>
              <w:rPr>
                <w:rFonts w:hint="eastAsia" w:ascii="宋体" w:hAnsi="宋体"/>
                <w:b/>
                <w:color w:val="auto"/>
                <w:sz w:val="24"/>
                <w:highlight w:val="none"/>
              </w:rPr>
            </w:pPr>
          </w:p>
        </w:tc>
        <w:tc>
          <w:tcPr>
            <w:tcW w:w="1444" w:type="dxa"/>
            <w:noWrap w:val="0"/>
            <w:vAlign w:val="top"/>
          </w:tcPr>
          <w:p>
            <w:pPr>
              <w:rPr>
                <w:rFonts w:hint="eastAsia" w:ascii="宋体" w:hAnsi="宋体"/>
                <w:b/>
                <w:color w:val="auto"/>
                <w:sz w:val="24"/>
                <w:highlight w:val="none"/>
              </w:rPr>
            </w:pPr>
            <w:r>
              <w:rPr>
                <w:rFonts w:hint="eastAsia" w:ascii="宋体" w:hAnsi="宋体"/>
                <w:b/>
                <w:color w:val="auto"/>
                <w:sz w:val="24"/>
                <w:highlight w:val="none"/>
              </w:rPr>
              <w:t>相当于或优于</w:t>
            </w:r>
          </w:p>
        </w:tc>
        <w:tc>
          <w:tcPr>
            <w:tcW w:w="1674" w:type="dxa"/>
            <w:noWrap w:val="0"/>
            <w:vAlign w:val="top"/>
          </w:tcPr>
          <w:p>
            <w:pPr>
              <w:jc w:val="center"/>
              <w:rPr>
                <w:rFonts w:hint="eastAsia" w:ascii="宋体" w:hAnsi="宋体"/>
                <w:b/>
                <w:color w:val="auto"/>
                <w:sz w:val="24"/>
                <w:highlight w:val="none"/>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315" w:hRule="atLeast"/>
          <w:jc w:val="center"/>
        </w:trPr>
        <w:tc>
          <w:tcPr>
            <w:tcW w:w="1265" w:type="dxa"/>
            <w:noWrap w:val="0"/>
            <w:vAlign w:val="top"/>
          </w:tcPr>
          <w:p>
            <w:pPr>
              <w:ind w:firstLine="357" w:firstLineChars="148"/>
              <w:rPr>
                <w:rFonts w:hint="eastAsia" w:ascii="宋体" w:hAnsi="宋体"/>
                <w:b/>
                <w:color w:val="auto"/>
                <w:sz w:val="24"/>
                <w:highlight w:val="none"/>
              </w:rPr>
            </w:pPr>
            <w:r>
              <w:rPr>
                <w:rFonts w:hint="eastAsia" w:ascii="宋体" w:hAnsi="宋体"/>
                <w:b/>
                <w:color w:val="auto"/>
                <w:sz w:val="24"/>
                <w:highlight w:val="none"/>
              </w:rPr>
              <w:t>42</w:t>
            </w:r>
          </w:p>
        </w:tc>
        <w:tc>
          <w:tcPr>
            <w:tcW w:w="2350" w:type="dxa"/>
            <w:noWrap w:val="0"/>
            <w:vAlign w:val="top"/>
          </w:tcPr>
          <w:p>
            <w:pPr>
              <w:rPr>
                <w:rFonts w:hint="eastAsia" w:ascii="宋体" w:hAnsi="宋体"/>
                <w:color w:val="auto"/>
                <w:sz w:val="24"/>
                <w:highlight w:val="none"/>
              </w:rPr>
            </w:pPr>
            <w:r>
              <w:rPr>
                <w:rFonts w:hint="eastAsia" w:ascii="宋体" w:hAnsi="宋体"/>
                <w:color w:val="auto"/>
                <w:sz w:val="24"/>
                <w:highlight w:val="none"/>
              </w:rPr>
              <w:t>通风、净化、排烟风管</w:t>
            </w:r>
          </w:p>
        </w:tc>
        <w:tc>
          <w:tcPr>
            <w:tcW w:w="1903" w:type="dxa"/>
            <w:noWrap w:val="0"/>
            <w:vAlign w:val="top"/>
          </w:tcPr>
          <w:p>
            <w:pPr>
              <w:jc w:val="center"/>
              <w:rPr>
                <w:rFonts w:hint="eastAsia" w:ascii="宋体" w:hAnsi="宋体"/>
                <w:b/>
                <w:color w:val="auto"/>
                <w:sz w:val="24"/>
                <w:highlight w:val="none"/>
              </w:rPr>
            </w:pPr>
          </w:p>
        </w:tc>
        <w:tc>
          <w:tcPr>
            <w:tcW w:w="1444" w:type="dxa"/>
            <w:noWrap w:val="0"/>
            <w:vAlign w:val="top"/>
          </w:tcPr>
          <w:p>
            <w:pPr>
              <w:rPr>
                <w:rFonts w:hint="eastAsia" w:ascii="宋体" w:hAnsi="宋体"/>
                <w:b/>
                <w:color w:val="auto"/>
                <w:szCs w:val="21"/>
                <w:highlight w:val="none"/>
              </w:rPr>
            </w:pPr>
            <w:r>
              <w:rPr>
                <w:rFonts w:hint="eastAsia" w:ascii="宋体" w:hAnsi="宋体"/>
                <w:b/>
                <w:color w:val="auto"/>
                <w:szCs w:val="21"/>
                <w:highlight w:val="none"/>
              </w:rPr>
              <w:t>相当于或优于</w:t>
            </w:r>
          </w:p>
        </w:tc>
        <w:tc>
          <w:tcPr>
            <w:tcW w:w="1674" w:type="dxa"/>
            <w:noWrap w:val="0"/>
            <w:vAlign w:val="top"/>
          </w:tcPr>
          <w:p>
            <w:pPr>
              <w:jc w:val="center"/>
              <w:rPr>
                <w:rFonts w:hint="eastAsia" w:ascii="宋体" w:hAnsi="宋体"/>
                <w:b/>
                <w:color w:val="auto"/>
                <w:sz w:val="24"/>
                <w:highlight w:val="none"/>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315" w:hRule="atLeast"/>
          <w:jc w:val="center"/>
        </w:trPr>
        <w:tc>
          <w:tcPr>
            <w:tcW w:w="1265" w:type="dxa"/>
            <w:noWrap w:val="0"/>
            <w:vAlign w:val="top"/>
          </w:tcPr>
          <w:p>
            <w:pPr>
              <w:ind w:firstLine="357" w:firstLineChars="148"/>
              <w:rPr>
                <w:rFonts w:hint="eastAsia" w:ascii="宋体" w:hAnsi="宋体"/>
                <w:b/>
                <w:color w:val="auto"/>
                <w:sz w:val="24"/>
                <w:highlight w:val="none"/>
              </w:rPr>
            </w:pPr>
            <w:r>
              <w:rPr>
                <w:rFonts w:hint="eastAsia" w:ascii="宋体" w:hAnsi="宋体"/>
                <w:b/>
                <w:color w:val="auto"/>
                <w:sz w:val="24"/>
                <w:highlight w:val="none"/>
              </w:rPr>
              <w:t>43</w:t>
            </w:r>
          </w:p>
        </w:tc>
        <w:tc>
          <w:tcPr>
            <w:tcW w:w="2350" w:type="dxa"/>
            <w:noWrap w:val="0"/>
            <w:vAlign w:val="top"/>
          </w:tcPr>
          <w:p>
            <w:pPr>
              <w:rPr>
                <w:rFonts w:hint="eastAsia" w:ascii="宋体" w:hAnsi="宋体"/>
                <w:color w:val="auto"/>
                <w:sz w:val="24"/>
                <w:highlight w:val="none"/>
              </w:rPr>
            </w:pPr>
            <w:r>
              <w:rPr>
                <w:rFonts w:hint="eastAsia" w:ascii="宋体" w:hAnsi="宋体"/>
                <w:color w:val="auto"/>
                <w:sz w:val="24"/>
                <w:highlight w:val="none"/>
              </w:rPr>
              <w:t>消声器</w:t>
            </w:r>
          </w:p>
        </w:tc>
        <w:tc>
          <w:tcPr>
            <w:tcW w:w="1903" w:type="dxa"/>
            <w:noWrap w:val="0"/>
            <w:vAlign w:val="top"/>
          </w:tcPr>
          <w:p>
            <w:pPr>
              <w:jc w:val="center"/>
              <w:rPr>
                <w:rFonts w:hint="eastAsia" w:ascii="宋体" w:hAnsi="宋体"/>
                <w:b/>
                <w:color w:val="auto"/>
                <w:sz w:val="24"/>
                <w:highlight w:val="none"/>
              </w:rPr>
            </w:pPr>
          </w:p>
        </w:tc>
        <w:tc>
          <w:tcPr>
            <w:tcW w:w="1444" w:type="dxa"/>
            <w:noWrap w:val="0"/>
            <w:vAlign w:val="top"/>
          </w:tcPr>
          <w:p>
            <w:pPr>
              <w:rPr>
                <w:rFonts w:hint="eastAsia" w:ascii="宋体" w:hAnsi="宋体"/>
                <w:b/>
                <w:color w:val="auto"/>
                <w:sz w:val="24"/>
                <w:highlight w:val="none"/>
              </w:rPr>
            </w:pPr>
            <w:r>
              <w:rPr>
                <w:rFonts w:hint="eastAsia" w:ascii="宋体" w:hAnsi="宋体"/>
                <w:b/>
                <w:color w:val="auto"/>
                <w:sz w:val="24"/>
                <w:highlight w:val="none"/>
              </w:rPr>
              <w:t>相当于或优于</w:t>
            </w:r>
          </w:p>
        </w:tc>
        <w:tc>
          <w:tcPr>
            <w:tcW w:w="1674" w:type="dxa"/>
            <w:noWrap w:val="0"/>
            <w:vAlign w:val="top"/>
          </w:tcPr>
          <w:p>
            <w:pPr>
              <w:jc w:val="center"/>
              <w:rPr>
                <w:rFonts w:hint="eastAsia" w:ascii="宋体" w:hAnsi="宋体"/>
                <w:b/>
                <w:color w:val="auto"/>
                <w:sz w:val="24"/>
                <w:highlight w:val="none"/>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315" w:hRule="atLeast"/>
          <w:jc w:val="center"/>
        </w:trPr>
        <w:tc>
          <w:tcPr>
            <w:tcW w:w="1265" w:type="dxa"/>
            <w:noWrap w:val="0"/>
            <w:vAlign w:val="top"/>
          </w:tcPr>
          <w:p>
            <w:pPr>
              <w:ind w:firstLine="357" w:firstLineChars="148"/>
              <w:rPr>
                <w:rFonts w:hint="eastAsia" w:ascii="宋体" w:hAnsi="宋体"/>
                <w:b/>
                <w:color w:val="auto"/>
                <w:sz w:val="24"/>
                <w:highlight w:val="none"/>
              </w:rPr>
            </w:pPr>
            <w:r>
              <w:rPr>
                <w:rFonts w:hint="eastAsia" w:ascii="宋体" w:hAnsi="宋体"/>
                <w:b/>
                <w:color w:val="auto"/>
                <w:sz w:val="24"/>
                <w:highlight w:val="none"/>
              </w:rPr>
              <w:t>44</w:t>
            </w:r>
          </w:p>
        </w:tc>
        <w:tc>
          <w:tcPr>
            <w:tcW w:w="2350" w:type="dxa"/>
            <w:noWrap w:val="0"/>
            <w:vAlign w:val="top"/>
          </w:tcPr>
          <w:p>
            <w:pPr>
              <w:rPr>
                <w:rFonts w:hint="eastAsia" w:ascii="宋体" w:hAnsi="宋体"/>
                <w:color w:val="auto"/>
                <w:sz w:val="24"/>
                <w:highlight w:val="none"/>
              </w:rPr>
            </w:pPr>
            <w:r>
              <w:rPr>
                <w:rFonts w:hint="eastAsia" w:ascii="宋体" w:hAnsi="宋体"/>
                <w:color w:val="auto"/>
                <w:sz w:val="24"/>
                <w:highlight w:val="none"/>
              </w:rPr>
              <w:t>防火阀</w:t>
            </w:r>
          </w:p>
        </w:tc>
        <w:tc>
          <w:tcPr>
            <w:tcW w:w="1903" w:type="dxa"/>
            <w:noWrap w:val="0"/>
            <w:vAlign w:val="top"/>
          </w:tcPr>
          <w:p>
            <w:pPr>
              <w:jc w:val="center"/>
              <w:rPr>
                <w:rFonts w:hint="eastAsia" w:ascii="宋体" w:hAnsi="宋体"/>
                <w:b/>
                <w:color w:val="auto"/>
                <w:sz w:val="24"/>
                <w:highlight w:val="none"/>
              </w:rPr>
            </w:pPr>
          </w:p>
        </w:tc>
        <w:tc>
          <w:tcPr>
            <w:tcW w:w="1444" w:type="dxa"/>
            <w:noWrap w:val="0"/>
            <w:vAlign w:val="top"/>
          </w:tcPr>
          <w:p>
            <w:pPr>
              <w:rPr>
                <w:rFonts w:hint="eastAsia" w:ascii="宋体" w:hAnsi="宋体"/>
                <w:b/>
                <w:color w:val="auto"/>
                <w:szCs w:val="21"/>
                <w:highlight w:val="none"/>
              </w:rPr>
            </w:pPr>
            <w:r>
              <w:rPr>
                <w:rFonts w:hint="eastAsia" w:ascii="宋体" w:hAnsi="宋体"/>
                <w:b/>
                <w:color w:val="auto"/>
                <w:szCs w:val="21"/>
                <w:highlight w:val="none"/>
              </w:rPr>
              <w:t>相当于或优于</w:t>
            </w:r>
          </w:p>
        </w:tc>
        <w:tc>
          <w:tcPr>
            <w:tcW w:w="1674" w:type="dxa"/>
            <w:noWrap w:val="0"/>
            <w:vAlign w:val="top"/>
          </w:tcPr>
          <w:p>
            <w:pPr>
              <w:jc w:val="center"/>
              <w:rPr>
                <w:rFonts w:hint="eastAsia" w:ascii="宋体" w:hAnsi="宋体"/>
                <w:b/>
                <w:color w:val="auto"/>
                <w:sz w:val="24"/>
                <w:highlight w:val="none"/>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315" w:hRule="atLeast"/>
          <w:jc w:val="center"/>
        </w:trPr>
        <w:tc>
          <w:tcPr>
            <w:tcW w:w="1265" w:type="dxa"/>
            <w:noWrap w:val="0"/>
            <w:vAlign w:val="top"/>
          </w:tcPr>
          <w:p>
            <w:pPr>
              <w:ind w:firstLine="357" w:firstLineChars="148"/>
              <w:rPr>
                <w:rFonts w:hint="eastAsia" w:ascii="宋体" w:hAnsi="宋体"/>
                <w:b/>
                <w:color w:val="auto"/>
                <w:sz w:val="24"/>
                <w:highlight w:val="none"/>
              </w:rPr>
            </w:pPr>
            <w:r>
              <w:rPr>
                <w:rFonts w:hint="eastAsia" w:ascii="宋体" w:hAnsi="宋体"/>
                <w:b/>
                <w:color w:val="auto"/>
                <w:sz w:val="24"/>
                <w:highlight w:val="none"/>
              </w:rPr>
              <w:t>45</w:t>
            </w:r>
          </w:p>
        </w:tc>
        <w:tc>
          <w:tcPr>
            <w:tcW w:w="2350" w:type="dxa"/>
            <w:noWrap w:val="0"/>
            <w:vAlign w:val="top"/>
          </w:tcPr>
          <w:p>
            <w:pPr>
              <w:rPr>
                <w:rFonts w:hint="eastAsia" w:ascii="宋体" w:hAnsi="宋体"/>
                <w:color w:val="auto"/>
                <w:sz w:val="24"/>
                <w:highlight w:val="none"/>
              </w:rPr>
            </w:pPr>
            <w:r>
              <w:rPr>
                <w:rFonts w:hint="eastAsia" w:ascii="宋体" w:hAnsi="宋体"/>
                <w:color w:val="auto"/>
                <w:sz w:val="24"/>
                <w:highlight w:val="none"/>
              </w:rPr>
              <w:t>调节阀</w:t>
            </w:r>
          </w:p>
        </w:tc>
        <w:tc>
          <w:tcPr>
            <w:tcW w:w="1903" w:type="dxa"/>
            <w:noWrap w:val="0"/>
            <w:vAlign w:val="top"/>
          </w:tcPr>
          <w:p>
            <w:pPr>
              <w:jc w:val="center"/>
              <w:rPr>
                <w:rFonts w:hint="eastAsia" w:ascii="宋体" w:hAnsi="宋体"/>
                <w:b/>
                <w:color w:val="auto"/>
                <w:sz w:val="24"/>
                <w:highlight w:val="none"/>
              </w:rPr>
            </w:pPr>
          </w:p>
        </w:tc>
        <w:tc>
          <w:tcPr>
            <w:tcW w:w="1444" w:type="dxa"/>
            <w:noWrap w:val="0"/>
            <w:vAlign w:val="top"/>
          </w:tcPr>
          <w:p>
            <w:pPr>
              <w:rPr>
                <w:rFonts w:hint="eastAsia" w:ascii="宋体" w:hAnsi="宋体"/>
                <w:b/>
                <w:color w:val="auto"/>
                <w:sz w:val="24"/>
                <w:highlight w:val="none"/>
              </w:rPr>
            </w:pPr>
            <w:r>
              <w:rPr>
                <w:rFonts w:hint="eastAsia" w:ascii="宋体" w:hAnsi="宋体"/>
                <w:b/>
                <w:color w:val="auto"/>
                <w:sz w:val="24"/>
                <w:highlight w:val="none"/>
              </w:rPr>
              <w:t>相当于或优于</w:t>
            </w:r>
          </w:p>
        </w:tc>
        <w:tc>
          <w:tcPr>
            <w:tcW w:w="1674" w:type="dxa"/>
            <w:noWrap w:val="0"/>
            <w:vAlign w:val="top"/>
          </w:tcPr>
          <w:p>
            <w:pPr>
              <w:jc w:val="center"/>
              <w:rPr>
                <w:rFonts w:hint="eastAsia" w:ascii="宋体" w:hAnsi="宋体"/>
                <w:b/>
                <w:color w:val="auto"/>
                <w:sz w:val="24"/>
                <w:highlight w:val="none"/>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315" w:hRule="atLeast"/>
          <w:jc w:val="center"/>
        </w:trPr>
        <w:tc>
          <w:tcPr>
            <w:tcW w:w="1265" w:type="dxa"/>
            <w:noWrap w:val="0"/>
            <w:vAlign w:val="top"/>
          </w:tcPr>
          <w:p>
            <w:pPr>
              <w:ind w:firstLine="357" w:firstLineChars="148"/>
              <w:rPr>
                <w:rFonts w:hint="eastAsia" w:ascii="宋体" w:hAnsi="宋体"/>
                <w:b/>
                <w:color w:val="auto"/>
                <w:sz w:val="24"/>
                <w:highlight w:val="none"/>
              </w:rPr>
            </w:pPr>
            <w:r>
              <w:rPr>
                <w:rFonts w:hint="eastAsia" w:ascii="宋体" w:hAnsi="宋体"/>
                <w:b/>
                <w:color w:val="auto"/>
                <w:sz w:val="24"/>
                <w:highlight w:val="none"/>
              </w:rPr>
              <w:t>46</w:t>
            </w:r>
          </w:p>
        </w:tc>
        <w:tc>
          <w:tcPr>
            <w:tcW w:w="2350" w:type="dxa"/>
            <w:noWrap w:val="0"/>
            <w:vAlign w:val="top"/>
          </w:tcPr>
          <w:p>
            <w:pPr>
              <w:rPr>
                <w:rFonts w:hint="eastAsia" w:ascii="宋体" w:hAnsi="宋体"/>
                <w:color w:val="auto"/>
                <w:sz w:val="24"/>
                <w:highlight w:val="none"/>
              </w:rPr>
            </w:pPr>
            <w:r>
              <w:rPr>
                <w:rFonts w:hint="eastAsia" w:ascii="宋体" w:hAnsi="宋体"/>
                <w:color w:val="auto"/>
                <w:sz w:val="24"/>
                <w:highlight w:val="none"/>
              </w:rPr>
              <w:t>散流器</w:t>
            </w:r>
          </w:p>
        </w:tc>
        <w:tc>
          <w:tcPr>
            <w:tcW w:w="1903" w:type="dxa"/>
            <w:noWrap w:val="0"/>
            <w:vAlign w:val="top"/>
          </w:tcPr>
          <w:p>
            <w:pPr>
              <w:jc w:val="center"/>
              <w:rPr>
                <w:rFonts w:hint="eastAsia" w:ascii="宋体" w:hAnsi="宋体"/>
                <w:b/>
                <w:color w:val="auto"/>
                <w:sz w:val="24"/>
                <w:highlight w:val="none"/>
              </w:rPr>
            </w:pPr>
          </w:p>
        </w:tc>
        <w:tc>
          <w:tcPr>
            <w:tcW w:w="1444" w:type="dxa"/>
            <w:noWrap w:val="0"/>
            <w:vAlign w:val="top"/>
          </w:tcPr>
          <w:p>
            <w:pPr>
              <w:rPr>
                <w:rFonts w:hint="eastAsia" w:ascii="宋体" w:hAnsi="宋体"/>
                <w:b/>
                <w:color w:val="auto"/>
                <w:szCs w:val="21"/>
                <w:highlight w:val="none"/>
              </w:rPr>
            </w:pPr>
            <w:r>
              <w:rPr>
                <w:rFonts w:hint="eastAsia" w:ascii="宋体" w:hAnsi="宋体"/>
                <w:b/>
                <w:color w:val="auto"/>
                <w:szCs w:val="21"/>
                <w:highlight w:val="none"/>
              </w:rPr>
              <w:t>相当于或优于</w:t>
            </w:r>
          </w:p>
        </w:tc>
        <w:tc>
          <w:tcPr>
            <w:tcW w:w="1674" w:type="dxa"/>
            <w:noWrap w:val="0"/>
            <w:vAlign w:val="top"/>
          </w:tcPr>
          <w:p>
            <w:pPr>
              <w:jc w:val="center"/>
              <w:rPr>
                <w:rFonts w:hint="eastAsia" w:ascii="宋体" w:hAnsi="宋体"/>
                <w:b/>
                <w:color w:val="auto"/>
                <w:sz w:val="24"/>
                <w:highlight w:val="none"/>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315" w:hRule="atLeast"/>
          <w:jc w:val="center"/>
        </w:trPr>
        <w:tc>
          <w:tcPr>
            <w:tcW w:w="1265" w:type="dxa"/>
            <w:noWrap w:val="0"/>
            <w:vAlign w:val="top"/>
          </w:tcPr>
          <w:p>
            <w:pPr>
              <w:ind w:firstLine="357" w:firstLineChars="148"/>
              <w:rPr>
                <w:rFonts w:hint="eastAsia" w:ascii="宋体" w:hAnsi="宋体"/>
                <w:b/>
                <w:color w:val="auto"/>
                <w:sz w:val="24"/>
                <w:highlight w:val="none"/>
              </w:rPr>
            </w:pPr>
            <w:r>
              <w:rPr>
                <w:rFonts w:hint="eastAsia" w:ascii="宋体" w:hAnsi="宋体"/>
                <w:b/>
                <w:color w:val="auto"/>
                <w:sz w:val="24"/>
                <w:highlight w:val="none"/>
              </w:rPr>
              <w:t>47</w:t>
            </w:r>
          </w:p>
        </w:tc>
        <w:tc>
          <w:tcPr>
            <w:tcW w:w="2350" w:type="dxa"/>
            <w:noWrap w:val="0"/>
            <w:vAlign w:val="top"/>
          </w:tcPr>
          <w:p>
            <w:pPr>
              <w:rPr>
                <w:rFonts w:hint="eastAsia" w:ascii="宋体" w:hAnsi="宋体"/>
                <w:color w:val="auto"/>
                <w:sz w:val="24"/>
                <w:highlight w:val="none"/>
              </w:rPr>
            </w:pPr>
            <w:r>
              <w:rPr>
                <w:rFonts w:hint="eastAsia" w:ascii="宋体" w:hAnsi="宋体"/>
                <w:color w:val="auto"/>
                <w:sz w:val="24"/>
                <w:highlight w:val="none"/>
              </w:rPr>
              <w:t>各类送风口</w:t>
            </w:r>
          </w:p>
        </w:tc>
        <w:tc>
          <w:tcPr>
            <w:tcW w:w="1903" w:type="dxa"/>
            <w:noWrap w:val="0"/>
            <w:vAlign w:val="top"/>
          </w:tcPr>
          <w:p>
            <w:pPr>
              <w:jc w:val="center"/>
              <w:rPr>
                <w:rFonts w:hint="eastAsia" w:ascii="宋体" w:hAnsi="宋体"/>
                <w:b/>
                <w:color w:val="auto"/>
                <w:sz w:val="24"/>
                <w:highlight w:val="none"/>
              </w:rPr>
            </w:pPr>
          </w:p>
        </w:tc>
        <w:tc>
          <w:tcPr>
            <w:tcW w:w="1444" w:type="dxa"/>
            <w:noWrap w:val="0"/>
            <w:vAlign w:val="top"/>
          </w:tcPr>
          <w:p>
            <w:pPr>
              <w:rPr>
                <w:rFonts w:hint="eastAsia" w:ascii="宋体" w:hAnsi="宋体"/>
                <w:b/>
                <w:color w:val="auto"/>
                <w:sz w:val="24"/>
                <w:highlight w:val="none"/>
              </w:rPr>
            </w:pPr>
            <w:r>
              <w:rPr>
                <w:rFonts w:hint="eastAsia" w:ascii="宋体" w:hAnsi="宋体"/>
                <w:b/>
                <w:color w:val="auto"/>
                <w:sz w:val="24"/>
                <w:highlight w:val="none"/>
              </w:rPr>
              <w:t>相当于或优于</w:t>
            </w:r>
          </w:p>
        </w:tc>
        <w:tc>
          <w:tcPr>
            <w:tcW w:w="1674" w:type="dxa"/>
            <w:noWrap w:val="0"/>
            <w:vAlign w:val="top"/>
          </w:tcPr>
          <w:p>
            <w:pPr>
              <w:jc w:val="center"/>
              <w:rPr>
                <w:rFonts w:hint="eastAsia" w:ascii="宋体" w:hAnsi="宋体"/>
                <w:b/>
                <w:color w:val="auto"/>
                <w:sz w:val="24"/>
                <w:highlight w:val="none"/>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315" w:hRule="atLeast"/>
          <w:jc w:val="center"/>
        </w:trPr>
        <w:tc>
          <w:tcPr>
            <w:tcW w:w="1265" w:type="dxa"/>
            <w:noWrap w:val="0"/>
            <w:vAlign w:val="top"/>
          </w:tcPr>
          <w:p>
            <w:pPr>
              <w:ind w:firstLine="357" w:firstLineChars="148"/>
              <w:rPr>
                <w:rFonts w:hint="eastAsia" w:ascii="宋体" w:hAnsi="宋体"/>
                <w:b/>
                <w:color w:val="auto"/>
                <w:sz w:val="24"/>
                <w:highlight w:val="none"/>
              </w:rPr>
            </w:pPr>
            <w:r>
              <w:rPr>
                <w:rFonts w:hint="eastAsia" w:ascii="宋体" w:hAnsi="宋体"/>
                <w:b/>
                <w:color w:val="auto"/>
                <w:sz w:val="24"/>
                <w:highlight w:val="none"/>
              </w:rPr>
              <w:t>48</w:t>
            </w:r>
          </w:p>
        </w:tc>
        <w:tc>
          <w:tcPr>
            <w:tcW w:w="2350" w:type="dxa"/>
            <w:noWrap w:val="0"/>
            <w:vAlign w:val="top"/>
          </w:tcPr>
          <w:p>
            <w:pPr>
              <w:rPr>
                <w:rFonts w:hint="eastAsia" w:ascii="宋体" w:hAnsi="宋体"/>
                <w:color w:val="auto"/>
                <w:sz w:val="24"/>
                <w:highlight w:val="none"/>
              </w:rPr>
            </w:pPr>
            <w:r>
              <w:rPr>
                <w:rFonts w:hint="eastAsia" w:ascii="宋体" w:hAnsi="宋体"/>
                <w:color w:val="auto"/>
                <w:sz w:val="24"/>
                <w:highlight w:val="none"/>
              </w:rPr>
              <w:t>人防设备</w:t>
            </w:r>
          </w:p>
        </w:tc>
        <w:tc>
          <w:tcPr>
            <w:tcW w:w="1903" w:type="dxa"/>
            <w:noWrap w:val="0"/>
            <w:vAlign w:val="top"/>
          </w:tcPr>
          <w:p>
            <w:pPr>
              <w:jc w:val="center"/>
              <w:rPr>
                <w:rFonts w:hint="eastAsia" w:ascii="宋体" w:hAnsi="宋体"/>
                <w:b/>
                <w:color w:val="auto"/>
                <w:sz w:val="24"/>
                <w:highlight w:val="none"/>
              </w:rPr>
            </w:pPr>
          </w:p>
        </w:tc>
        <w:tc>
          <w:tcPr>
            <w:tcW w:w="1444" w:type="dxa"/>
            <w:noWrap w:val="0"/>
            <w:vAlign w:val="top"/>
          </w:tcPr>
          <w:p>
            <w:pPr>
              <w:rPr>
                <w:rFonts w:hint="eastAsia" w:ascii="宋体" w:hAnsi="宋体"/>
                <w:b/>
                <w:color w:val="auto"/>
                <w:szCs w:val="21"/>
                <w:highlight w:val="none"/>
              </w:rPr>
            </w:pPr>
            <w:r>
              <w:rPr>
                <w:rFonts w:hint="eastAsia" w:ascii="宋体" w:hAnsi="宋体"/>
                <w:b/>
                <w:color w:val="auto"/>
                <w:szCs w:val="21"/>
                <w:highlight w:val="none"/>
              </w:rPr>
              <w:t>相当于或优于</w:t>
            </w:r>
          </w:p>
        </w:tc>
        <w:tc>
          <w:tcPr>
            <w:tcW w:w="1674" w:type="dxa"/>
            <w:noWrap w:val="0"/>
            <w:vAlign w:val="top"/>
          </w:tcPr>
          <w:p>
            <w:pPr>
              <w:jc w:val="center"/>
              <w:rPr>
                <w:rFonts w:hint="eastAsia" w:ascii="宋体" w:hAnsi="宋体"/>
                <w:b/>
                <w:color w:val="auto"/>
                <w:sz w:val="24"/>
                <w:highlight w:val="none"/>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315" w:hRule="atLeast"/>
          <w:jc w:val="center"/>
        </w:trPr>
        <w:tc>
          <w:tcPr>
            <w:tcW w:w="8636" w:type="dxa"/>
            <w:gridSpan w:val="5"/>
            <w:noWrap w:val="0"/>
            <w:vAlign w:val="top"/>
          </w:tcPr>
          <w:p>
            <w:pPr>
              <w:rPr>
                <w:rFonts w:hint="eastAsia" w:ascii="宋体" w:hAnsi="宋体"/>
                <w:b/>
                <w:color w:val="auto"/>
                <w:sz w:val="24"/>
                <w:highlight w:val="none"/>
              </w:rPr>
            </w:pPr>
            <w:r>
              <w:rPr>
                <w:rFonts w:hint="eastAsia" w:ascii="宋体" w:hAnsi="宋体"/>
                <w:b/>
                <w:color w:val="auto"/>
                <w:sz w:val="24"/>
                <w:highlight w:val="none"/>
              </w:rPr>
              <w:t>六、强电</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315" w:hRule="atLeast"/>
          <w:jc w:val="center"/>
        </w:trPr>
        <w:tc>
          <w:tcPr>
            <w:tcW w:w="1265" w:type="dxa"/>
            <w:noWrap w:val="0"/>
            <w:vAlign w:val="top"/>
          </w:tcPr>
          <w:p>
            <w:pPr>
              <w:ind w:firstLine="357" w:firstLineChars="148"/>
              <w:rPr>
                <w:rFonts w:hint="eastAsia" w:ascii="宋体" w:hAnsi="宋体"/>
                <w:b/>
                <w:color w:val="auto"/>
                <w:sz w:val="24"/>
                <w:highlight w:val="none"/>
              </w:rPr>
            </w:pPr>
            <w:r>
              <w:rPr>
                <w:rFonts w:hint="eastAsia" w:ascii="宋体" w:hAnsi="宋体"/>
                <w:b/>
                <w:color w:val="auto"/>
                <w:sz w:val="24"/>
                <w:highlight w:val="none"/>
              </w:rPr>
              <w:t>49</w:t>
            </w:r>
          </w:p>
        </w:tc>
        <w:tc>
          <w:tcPr>
            <w:tcW w:w="2350" w:type="dxa"/>
            <w:noWrap w:val="0"/>
            <w:vAlign w:val="top"/>
          </w:tcPr>
          <w:p>
            <w:pPr>
              <w:rPr>
                <w:rFonts w:hint="eastAsia" w:ascii="宋体" w:hAnsi="宋体"/>
                <w:color w:val="auto"/>
                <w:sz w:val="24"/>
                <w:highlight w:val="none"/>
              </w:rPr>
            </w:pPr>
            <w:r>
              <w:rPr>
                <w:rFonts w:hint="eastAsia" w:ascii="宋体" w:hAnsi="宋体"/>
                <w:color w:val="auto"/>
                <w:sz w:val="24"/>
                <w:highlight w:val="none"/>
              </w:rPr>
              <w:t>高、低压配电柜</w:t>
            </w:r>
          </w:p>
        </w:tc>
        <w:tc>
          <w:tcPr>
            <w:tcW w:w="1903" w:type="dxa"/>
            <w:noWrap w:val="0"/>
            <w:vAlign w:val="top"/>
          </w:tcPr>
          <w:p>
            <w:pPr>
              <w:jc w:val="center"/>
              <w:rPr>
                <w:rFonts w:hint="eastAsia" w:ascii="宋体" w:hAnsi="宋体"/>
                <w:b/>
                <w:color w:val="auto"/>
                <w:sz w:val="24"/>
                <w:highlight w:val="none"/>
              </w:rPr>
            </w:pPr>
          </w:p>
        </w:tc>
        <w:tc>
          <w:tcPr>
            <w:tcW w:w="1444" w:type="dxa"/>
            <w:noWrap w:val="0"/>
            <w:vAlign w:val="top"/>
          </w:tcPr>
          <w:p>
            <w:pPr>
              <w:rPr>
                <w:rFonts w:hint="eastAsia" w:ascii="宋体" w:hAnsi="宋体"/>
                <w:b/>
                <w:color w:val="auto"/>
                <w:szCs w:val="21"/>
                <w:highlight w:val="none"/>
              </w:rPr>
            </w:pPr>
            <w:r>
              <w:rPr>
                <w:rFonts w:hint="eastAsia" w:ascii="宋体" w:hAnsi="宋体"/>
                <w:b/>
                <w:color w:val="auto"/>
                <w:szCs w:val="21"/>
                <w:highlight w:val="none"/>
              </w:rPr>
              <w:t>相当于或优于</w:t>
            </w:r>
          </w:p>
        </w:tc>
        <w:tc>
          <w:tcPr>
            <w:tcW w:w="1674" w:type="dxa"/>
            <w:noWrap w:val="0"/>
            <w:vAlign w:val="top"/>
          </w:tcPr>
          <w:p>
            <w:pPr>
              <w:jc w:val="center"/>
              <w:rPr>
                <w:rFonts w:hint="eastAsia" w:ascii="宋体" w:hAnsi="宋体"/>
                <w:b/>
                <w:color w:val="auto"/>
                <w:sz w:val="24"/>
                <w:highlight w:val="none"/>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315" w:hRule="atLeast"/>
          <w:jc w:val="center"/>
        </w:trPr>
        <w:tc>
          <w:tcPr>
            <w:tcW w:w="1265" w:type="dxa"/>
            <w:noWrap w:val="0"/>
            <w:vAlign w:val="top"/>
          </w:tcPr>
          <w:p>
            <w:pPr>
              <w:ind w:firstLine="357" w:firstLineChars="148"/>
              <w:rPr>
                <w:rFonts w:hint="eastAsia" w:ascii="宋体" w:hAnsi="宋体"/>
                <w:b/>
                <w:color w:val="auto"/>
                <w:sz w:val="24"/>
                <w:highlight w:val="none"/>
              </w:rPr>
            </w:pPr>
            <w:r>
              <w:rPr>
                <w:rFonts w:hint="eastAsia" w:ascii="宋体" w:hAnsi="宋体"/>
                <w:b/>
                <w:color w:val="auto"/>
                <w:sz w:val="24"/>
                <w:highlight w:val="none"/>
              </w:rPr>
              <w:t>50</w:t>
            </w:r>
          </w:p>
        </w:tc>
        <w:tc>
          <w:tcPr>
            <w:tcW w:w="2350" w:type="dxa"/>
            <w:noWrap w:val="0"/>
            <w:vAlign w:val="top"/>
          </w:tcPr>
          <w:p>
            <w:pPr>
              <w:rPr>
                <w:rFonts w:hint="eastAsia" w:ascii="宋体" w:hAnsi="宋体"/>
                <w:color w:val="auto"/>
                <w:sz w:val="24"/>
                <w:highlight w:val="none"/>
              </w:rPr>
            </w:pPr>
            <w:r>
              <w:rPr>
                <w:rFonts w:hint="eastAsia" w:ascii="宋体" w:hAnsi="宋体"/>
                <w:color w:val="auto"/>
                <w:sz w:val="24"/>
                <w:highlight w:val="none"/>
              </w:rPr>
              <w:t>变压器</w:t>
            </w:r>
          </w:p>
        </w:tc>
        <w:tc>
          <w:tcPr>
            <w:tcW w:w="1903" w:type="dxa"/>
            <w:noWrap w:val="0"/>
            <w:vAlign w:val="top"/>
          </w:tcPr>
          <w:p>
            <w:pPr>
              <w:jc w:val="center"/>
              <w:rPr>
                <w:rFonts w:hint="eastAsia" w:ascii="宋体" w:hAnsi="宋体"/>
                <w:b/>
                <w:color w:val="auto"/>
                <w:sz w:val="24"/>
                <w:highlight w:val="none"/>
              </w:rPr>
            </w:pPr>
          </w:p>
        </w:tc>
        <w:tc>
          <w:tcPr>
            <w:tcW w:w="1444" w:type="dxa"/>
            <w:noWrap w:val="0"/>
            <w:vAlign w:val="top"/>
          </w:tcPr>
          <w:p>
            <w:pPr>
              <w:rPr>
                <w:rFonts w:hint="eastAsia" w:ascii="宋体" w:hAnsi="宋体"/>
                <w:b/>
                <w:color w:val="auto"/>
                <w:sz w:val="24"/>
                <w:highlight w:val="none"/>
              </w:rPr>
            </w:pPr>
            <w:r>
              <w:rPr>
                <w:rFonts w:hint="eastAsia" w:ascii="宋体" w:hAnsi="宋体"/>
                <w:b/>
                <w:color w:val="auto"/>
                <w:sz w:val="24"/>
                <w:highlight w:val="none"/>
              </w:rPr>
              <w:t>相当于或优于</w:t>
            </w:r>
          </w:p>
        </w:tc>
        <w:tc>
          <w:tcPr>
            <w:tcW w:w="1674" w:type="dxa"/>
            <w:noWrap w:val="0"/>
            <w:vAlign w:val="top"/>
          </w:tcPr>
          <w:p>
            <w:pPr>
              <w:jc w:val="center"/>
              <w:rPr>
                <w:rFonts w:hint="eastAsia" w:ascii="宋体" w:hAnsi="宋体"/>
                <w:b/>
                <w:color w:val="auto"/>
                <w:sz w:val="24"/>
                <w:highlight w:val="none"/>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315" w:hRule="atLeast"/>
          <w:jc w:val="center"/>
        </w:trPr>
        <w:tc>
          <w:tcPr>
            <w:tcW w:w="1265" w:type="dxa"/>
            <w:noWrap w:val="0"/>
            <w:vAlign w:val="top"/>
          </w:tcPr>
          <w:p>
            <w:pPr>
              <w:ind w:firstLine="357" w:firstLineChars="148"/>
              <w:rPr>
                <w:rFonts w:hint="eastAsia" w:ascii="宋体" w:hAnsi="宋体"/>
                <w:b/>
                <w:color w:val="auto"/>
                <w:sz w:val="24"/>
                <w:highlight w:val="none"/>
              </w:rPr>
            </w:pPr>
            <w:r>
              <w:rPr>
                <w:rFonts w:hint="eastAsia" w:ascii="宋体" w:hAnsi="宋体"/>
                <w:b/>
                <w:color w:val="auto"/>
                <w:sz w:val="24"/>
                <w:highlight w:val="none"/>
              </w:rPr>
              <w:t>51</w:t>
            </w:r>
          </w:p>
        </w:tc>
        <w:tc>
          <w:tcPr>
            <w:tcW w:w="2350" w:type="dxa"/>
            <w:noWrap w:val="0"/>
            <w:vAlign w:val="top"/>
          </w:tcPr>
          <w:p>
            <w:pPr>
              <w:rPr>
                <w:rFonts w:hint="eastAsia" w:ascii="宋体" w:hAnsi="宋体"/>
                <w:color w:val="auto"/>
                <w:sz w:val="24"/>
                <w:highlight w:val="none"/>
              </w:rPr>
            </w:pPr>
            <w:r>
              <w:rPr>
                <w:rFonts w:hint="eastAsia" w:ascii="宋体" w:hAnsi="宋体"/>
                <w:color w:val="auto"/>
                <w:sz w:val="24"/>
                <w:highlight w:val="none"/>
              </w:rPr>
              <w:t>控制箱</w:t>
            </w:r>
          </w:p>
        </w:tc>
        <w:tc>
          <w:tcPr>
            <w:tcW w:w="1903" w:type="dxa"/>
            <w:noWrap w:val="0"/>
            <w:vAlign w:val="top"/>
          </w:tcPr>
          <w:p>
            <w:pPr>
              <w:jc w:val="center"/>
              <w:rPr>
                <w:rFonts w:hint="eastAsia" w:ascii="宋体" w:hAnsi="宋体"/>
                <w:b/>
                <w:color w:val="auto"/>
                <w:sz w:val="24"/>
                <w:highlight w:val="none"/>
              </w:rPr>
            </w:pPr>
          </w:p>
        </w:tc>
        <w:tc>
          <w:tcPr>
            <w:tcW w:w="1444" w:type="dxa"/>
            <w:noWrap w:val="0"/>
            <w:vAlign w:val="top"/>
          </w:tcPr>
          <w:p>
            <w:pPr>
              <w:rPr>
                <w:rFonts w:hint="eastAsia" w:ascii="宋体" w:hAnsi="宋体"/>
                <w:b/>
                <w:color w:val="auto"/>
                <w:szCs w:val="21"/>
                <w:highlight w:val="none"/>
              </w:rPr>
            </w:pPr>
            <w:r>
              <w:rPr>
                <w:rFonts w:hint="eastAsia" w:ascii="宋体" w:hAnsi="宋体"/>
                <w:b/>
                <w:color w:val="auto"/>
                <w:szCs w:val="21"/>
                <w:highlight w:val="none"/>
              </w:rPr>
              <w:t>相当于或优于</w:t>
            </w:r>
          </w:p>
        </w:tc>
        <w:tc>
          <w:tcPr>
            <w:tcW w:w="1674" w:type="dxa"/>
            <w:noWrap w:val="0"/>
            <w:vAlign w:val="top"/>
          </w:tcPr>
          <w:p>
            <w:pPr>
              <w:jc w:val="center"/>
              <w:rPr>
                <w:rFonts w:hint="eastAsia" w:ascii="宋体" w:hAnsi="宋体"/>
                <w:b/>
                <w:color w:val="auto"/>
                <w:sz w:val="24"/>
                <w:highlight w:val="none"/>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315" w:hRule="atLeast"/>
          <w:jc w:val="center"/>
        </w:trPr>
        <w:tc>
          <w:tcPr>
            <w:tcW w:w="1265" w:type="dxa"/>
            <w:noWrap w:val="0"/>
            <w:vAlign w:val="top"/>
          </w:tcPr>
          <w:p>
            <w:pPr>
              <w:ind w:firstLine="357" w:firstLineChars="148"/>
              <w:rPr>
                <w:rFonts w:hint="eastAsia" w:ascii="宋体" w:hAnsi="宋体"/>
                <w:b/>
                <w:color w:val="auto"/>
                <w:sz w:val="24"/>
                <w:highlight w:val="none"/>
              </w:rPr>
            </w:pPr>
            <w:r>
              <w:rPr>
                <w:rFonts w:hint="eastAsia" w:ascii="宋体" w:hAnsi="宋体"/>
                <w:b/>
                <w:color w:val="auto"/>
                <w:sz w:val="24"/>
                <w:highlight w:val="none"/>
              </w:rPr>
              <w:t>52</w:t>
            </w:r>
          </w:p>
        </w:tc>
        <w:tc>
          <w:tcPr>
            <w:tcW w:w="2350" w:type="dxa"/>
            <w:noWrap w:val="0"/>
            <w:vAlign w:val="top"/>
          </w:tcPr>
          <w:p>
            <w:pPr>
              <w:rPr>
                <w:rFonts w:hint="eastAsia" w:ascii="宋体" w:hAnsi="宋体"/>
                <w:color w:val="auto"/>
                <w:sz w:val="24"/>
                <w:highlight w:val="none"/>
              </w:rPr>
            </w:pPr>
            <w:r>
              <w:rPr>
                <w:rFonts w:hint="eastAsia" w:ascii="宋体" w:hAnsi="宋体"/>
                <w:color w:val="auto"/>
                <w:sz w:val="24"/>
                <w:highlight w:val="none"/>
              </w:rPr>
              <w:t>配电箱</w:t>
            </w:r>
          </w:p>
        </w:tc>
        <w:tc>
          <w:tcPr>
            <w:tcW w:w="1903" w:type="dxa"/>
            <w:noWrap w:val="0"/>
            <w:vAlign w:val="top"/>
          </w:tcPr>
          <w:p>
            <w:pPr>
              <w:jc w:val="center"/>
              <w:rPr>
                <w:rFonts w:hint="eastAsia" w:ascii="宋体" w:hAnsi="宋体"/>
                <w:b/>
                <w:color w:val="auto"/>
                <w:sz w:val="24"/>
                <w:highlight w:val="none"/>
              </w:rPr>
            </w:pPr>
          </w:p>
        </w:tc>
        <w:tc>
          <w:tcPr>
            <w:tcW w:w="1444" w:type="dxa"/>
            <w:noWrap w:val="0"/>
            <w:vAlign w:val="top"/>
          </w:tcPr>
          <w:p>
            <w:pPr>
              <w:rPr>
                <w:rFonts w:hint="eastAsia" w:ascii="宋体" w:hAnsi="宋体"/>
                <w:b/>
                <w:color w:val="auto"/>
                <w:sz w:val="24"/>
                <w:highlight w:val="none"/>
              </w:rPr>
            </w:pPr>
            <w:r>
              <w:rPr>
                <w:rFonts w:hint="eastAsia" w:ascii="宋体" w:hAnsi="宋体"/>
                <w:b/>
                <w:color w:val="auto"/>
                <w:sz w:val="24"/>
                <w:highlight w:val="none"/>
              </w:rPr>
              <w:t>相当于或优于</w:t>
            </w:r>
          </w:p>
        </w:tc>
        <w:tc>
          <w:tcPr>
            <w:tcW w:w="1674" w:type="dxa"/>
            <w:noWrap w:val="0"/>
            <w:vAlign w:val="top"/>
          </w:tcPr>
          <w:p>
            <w:pPr>
              <w:jc w:val="center"/>
              <w:rPr>
                <w:rFonts w:hint="eastAsia" w:ascii="宋体" w:hAnsi="宋体"/>
                <w:b/>
                <w:color w:val="auto"/>
                <w:sz w:val="24"/>
                <w:highlight w:val="none"/>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315" w:hRule="atLeast"/>
          <w:jc w:val="center"/>
        </w:trPr>
        <w:tc>
          <w:tcPr>
            <w:tcW w:w="1265" w:type="dxa"/>
            <w:noWrap w:val="0"/>
            <w:vAlign w:val="top"/>
          </w:tcPr>
          <w:p>
            <w:pPr>
              <w:ind w:firstLine="357" w:firstLineChars="148"/>
              <w:rPr>
                <w:rFonts w:hint="eastAsia" w:ascii="宋体" w:hAnsi="宋体"/>
                <w:b/>
                <w:color w:val="auto"/>
                <w:sz w:val="24"/>
                <w:highlight w:val="none"/>
              </w:rPr>
            </w:pPr>
            <w:r>
              <w:rPr>
                <w:rFonts w:hint="eastAsia" w:ascii="宋体" w:hAnsi="宋体"/>
                <w:b/>
                <w:color w:val="auto"/>
                <w:sz w:val="24"/>
                <w:highlight w:val="none"/>
              </w:rPr>
              <w:t>53</w:t>
            </w:r>
          </w:p>
        </w:tc>
        <w:tc>
          <w:tcPr>
            <w:tcW w:w="2350" w:type="dxa"/>
            <w:noWrap w:val="0"/>
            <w:vAlign w:val="top"/>
          </w:tcPr>
          <w:p>
            <w:pPr>
              <w:rPr>
                <w:rFonts w:hint="eastAsia" w:ascii="宋体" w:hAnsi="宋体"/>
                <w:color w:val="auto"/>
                <w:sz w:val="24"/>
                <w:highlight w:val="none"/>
              </w:rPr>
            </w:pPr>
            <w:r>
              <w:rPr>
                <w:rFonts w:hint="eastAsia" w:ascii="宋体" w:hAnsi="宋体"/>
                <w:color w:val="auto"/>
                <w:sz w:val="24"/>
                <w:highlight w:val="none"/>
              </w:rPr>
              <w:t>防雷接地装置</w:t>
            </w:r>
          </w:p>
        </w:tc>
        <w:tc>
          <w:tcPr>
            <w:tcW w:w="1903" w:type="dxa"/>
            <w:noWrap w:val="0"/>
            <w:vAlign w:val="top"/>
          </w:tcPr>
          <w:p>
            <w:pPr>
              <w:jc w:val="center"/>
              <w:rPr>
                <w:rFonts w:hint="eastAsia" w:ascii="宋体" w:hAnsi="宋体"/>
                <w:b/>
                <w:color w:val="auto"/>
                <w:sz w:val="24"/>
                <w:highlight w:val="none"/>
              </w:rPr>
            </w:pPr>
          </w:p>
        </w:tc>
        <w:tc>
          <w:tcPr>
            <w:tcW w:w="1444" w:type="dxa"/>
            <w:noWrap w:val="0"/>
            <w:vAlign w:val="top"/>
          </w:tcPr>
          <w:p>
            <w:pPr>
              <w:rPr>
                <w:rFonts w:hint="eastAsia" w:ascii="宋体" w:hAnsi="宋体"/>
                <w:b/>
                <w:color w:val="auto"/>
                <w:szCs w:val="21"/>
                <w:highlight w:val="none"/>
              </w:rPr>
            </w:pPr>
            <w:r>
              <w:rPr>
                <w:rFonts w:hint="eastAsia" w:ascii="宋体" w:hAnsi="宋体"/>
                <w:b/>
                <w:color w:val="auto"/>
                <w:szCs w:val="21"/>
                <w:highlight w:val="none"/>
              </w:rPr>
              <w:t>相当于或优于</w:t>
            </w:r>
          </w:p>
        </w:tc>
        <w:tc>
          <w:tcPr>
            <w:tcW w:w="1674" w:type="dxa"/>
            <w:noWrap w:val="0"/>
            <w:vAlign w:val="top"/>
          </w:tcPr>
          <w:p>
            <w:pPr>
              <w:jc w:val="center"/>
              <w:rPr>
                <w:rFonts w:hint="eastAsia" w:ascii="宋体" w:hAnsi="宋体"/>
                <w:b/>
                <w:color w:val="auto"/>
                <w:sz w:val="24"/>
                <w:highlight w:val="none"/>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315" w:hRule="atLeast"/>
          <w:jc w:val="center"/>
        </w:trPr>
        <w:tc>
          <w:tcPr>
            <w:tcW w:w="1265" w:type="dxa"/>
            <w:noWrap w:val="0"/>
            <w:vAlign w:val="top"/>
          </w:tcPr>
          <w:p>
            <w:pPr>
              <w:ind w:firstLine="357" w:firstLineChars="148"/>
              <w:rPr>
                <w:rFonts w:hint="eastAsia" w:ascii="宋体" w:hAnsi="宋体"/>
                <w:b/>
                <w:color w:val="auto"/>
                <w:sz w:val="24"/>
                <w:highlight w:val="none"/>
              </w:rPr>
            </w:pPr>
            <w:r>
              <w:rPr>
                <w:rFonts w:hint="eastAsia" w:ascii="宋体" w:hAnsi="宋体"/>
                <w:b/>
                <w:color w:val="auto"/>
                <w:sz w:val="24"/>
                <w:highlight w:val="none"/>
              </w:rPr>
              <w:t>54</w:t>
            </w:r>
          </w:p>
        </w:tc>
        <w:tc>
          <w:tcPr>
            <w:tcW w:w="2350" w:type="dxa"/>
            <w:noWrap w:val="0"/>
            <w:vAlign w:val="top"/>
          </w:tcPr>
          <w:p>
            <w:pPr>
              <w:rPr>
                <w:rFonts w:hint="eastAsia" w:ascii="宋体" w:hAnsi="宋体"/>
                <w:color w:val="auto"/>
                <w:sz w:val="24"/>
                <w:highlight w:val="none"/>
              </w:rPr>
            </w:pPr>
            <w:r>
              <w:rPr>
                <w:rFonts w:hint="eastAsia" w:ascii="宋体" w:hAnsi="宋体"/>
                <w:color w:val="auto"/>
                <w:sz w:val="24"/>
                <w:highlight w:val="none"/>
              </w:rPr>
              <w:t>电线电缆</w:t>
            </w:r>
          </w:p>
        </w:tc>
        <w:tc>
          <w:tcPr>
            <w:tcW w:w="1903" w:type="dxa"/>
            <w:noWrap w:val="0"/>
            <w:vAlign w:val="top"/>
          </w:tcPr>
          <w:p>
            <w:pPr>
              <w:jc w:val="center"/>
              <w:rPr>
                <w:rFonts w:hint="eastAsia" w:ascii="宋体" w:hAnsi="宋体"/>
                <w:b/>
                <w:color w:val="auto"/>
                <w:sz w:val="24"/>
                <w:highlight w:val="none"/>
              </w:rPr>
            </w:pPr>
          </w:p>
        </w:tc>
        <w:tc>
          <w:tcPr>
            <w:tcW w:w="1444" w:type="dxa"/>
            <w:noWrap w:val="0"/>
            <w:vAlign w:val="top"/>
          </w:tcPr>
          <w:p>
            <w:pPr>
              <w:rPr>
                <w:rFonts w:hint="eastAsia" w:ascii="宋体" w:hAnsi="宋体"/>
                <w:b/>
                <w:color w:val="auto"/>
                <w:sz w:val="24"/>
                <w:highlight w:val="none"/>
              </w:rPr>
            </w:pPr>
            <w:r>
              <w:rPr>
                <w:rFonts w:hint="eastAsia" w:ascii="宋体" w:hAnsi="宋体"/>
                <w:b/>
                <w:color w:val="auto"/>
                <w:sz w:val="24"/>
                <w:highlight w:val="none"/>
              </w:rPr>
              <w:t>相当于或优于</w:t>
            </w:r>
          </w:p>
        </w:tc>
        <w:tc>
          <w:tcPr>
            <w:tcW w:w="1674" w:type="dxa"/>
            <w:noWrap w:val="0"/>
            <w:vAlign w:val="top"/>
          </w:tcPr>
          <w:p>
            <w:pPr>
              <w:jc w:val="center"/>
              <w:rPr>
                <w:rFonts w:hint="eastAsia" w:ascii="宋体" w:hAnsi="宋体"/>
                <w:b/>
                <w:color w:val="auto"/>
                <w:sz w:val="24"/>
                <w:highlight w:val="none"/>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315" w:hRule="atLeast"/>
          <w:jc w:val="center"/>
        </w:trPr>
        <w:tc>
          <w:tcPr>
            <w:tcW w:w="1265" w:type="dxa"/>
            <w:noWrap w:val="0"/>
            <w:vAlign w:val="top"/>
          </w:tcPr>
          <w:p>
            <w:pPr>
              <w:ind w:firstLine="357" w:firstLineChars="148"/>
              <w:rPr>
                <w:rFonts w:hint="eastAsia" w:ascii="宋体" w:hAnsi="宋体"/>
                <w:b/>
                <w:color w:val="auto"/>
                <w:sz w:val="24"/>
                <w:highlight w:val="none"/>
              </w:rPr>
            </w:pPr>
            <w:r>
              <w:rPr>
                <w:rFonts w:hint="eastAsia" w:ascii="宋体" w:hAnsi="宋体"/>
                <w:b/>
                <w:color w:val="auto"/>
                <w:sz w:val="24"/>
                <w:highlight w:val="none"/>
              </w:rPr>
              <w:t>55</w:t>
            </w:r>
          </w:p>
        </w:tc>
        <w:tc>
          <w:tcPr>
            <w:tcW w:w="2350" w:type="dxa"/>
            <w:noWrap w:val="0"/>
            <w:vAlign w:val="top"/>
          </w:tcPr>
          <w:p>
            <w:pPr>
              <w:rPr>
                <w:rFonts w:hint="eastAsia" w:ascii="宋体" w:hAnsi="宋体"/>
                <w:color w:val="auto"/>
                <w:sz w:val="24"/>
                <w:highlight w:val="none"/>
              </w:rPr>
            </w:pPr>
            <w:r>
              <w:rPr>
                <w:rFonts w:hint="eastAsia" w:ascii="宋体" w:hAnsi="宋体"/>
                <w:color w:val="auto"/>
                <w:sz w:val="24"/>
                <w:highlight w:val="none"/>
              </w:rPr>
              <w:t>阻燃管</w:t>
            </w:r>
          </w:p>
        </w:tc>
        <w:tc>
          <w:tcPr>
            <w:tcW w:w="1903" w:type="dxa"/>
            <w:noWrap w:val="0"/>
            <w:vAlign w:val="top"/>
          </w:tcPr>
          <w:p>
            <w:pPr>
              <w:jc w:val="center"/>
              <w:rPr>
                <w:rFonts w:hint="eastAsia" w:ascii="宋体" w:hAnsi="宋体"/>
                <w:b/>
                <w:color w:val="auto"/>
                <w:sz w:val="24"/>
                <w:highlight w:val="none"/>
              </w:rPr>
            </w:pPr>
          </w:p>
        </w:tc>
        <w:tc>
          <w:tcPr>
            <w:tcW w:w="1444" w:type="dxa"/>
            <w:noWrap w:val="0"/>
            <w:vAlign w:val="top"/>
          </w:tcPr>
          <w:p>
            <w:pPr>
              <w:rPr>
                <w:rFonts w:hint="eastAsia" w:ascii="宋体" w:hAnsi="宋体"/>
                <w:b/>
                <w:color w:val="auto"/>
                <w:szCs w:val="21"/>
                <w:highlight w:val="none"/>
              </w:rPr>
            </w:pPr>
            <w:r>
              <w:rPr>
                <w:rFonts w:hint="eastAsia" w:ascii="宋体" w:hAnsi="宋体"/>
                <w:b/>
                <w:color w:val="auto"/>
                <w:szCs w:val="21"/>
                <w:highlight w:val="none"/>
              </w:rPr>
              <w:t>相当于或优于</w:t>
            </w:r>
          </w:p>
        </w:tc>
        <w:tc>
          <w:tcPr>
            <w:tcW w:w="1674" w:type="dxa"/>
            <w:noWrap w:val="0"/>
            <w:vAlign w:val="top"/>
          </w:tcPr>
          <w:p>
            <w:pPr>
              <w:jc w:val="center"/>
              <w:rPr>
                <w:rFonts w:hint="eastAsia" w:ascii="宋体" w:hAnsi="宋体"/>
                <w:b/>
                <w:color w:val="auto"/>
                <w:sz w:val="24"/>
                <w:highlight w:val="none"/>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315" w:hRule="atLeast"/>
          <w:jc w:val="center"/>
        </w:trPr>
        <w:tc>
          <w:tcPr>
            <w:tcW w:w="1265" w:type="dxa"/>
            <w:noWrap w:val="0"/>
            <w:vAlign w:val="top"/>
          </w:tcPr>
          <w:p>
            <w:pPr>
              <w:ind w:firstLine="357" w:firstLineChars="148"/>
              <w:rPr>
                <w:rFonts w:hint="eastAsia" w:ascii="宋体" w:hAnsi="宋体"/>
                <w:b/>
                <w:color w:val="auto"/>
                <w:sz w:val="24"/>
                <w:highlight w:val="none"/>
              </w:rPr>
            </w:pPr>
            <w:r>
              <w:rPr>
                <w:rFonts w:hint="eastAsia" w:ascii="宋体" w:hAnsi="宋体"/>
                <w:b/>
                <w:color w:val="auto"/>
                <w:sz w:val="24"/>
                <w:highlight w:val="none"/>
              </w:rPr>
              <w:t>56</w:t>
            </w:r>
          </w:p>
        </w:tc>
        <w:tc>
          <w:tcPr>
            <w:tcW w:w="2350" w:type="dxa"/>
            <w:noWrap w:val="0"/>
            <w:vAlign w:val="top"/>
          </w:tcPr>
          <w:p>
            <w:pPr>
              <w:rPr>
                <w:rFonts w:hint="eastAsia" w:ascii="宋体" w:hAnsi="宋体"/>
                <w:color w:val="auto"/>
                <w:sz w:val="24"/>
                <w:highlight w:val="none"/>
              </w:rPr>
            </w:pPr>
            <w:r>
              <w:rPr>
                <w:rFonts w:hint="eastAsia" w:ascii="宋体" w:hAnsi="宋体"/>
                <w:color w:val="auto"/>
                <w:sz w:val="24"/>
                <w:highlight w:val="none"/>
              </w:rPr>
              <w:t>钢管电缆保护管</w:t>
            </w:r>
          </w:p>
        </w:tc>
        <w:tc>
          <w:tcPr>
            <w:tcW w:w="1903" w:type="dxa"/>
            <w:noWrap w:val="0"/>
            <w:vAlign w:val="top"/>
          </w:tcPr>
          <w:p>
            <w:pPr>
              <w:jc w:val="center"/>
              <w:rPr>
                <w:rFonts w:hint="eastAsia" w:ascii="宋体" w:hAnsi="宋体"/>
                <w:b/>
                <w:color w:val="auto"/>
                <w:sz w:val="24"/>
                <w:highlight w:val="none"/>
              </w:rPr>
            </w:pPr>
          </w:p>
        </w:tc>
        <w:tc>
          <w:tcPr>
            <w:tcW w:w="1444" w:type="dxa"/>
            <w:noWrap w:val="0"/>
            <w:vAlign w:val="top"/>
          </w:tcPr>
          <w:p>
            <w:pPr>
              <w:rPr>
                <w:rFonts w:hint="eastAsia" w:ascii="宋体" w:hAnsi="宋体"/>
                <w:b/>
                <w:color w:val="auto"/>
                <w:sz w:val="24"/>
                <w:highlight w:val="none"/>
              </w:rPr>
            </w:pPr>
            <w:r>
              <w:rPr>
                <w:rFonts w:hint="eastAsia" w:ascii="宋体" w:hAnsi="宋体"/>
                <w:b/>
                <w:color w:val="auto"/>
                <w:sz w:val="24"/>
                <w:highlight w:val="none"/>
              </w:rPr>
              <w:t>相当于或优于</w:t>
            </w:r>
          </w:p>
        </w:tc>
        <w:tc>
          <w:tcPr>
            <w:tcW w:w="1674" w:type="dxa"/>
            <w:noWrap w:val="0"/>
            <w:vAlign w:val="top"/>
          </w:tcPr>
          <w:p>
            <w:pPr>
              <w:jc w:val="center"/>
              <w:rPr>
                <w:rFonts w:hint="eastAsia" w:ascii="宋体" w:hAnsi="宋体"/>
                <w:b/>
                <w:color w:val="auto"/>
                <w:sz w:val="24"/>
                <w:highlight w:val="none"/>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315" w:hRule="atLeast"/>
          <w:jc w:val="center"/>
        </w:trPr>
        <w:tc>
          <w:tcPr>
            <w:tcW w:w="1265" w:type="dxa"/>
            <w:noWrap w:val="0"/>
            <w:vAlign w:val="top"/>
          </w:tcPr>
          <w:p>
            <w:pPr>
              <w:ind w:firstLine="357" w:firstLineChars="148"/>
              <w:rPr>
                <w:rFonts w:hint="eastAsia" w:ascii="宋体" w:hAnsi="宋体"/>
                <w:b/>
                <w:color w:val="auto"/>
                <w:sz w:val="24"/>
                <w:highlight w:val="none"/>
              </w:rPr>
            </w:pPr>
            <w:r>
              <w:rPr>
                <w:rFonts w:hint="eastAsia" w:ascii="宋体" w:hAnsi="宋体"/>
                <w:b/>
                <w:color w:val="auto"/>
                <w:sz w:val="24"/>
                <w:highlight w:val="none"/>
              </w:rPr>
              <w:t>57</w:t>
            </w:r>
          </w:p>
        </w:tc>
        <w:tc>
          <w:tcPr>
            <w:tcW w:w="2350" w:type="dxa"/>
            <w:noWrap w:val="0"/>
            <w:vAlign w:val="top"/>
          </w:tcPr>
          <w:p>
            <w:pPr>
              <w:rPr>
                <w:rFonts w:hint="eastAsia" w:ascii="宋体" w:hAnsi="宋体"/>
                <w:color w:val="auto"/>
                <w:sz w:val="24"/>
                <w:highlight w:val="none"/>
              </w:rPr>
            </w:pPr>
            <w:r>
              <w:rPr>
                <w:rFonts w:hint="eastAsia" w:ascii="宋体" w:hAnsi="宋体"/>
                <w:color w:val="auto"/>
                <w:sz w:val="24"/>
                <w:highlight w:val="none"/>
              </w:rPr>
              <w:t>电缆桥架</w:t>
            </w:r>
          </w:p>
        </w:tc>
        <w:tc>
          <w:tcPr>
            <w:tcW w:w="1903" w:type="dxa"/>
            <w:noWrap w:val="0"/>
            <w:vAlign w:val="top"/>
          </w:tcPr>
          <w:p>
            <w:pPr>
              <w:jc w:val="center"/>
              <w:rPr>
                <w:rFonts w:hint="eastAsia" w:ascii="宋体" w:hAnsi="宋体"/>
                <w:b/>
                <w:color w:val="auto"/>
                <w:sz w:val="24"/>
                <w:highlight w:val="none"/>
              </w:rPr>
            </w:pPr>
          </w:p>
        </w:tc>
        <w:tc>
          <w:tcPr>
            <w:tcW w:w="1444" w:type="dxa"/>
            <w:noWrap w:val="0"/>
            <w:vAlign w:val="top"/>
          </w:tcPr>
          <w:p>
            <w:pPr>
              <w:rPr>
                <w:rFonts w:hint="eastAsia" w:ascii="宋体" w:hAnsi="宋体"/>
                <w:b/>
                <w:color w:val="auto"/>
                <w:szCs w:val="21"/>
                <w:highlight w:val="none"/>
              </w:rPr>
            </w:pPr>
            <w:r>
              <w:rPr>
                <w:rFonts w:hint="eastAsia" w:ascii="宋体" w:hAnsi="宋体"/>
                <w:b/>
                <w:color w:val="auto"/>
                <w:szCs w:val="21"/>
                <w:highlight w:val="none"/>
              </w:rPr>
              <w:t>相当于或优于</w:t>
            </w:r>
          </w:p>
        </w:tc>
        <w:tc>
          <w:tcPr>
            <w:tcW w:w="1674" w:type="dxa"/>
            <w:noWrap w:val="0"/>
            <w:vAlign w:val="top"/>
          </w:tcPr>
          <w:p>
            <w:pPr>
              <w:jc w:val="center"/>
              <w:rPr>
                <w:rFonts w:hint="eastAsia" w:ascii="宋体" w:hAnsi="宋体"/>
                <w:b/>
                <w:color w:val="auto"/>
                <w:sz w:val="24"/>
                <w:highlight w:val="none"/>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315" w:hRule="atLeast"/>
          <w:jc w:val="center"/>
        </w:trPr>
        <w:tc>
          <w:tcPr>
            <w:tcW w:w="1265" w:type="dxa"/>
            <w:noWrap w:val="0"/>
            <w:vAlign w:val="top"/>
          </w:tcPr>
          <w:p>
            <w:pPr>
              <w:ind w:firstLine="357" w:firstLineChars="148"/>
              <w:rPr>
                <w:rFonts w:hint="eastAsia" w:ascii="宋体" w:hAnsi="宋体"/>
                <w:b/>
                <w:color w:val="auto"/>
                <w:sz w:val="24"/>
                <w:highlight w:val="none"/>
              </w:rPr>
            </w:pPr>
            <w:r>
              <w:rPr>
                <w:rFonts w:hint="eastAsia" w:ascii="宋体" w:hAnsi="宋体"/>
                <w:b/>
                <w:color w:val="auto"/>
                <w:sz w:val="24"/>
                <w:highlight w:val="none"/>
              </w:rPr>
              <w:t>58</w:t>
            </w:r>
          </w:p>
        </w:tc>
        <w:tc>
          <w:tcPr>
            <w:tcW w:w="2350" w:type="dxa"/>
            <w:noWrap w:val="0"/>
            <w:vAlign w:val="top"/>
          </w:tcPr>
          <w:p>
            <w:pPr>
              <w:rPr>
                <w:rFonts w:hint="eastAsia" w:ascii="宋体" w:hAnsi="宋体"/>
                <w:color w:val="auto"/>
                <w:sz w:val="24"/>
                <w:highlight w:val="none"/>
              </w:rPr>
            </w:pPr>
            <w:r>
              <w:rPr>
                <w:rFonts w:hint="eastAsia" w:ascii="宋体" w:hAnsi="宋体"/>
                <w:color w:val="auto"/>
                <w:sz w:val="24"/>
                <w:highlight w:val="none"/>
              </w:rPr>
              <w:t>插接母线槽</w:t>
            </w:r>
          </w:p>
        </w:tc>
        <w:tc>
          <w:tcPr>
            <w:tcW w:w="1903" w:type="dxa"/>
            <w:noWrap w:val="0"/>
            <w:vAlign w:val="top"/>
          </w:tcPr>
          <w:p>
            <w:pPr>
              <w:jc w:val="center"/>
              <w:rPr>
                <w:rFonts w:hint="eastAsia" w:ascii="宋体" w:hAnsi="宋体"/>
                <w:b/>
                <w:color w:val="auto"/>
                <w:sz w:val="24"/>
                <w:highlight w:val="none"/>
              </w:rPr>
            </w:pPr>
          </w:p>
        </w:tc>
        <w:tc>
          <w:tcPr>
            <w:tcW w:w="1444" w:type="dxa"/>
            <w:noWrap w:val="0"/>
            <w:vAlign w:val="top"/>
          </w:tcPr>
          <w:p>
            <w:pPr>
              <w:rPr>
                <w:rFonts w:hint="eastAsia" w:ascii="宋体" w:hAnsi="宋体"/>
                <w:b/>
                <w:color w:val="auto"/>
                <w:sz w:val="24"/>
                <w:highlight w:val="none"/>
              </w:rPr>
            </w:pPr>
            <w:r>
              <w:rPr>
                <w:rFonts w:hint="eastAsia" w:ascii="宋体" w:hAnsi="宋体"/>
                <w:b/>
                <w:color w:val="auto"/>
                <w:sz w:val="24"/>
                <w:highlight w:val="none"/>
              </w:rPr>
              <w:t>相当于或优于</w:t>
            </w:r>
          </w:p>
        </w:tc>
        <w:tc>
          <w:tcPr>
            <w:tcW w:w="1674" w:type="dxa"/>
            <w:noWrap w:val="0"/>
            <w:vAlign w:val="top"/>
          </w:tcPr>
          <w:p>
            <w:pPr>
              <w:jc w:val="center"/>
              <w:rPr>
                <w:rFonts w:hint="eastAsia" w:ascii="宋体" w:hAnsi="宋体"/>
                <w:b/>
                <w:color w:val="auto"/>
                <w:sz w:val="24"/>
                <w:highlight w:val="none"/>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315" w:hRule="atLeast"/>
          <w:jc w:val="center"/>
        </w:trPr>
        <w:tc>
          <w:tcPr>
            <w:tcW w:w="8636" w:type="dxa"/>
            <w:gridSpan w:val="5"/>
            <w:noWrap w:val="0"/>
            <w:vAlign w:val="top"/>
          </w:tcPr>
          <w:p>
            <w:pPr>
              <w:rPr>
                <w:rFonts w:hint="eastAsia" w:ascii="宋体" w:hAnsi="宋体"/>
                <w:b/>
                <w:color w:val="auto"/>
                <w:sz w:val="24"/>
                <w:highlight w:val="none"/>
              </w:rPr>
            </w:pPr>
            <w:r>
              <w:rPr>
                <w:rFonts w:hint="eastAsia" w:ascii="宋体" w:hAnsi="宋体"/>
                <w:b/>
                <w:color w:val="auto"/>
                <w:sz w:val="24"/>
                <w:highlight w:val="none"/>
              </w:rPr>
              <w:t>七、电消防系统</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315" w:hRule="atLeast"/>
          <w:jc w:val="center"/>
        </w:trPr>
        <w:tc>
          <w:tcPr>
            <w:tcW w:w="1265" w:type="dxa"/>
            <w:noWrap w:val="0"/>
            <w:vAlign w:val="top"/>
          </w:tcPr>
          <w:p>
            <w:pPr>
              <w:ind w:firstLine="357" w:firstLineChars="148"/>
              <w:rPr>
                <w:rFonts w:hint="eastAsia" w:ascii="宋体" w:hAnsi="宋体"/>
                <w:b/>
                <w:color w:val="auto"/>
                <w:sz w:val="24"/>
                <w:highlight w:val="none"/>
              </w:rPr>
            </w:pPr>
            <w:r>
              <w:rPr>
                <w:rFonts w:hint="eastAsia" w:ascii="宋体" w:hAnsi="宋体"/>
                <w:b/>
                <w:color w:val="auto"/>
                <w:sz w:val="24"/>
                <w:highlight w:val="none"/>
              </w:rPr>
              <w:t>59</w:t>
            </w:r>
          </w:p>
        </w:tc>
        <w:tc>
          <w:tcPr>
            <w:tcW w:w="2350" w:type="dxa"/>
            <w:noWrap w:val="0"/>
            <w:vAlign w:val="top"/>
          </w:tcPr>
          <w:p>
            <w:pPr>
              <w:rPr>
                <w:rFonts w:hint="eastAsia" w:ascii="宋体" w:hAnsi="宋体"/>
                <w:color w:val="auto"/>
                <w:sz w:val="24"/>
                <w:highlight w:val="none"/>
              </w:rPr>
            </w:pPr>
            <w:r>
              <w:rPr>
                <w:rFonts w:hint="eastAsia" w:ascii="宋体" w:hAnsi="宋体"/>
                <w:color w:val="auto"/>
                <w:sz w:val="24"/>
                <w:highlight w:val="none"/>
              </w:rPr>
              <w:t>火灾报警联动控制器</w:t>
            </w:r>
          </w:p>
        </w:tc>
        <w:tc>
          <w:tcPr>
            <w:tcW w:w="1903" w:type="dxa"/>
            <w:noWrap w:val="0"/>
            <w:vAlign w:val="top"/>
          </w:tcPr>
          <w:p>
            <w:pPr>
              <w:jc w:val="center"/>
              <w:rPr>
                <w:rFonts w:hint="eastAsia" w:ascii="宋体" w:hAnsi="宋体"/>
                <w:b/>
                <w:color w:val="auto"/>
                <w:sz w:val="24"/>
                <w:highlight w:val="none"/>
              </w:rPr>
            </w:pPr>
          </w:p>
        </w:tc>
        <w:tc>
          <w:tcPr>
            <w:tcW w:w="1444" w:type="dxa"/>
            <w:noWrap w:val="0"/>
            <w:vAlign w:val="top"/>
          </w:tcPr>
          <w:p>
            <w:pPr>
              <w:rPr>
                <w:rFonts w:hint="eastAsia" w:ascii="宋体" w:hAnsi="宋体"/>
                <w:b/>
                <w:color w:val="auto"/>
                <w:szCs w:val="21"/>
                <w:highlight w:val="none"/>
              </w:rPr>
            </w:pPr>
            <w:r>
              <w:rPr>
                <w:rFonts w:hint="eastAsia" w:ascii="宋体" w:hAnsi="宋体"/>
                <w:b/>
                <w:color w:val="auto"/>
                <w:szCs w:val="21"/>
                <w:highlight w:val="none"/>
              </w:rPr>
              <w:t>相当于或优于</w:t>
            </w:r>
          </w:p>
        </w:tc>
        <w:tc>
          <w:tcPr>
            <w:tcW w:w="1674" w:type="dxa"/>
            <w:noWrap w:val="0"/>
            <w:vAlign w:val="top"/>
          </w:tcPr>
          <w:p>
            <w:pPr>
              <w:jc w:val="center"/>
              <w:rPr>
                <w:rFonts w:hint="eastAsia" w:ascii="宋体" w:hAnsi="宋体"/>
                <w:b/>
                <w:color w:val="auto"/>
                <w:sz w:val="24"/>
                <w:highlight w:val="none"/>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315" w:hRule="atLeast"/>
          <w:jc w:val="center"/>
        </w:trPr>
        <w:tc>
          <w:tcPr>
            <w:tcW w:w="1265" w:type="dxa"/>
            <w:noWrap w:val="0"/>
            <w:vAlign w:val="top"/>
          </w:tcPr>
          <w:p>
            <w:pPr>
              <w:ind w:firstLine="357" w:firstLineChars="148"/>
              <w:rPr>
                <w:rFonts w:hint="eastAsia" w:ascii="宋体" w:hAnsi="宋体"/>
                <w:b/>
                <w:color w:val="auto"/>
                <w:sz w:val="24"/>
                <w:highlight w:val="none"/>
              </w:rPr>
            </w:pPr>
            <w:r>
              <w:rPr>
                <w:rFonts w:hint="eastAsia" w:ascii="宋体" w:hAnsi="宋体"/>
                <w:b/>
                <w:color w:val="auto"/>
                <w:sz w:val="24"/>
                <w:highlight w:val="none"/>
              </w:rPr>
              <w:t>60</w:t>
            </w:r>
          </w:p>
        </w:tc>
        <w:tc>
          <w:tcPr>
            <w:tcW w:w="2350" w:type="dxa"/>
            <w:noWrap w:val="0"/>
            <w:vAlign w:val="top"/>
          </w:tcPr>
          <w:p>
            <w:pPr>
              <w:rPr>
                <w:rFonts w:hint="eastAsia" w:ascii="宋体" w:hAnsi="宋体"/>
                <w:color w:val="auto"/>
                <w:sz w:val="24"/>
                <w:highlight w:val="none"/>
              </w:rPr>
            </w:pPr>
            <w:r>
              <w:rPr>
                <w:rFonts w:hint="eastAsia" w:ascii="宋体" w:hAnsi="宋体"/>
                <w:color w:val="auto"/>
                <w:sz w:val="24"/>
                <w:highlight w:val="none"/>
              </w:rPr>
              <w:t>联动、气体灭火控制盘</w:t>
            </w:r>
          </w:p>
        </w:tc>
        <w:tc>
          <w:tcPr>
            <w:tcW w:w="1903" w:type="dxa"/>
            <w:noWrap w:val="0"/>
            <w:vAlign w:val="top"/>
          </w:tcPr>
          <w:p>
            <w:pPr>
              <w:jc w:val="center"/>
              <w:rPr>
                <w:rFonts w:hint="eastAsia" w:ascii="宋体" w:hAnsi="宋体"/>
                <w:b/>
                <w:color w:val="auto"/>
                <w:sz w:val="24"/>
                <w:highlight w:val="none"/>
              </w:rPr>
            </w:pPr>
          </w:p>
        </w:tc>
        <w:tc>
          <w:tcPr>
            <w:tcW w:w="1444" w:type="dxa"/>
            <w:noWrap w:val="0"/>
            <w:vAlign w:val="top"/>
          </w:tcPr>
          <w:p>
            <w:pPr>
              <w:rPr>
                <w:rFonts w:hint="eastAsia" w:ascii="宋体" w:hAnsi="宋体"/>
                <w:b/>
                <w:color w:val="auto"/>
                <w:sz w:val="24"/>
                <w:highlight w:val="none"/>
              </w:rPr>
            </w:pPr>
            <w:r>
              <w:rPr>
                <w:rFonts w:hint="eastAsia" w:ascii="宋体" w:hAnsi="宋体"/>
                <w:b/>
                <w:color w:val="auto"/>
                <w:sz w:val="24"/>
                <w:highlight w:val="none"/>
              </w:rPr>
              <w:t>相当于或优于</w:t>
            </w:r>
          </w:p>
        </w:tc>
        <w:tc>
          <w:tcPr>
            <w:tcW w:w="1674" w:type="dxa"/>
            <w:noWrap w:val="0"/>
            <w:vAlign w:val="top"/>
          </w:tcPr>
          <w:p>
            <w:pPr>
              <w:jc w:val="center"/>
              <w:rPr>
                <w:rFonts w:hint="eastAsia" w:ascii="宋体" w:hAnsi="宋体"/>
                <w:b/>
                <w:color w:val="auto"/>
                <w:sz w:val="24"/>
                <w:highlight w:val="none"/>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315" w:hRule="atLeast"/>
          <w:jc w:val="center"/>
        </w:trPr>
        <w:tc>
          <w:tcPr>
            <w:tcW w:w="1265" w:type="dxa"/>
            <w:noWrap w:val="0"/>
            <w:vAlign w:val="top"/>
          </w:tcPr>
          <w:p>
            <w:pPr>
              <w:ind w:firstLine="357" w:firstLineChars="148"/>
              <w:rPr>
                <w:rFonts w:hint="eastAsia" w:ascii="宋体" w:hAnsi="宋体"/>
                <w:b/>
                <w:color w:val="auto"/>
                <w:sz w:val="24"/>
                <w:highlight w:val="none"/>
              </w:rPr>
            </w:pPr>
            <w:r>
              <w:rPr>
                <w:rFonts w:hint="eastAsia" w:ascii="宋体" w:hAnsi="宋体"/>
                <w:b/>
                <w:color w:val="auto"/>
                <w:sz w:val="24"/>
                <w:highlight w:val="none"/>
              </w:rPr>
              <w:t>61</w:t>
            </w:r>
          </w:p>
        </w:tc>
        <w:tc>
          <w:tcPr>
            <w:tcW w:w="2350" w:type="dxa"/>
            <w:noWrap w:val="0"/>
            <w:vAlign w:val="top"/>
          </w:tcPr>
          <w:p>
            <w:pPr>
              <w:rPr>
                <w:rFonts w:hint="eastAsia" w:ascii="宋体" w:hAnsi="宋体"/>
                <w:color w:val="auto"/>
                <w:sz w:val="24"/>
                <w:highlight w:val="none"/>
              </w:rPr>
            </w:pPr>
            <w:r>
              <w:rPr>
                <w:rFonts w:hint="eastAsia" w:ascii="宋体" w:hAnsi="宋体"/>
                <w:color w:val="auto"/>
                <w:sz w:val="24"/>
                <w:highlight w:val="none"/>
              </w:rPr>
              <w:t>消防广播主机</w:t>
            </w:r>
          </w:p>
        </w:tc>
        <w:tc>
          <w:tcPr>
            <w:tcW w:w="1903" w:type="dxa"/>
            <w:noWrap w:val="0"/>
            <w:vAlign w:val="top"/>
          </w:tcPr>
          <w:p>
            <w:pPr>
              <w:jc w:val="center"/>
              <w:rPr>
                <w:rFonts w:hint="eastAsia" w:ascii="宋体" w:hAnsi="宋体"/>
                <w:b/>
                <w:color w:val="auto"/>
                <w:sz w:val="24"/>
                <w:highlight w:val="none"/>
              </w:rPr>
            </w:pPr>
          </w:p>
        </w:tc>
        <w:tc>
          <w:tcPr>
            <w:tcW w:w="1444" w:type="dxa"/>
            <w:noWrap w:val="0"/>
            <w:vAlign w:val="top"/>
          </w:tcPr>
          <w:p>
            <w:pPr>
              <w:rPr>
                <w:rFonts w:hint="eastAsia" w:ascii="宋体" w:hAnsi="宋体"/>
                <w:b/>
                <w:color w:val="auto"/>
                <w:szCs w:val="21"/>
                <w:highlight w:val="none"/>
              </w:rPr>
            </w:pPr>
            <w:r>
              <w:rPr>
                <w:rFonts w:hint="eastAsia" w:ascii="宋体" w:hAnsi="宋体"/>
                <w:b/>
                <w:color w:val="auto"/>
                <w:szCs w:val="21"/>
                <w:highlight w:val="none"/>
              </w:rPr>
              <w:t>相当于或优于</w:t>
            </w:r>
          </w:p>
        </w:tc>
        <w:tc>
          <w:tcPr>
            <w:tcW w:w="1674" w:type="dxa"/>
            <w:noWrap w:val="0"/>
            <w:vAlign w:val="top"/>
          </w:tcPr>
          <w:p>
            <w:pPr>
              <w:jc w:val="center"/>
              <w:rPr>
                <w:rFonts w:hint="eastAsia" w:ascii="宋体" w:hAnsi="宋体"/>
                <w:b/>
                <w:color w:val="auto"/>
                <w:sz w:val="24"/>
                <w:highlight w:val="none"/>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315" w:hRule="atLeast"/>
          <w:jc w:val="center"/>
        </w:trPr>
        <w:tc>
          <w:tcPr>
            <w:tcW w:w="1265" w:type="dxa"/>
            <w:noWrap w:val="0"/>
            <w:vAlign w:val="top"/>
          </w:tcPr>
          <w:p>
            <w:pPr>
              <w:ind w:firstLine="357" w:firstLineChars="148"/>
              <w:rPr>
                <w:rFonts w:hint="eastAsia" w:ascii="宋体" w:hAnsi="宋体"/>
                <w:b/>
                <w:color w:val="auto"/>
                <w:sz w:val="24"/>
                <w:highlight w:val="none"/>
              </w:rPr>
            </w:pPr>
            <w:r>
              <w:rPr>
                <w:rFonts w:hint="eastAsia" w:ascii="宋体" w:hAnsi="宋体"/>
                <w:b/>
                <w:color w:val="auto"/>
                <w:sz w:val="24"/>
                <w:highlight w:val="none"/>
              </w:rPr>
              <w:t>62</w:t>
            </w:r>
          </w:p>
        </w:tc>
        <w:tc>
          <w:tcPr>
            <w:tcW w:w="2350" w:type="dxa"/>
            <w:noWrap w:val="0"/>
            <w:vAlign w:val="top"/>
          </w:tcPr>
          <w:p>
            <w:pPr>
              <w:rPr>
                <w:rFonts w:hint="eastAsia" w:ascii="宋体" w:hAnsi="宋体"/>
                <w:color w:val="auto"/>
                <w:sz w:val="24"/>
                <w:highlight w:val="none"/>
              </w:rPr>
            </w:pPr>
            <w:r>
              <w:rPr>
                <w:rFonts w:hint="eastAsia" w:ascii="宋体" w:hAnsi="宋体"/>
                <w:color w:val="auto"/>
                <w:sz w:val="24"/>
                <w:highlight w:val="none"/>
              </w:rPr>
              <w:t>控制机柜</w:t>
            </w:r>
          </w:p>
        </w:tc>
        <w:tc>
          <w:tcPr>
            <w:tcW w:w="1903" w:type="dxa"/>
            <w:noWrap w:val="0"/>
            <w:vAlign w:val="top"/>
          </w:tcPr>
          <w:p>
            <w:pPr>
              <w:jc w:val="center"/>
              <w:rPr>
                <w:rFonts w:hint="eastAsia" w:ascii="宋体" w:hAnsi="宋体"/>
                <w:b/>
                <w:color w:val="auto"/>
                <w:sz w:val="24"/>
                <w:highlight w:val="none"/>
              </w:rPr>
            </w:pPr>
          </w:p>
        </w:tc>
        <w:tc>
          <w:tcPr>
            <w:tcW w:w="1444" w:type="dxa"/>
            <w:noWrap w:val="0"/>
            <w:vAlign w:val="top"/>
          </w:tcPr>
          <w:p>
            <w:pPr>
              <w:rPr>
                <w:rFonts w:hint="eastAsia" w:ascii="宋体" w:hAnsi="宋体"/>
                <w:b/>
                <w:color w:val="auto"/>
                <w:sz w:val="24"/>
                <w:highlight w:val="none"/>
              </w:rPr>
            </w:pPr>
            <w:r>
              <w:rPr>
                <w:rFonts w:hint="eastAsia" w:ascii="宋体" w:hAnsi="宋体"/>
                <w:b/>
                <w:color w:val="auto"/>
                <w:sz w:val="24"/>
                <w:highlight w:val="none"/>
              </w:rPr>
              <w:t>相当于或优于</w:t>
            </w:r>
          </w:p>
        </w:tc>
        <w:tc>
          <w:tcPr>
            <w:tcW w:w="1674" w:type="dxa"/>
            <w:noWrap w:val="0"/>
            <w:vAlign w:val="top"/>
          </w:tcPr>
          <w:p>
            <w:pPr>
              <w:jc w:val="center"/>
              <w:rPr>
                <w:rFonts w:hint="eastAsia" w:ascii="宋体" w:hAnsi="宋体"/>
                <w:b/>
                <w:color w:val="auto"/>
                <w:sz w:val="24"/>
                <w:highlight w:val="none"/>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315" w:hRule="atLeast"/>
          <w:jc w:val="center"/>
        </w:trPr>
        <w:tc>
          <w:tcPr>
            <w:tcW w:w="1265" w:type="dxa"/>
            <w:noWrap w:val="0"/>
            <w:vAlign w:val="top"/>
          </w:tcPr>
          <w:p>
            <w:pPr>
              <w:ind w:firstLine="357" w:firstLineChars="148"/>
              <w:rPr>
                <w:rFonts w:hint="eastAsia" w:ascii="宋体" w:hAnsi="宋体"/>
                <w:b/>
                <w:color w:val="auto"/>
                <w:sz w:val="24"/>
                <w:highlight w:val="none"/>
              </w:rPr>
            </w:pPr>
            <w:r>
              <w:rPr>
                <w:rFonts w:hint="eastAsia" w:ascii="宋体" w:hAnsi="宋体"/>
                <w:b/>
                <w:color w:val="auto"/>
                <w:sz w:val="24"/>
                <w:highlight w:val="none"/>
              </w:rPr>
              <w:t>63</w:t>
            </w:r>
          </w:p>
        </w:tc>
        <w:tc>
          <w:tcPr>
            <w:tcW w:w="2350" w:type="dxa"/>
            <w:noWrap w:val="0"/>
            <w:vAlign w:val="top"/>
          </w:tcPr>
          <w:p>
            <w:pPr>
              <w:rPr>
                <w:rFonts w:hint="eastAsia" w:ascii="宋体" w:hAnsi="宋体"/>
                <w:color w:val="auto"/>
                <w:sz w:val="24"/>
                <w:highlight w:val="none"/>
              </w:rPr>
            </w:pPr>
            <w:r>
              <w:rPr>
                <w:rFonts w:hint="eastAsia" w:ascii="宋体" w:hAnsi="宋体"/>
                <w:color w:val="auto"/>
                <w:sz w:val="24"/>
                <w:highlight w:val="none"/>
              </w:rPr>
              <w:t>功放器</w:t>
            </w:r>
          </w:p>
        </w:tc>
        <w:tc>
          <w:tcPr>
            <w:tcW w:w="1903" w:type="dxa"/>
            <w:noWrap w:val="0"/>
            <w:vAlign w:val="top"/>
          </w:tcPr>
          <w:p>
            <w:pPr>
              <w:jc w:val="center"/>
              <w:rPr>
                <w:rFonts w:hint="eastAsia" w:ascii="宋体" w:hAnsi="宋体"/>
                <w:b/>
                <w:color w:val="auto"/>
                <w:sz w:val="24"/>
                <w:highlight w:val="none"/>
              </w:rPr>
            </w:pPr>
          </w:p>
        </w:tc>
        <w:tc>
          <w:tcPr>
            <w:tcW w:w="1444" w:type="dxa"/>
            <w:noWrap w:val="0"/>
            <w:vAlign w:val="top"/>
          </w:tcPr>
          <w:p>
            <w:pPr>
              <w:rPr>
                <w:rFonts w:hint="eastAsia" w:ascii="宋体" w:hAnsi="宋体"/>
                <w:b/>
                <w:color w:val="auto"/>
                <w:szCs w:val="21"/>
                <w:highlight w:val="none"/>
              </w:rPr>
            </w:pPr>
            <w:r>
              <w:rPr>
                <w:rFonts w:hint="eastAsia" w:ascii="宋体" w:hAnsi="宋体"/>
                <w:b/>
                <w:color w:val="auto"/>
                <w:szCs w:val="21"/>
                <w:highlight w:val="none"/>
              </w:rPr>
              <w:t>相当于或优于</w:t>
            </w:r>
          </w:p>
        </w:tc>
        <w:tc>
          <w:tcPr>
            <w:tcW w:w="1674" w:type="dxa"/>
            <w:noWrap w:val="0"/>
            <w:vAlign w:val="top"/>
          </w:tcPr>
          <w:p>
            <w:pPr>
              <w:jc w:val="center"/>
              <w:rPr>
                <w:rFonts w:hint="eastAsia" w:ascii="宋体" w:hAnsi="宋体"/>
                <w:b/>
                <w:color w:val="auto"/>
                <w:sz w:val="24"/>
                <w:highlight w:val="none"/>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315" w:hRule="atLeast"/>
          <w:jc w:val="center"/>
        </w:trPr>
        <w:tc>
          <w:tcPr>
            <w:tcW w:w="1265" w:type="dxa"/>
            <w:noWrap w:val="0"/>
            <w:vAlign w:val="top"/>
          </w:tcPr>
          <w:p>
            <w:pPr>
              <w:ind w:firstLine="357" w:firstLineChars="148"/>
              <w:rPr>
                <w:rFonts w:hint="eastAsia" w:ascii="宋体" w:hAnsi="宋体"/>
                <w:b/>
                <w:color w:val="auto"/>
                <w:sz w:val="24"/>
                <w:highlight w:val="none"/>
              </w:rPr>
            </w:pPr>
            <w:r>
              <w:rPr>
                <w:rFonts w:hint="eastAsia" w:ascii="宋体" w:hAnsi="宋体"/>
                <w:b/>
                <w:color w:val="auto"/>
                <w:sz w:val="24"/>
                <w:highlight w:val="none"/>
              </w:rPr>
              <w:t>64</w:t>
            </w:r>
          </w:p>
        </w:tc>
        <w:tc>
          <w:tcPr>
            <w:tcW w:w="2350" w:type="dxa"/>
            <w:noWrap w:val="0"/>
            <w:vAlign w:val="top"/>
          </w:tcPr>
          <w:p>
            <w:pPr>
              <w:rPr>
                <w:rFonts w:hint="eastAsia" w:ascii="宋体" w:hAnsi="宋体"/>
                <w:color w:val="auto"/>
                <w:sz w:val="24"/>
                <w:highlight w:val="none"/>
              </w:rPr>
            </w:pPr>
            <w:r>
              <w:rPr>
                <w:rFonts w:hint="eastAsia" w:ascii="宋体" w:hAnsi="宋体"/>
                <w:color w:val="auto"/>
                <w:sz w:val="24"/>
                <w:highlight w:val="none"/>
              </w:rPr>
              <w:t>探测器</w:t>
            </w:r>
          </w:p>
        </w:tc>
        <w:tc>
          <w:tcPr>
            <w:tcW w:w="1903" w:type="dxa"/>
            <w:noWrap w:val="0"/>
            <w:vAlign w:val="top"/>
          </w:tcPr>
          <w:p>
            <w:pPr>
              <w:jc w:val="center"/>
              <w:rPr>
                <w:rFonts w:hint="eastAsia" w:ascii="宋体" w:hAnsi="宋体"/>
                <w:b/>
                <w:color w:val="auto"/>
                <w:sz w:val="24"/>
                <w:highlight w:val="none"/>
              </w:rPr>
            </w:pPr>
          </w:p>
        </w:tc>
        <w:tc>
          <w:tcPr>
            <w:tcW w:w="1444" w:type="dxa"/>
            <w:noWrap w:val="0"/>
            <w:vAlign w:val="top"/>
          </w:tcPr>
          <w:p>
            <w:pPr>
              <w:rPr>
                <w:rFonts w:hint="eastAsia" w:ascii="宋体" w:hAnsi="宋体"/>
                <w:b/>
                <w:color w:val="auto"/>
                <w:sz w:val="24"/>
                <w:highlight w:val="none"/>
              </w:rPr>
            </w:pPr>
            <w:r>
              <w:rPr>
                <w:rFonts w:hint="eastAsia" w:ascii="宋体" w:hAnsi="宋体"/>
                <w:b/>
                <w:color w:val="auto"/>
                <w:sz w:val="24"/>
                <w:highlight w:val="none"/>
              </w:rPr>
              <w:t>相当于或优于</w:t>
            </w:r>
          </w:p>
        </w:tc>
        <w:tc>
          <w:tcPr>
            <w:tcW w:w="1674" w:type="dxa"/>
            <w:noWrap w:val="0"/>
            <w:vAlign w:val="top"/>
          </w:tcPr>
          <w:p>
            <w:pPr>
              <w:jc w:val="center"/>
              <w:rPr>
                <w:rFonts w:hint="eastAsia" w:ascii="宋体" w:hAnsi="宋体"/>
                <w:b/>
                <w:color w:val="auto"/>
                <w:sz w:val="24"/>
                <w:highlight w:val="none"/>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315" w:hRule="atLeast"/>
          <w:jc w:val="center"/>
        </w:trPr>
        <w:tc>
          <w:tcPr>
            <w:tcW w:w="1265" w:type="dxa"/>
            <w:noWrap w:val="0"/>
            <w:vAlign w:val="top"/>
          </w:tcPr>
          <w:p>
            <w:pPr>
              <w:ind w:firstLine="357" w:firstLineChars="148"/>
              <w:rPr>
                <w:rFonts w:hint="eastAsia" w:ascii="宋体" w:hAnsi="宋体"/>
                <w:b/>
                <w:color w:val="auto"/>
                <w:sz w:val="24"/>
                <w:highlight w:val="none"/>
              </w:rPr>
            </w:pPr>
            <w:r>
              <w:rPr>
                <w:rFonts w:hint="eastAsia" w:ascii="宋体" w:hAnsi="宋体"/>
                <w:b/>
                <w:color w:val="auto"/>
                <w:sz w:val="24"/>
                <w:highlight w:val="none"/>
              </w:rPr>
              <w:t>65</w:t>
            </w:r>
          </w:p>
        </w:tc>
        <w:tc>
          <w:tcPr>
            <w:tcW w:w="2350" w:type="dxa"/>
            <w:noWrap w:val="0"/>
            <w:vAlign w:val="top"/>
          </w:tcPr>
          <w:p>
            <w:pPr>
              <w:rPr>
                <w:rFonts w:hint="eastAsia" w:ascii="宋体" w:hAnsi="宋体"/>
                <w:color w:val="auto"/>
                <w:sz w:val="24"/>
                <w:highlight w:val="none"/>
              </w:rPr>
            </w:pPr>
            <w:r>
              <w:rPr>
                <w:rFonts w:hint="eastAsia" w:ascii="宋体" w:hAnsi="宋体"/>
                <w:color w:val="auto"/>
                <w:sz w:val="24"/>
                <w:highlight w:val="none"/>
              </w:rPr>
              <w:t>声光报警器</w:t>
            </w:r>
          </w:p>
        </w:tc>
        <w:tc>
          <w:tcPr>
            <w:tcW w:w="1903" w:type="dxa"/>
            <w:noWrap w:val="0"/>
            <w:vAlign w:val="top"/>
          </w:tcPr>
          <w:p>
            <w:pPr>
              <w:jc w:val="center"/>
              <w:rPr>
                <w:rFonts w:hint="eastAsia" w:ascii="宋体" w:hAnsi="宋体"/>
                <w:b/>
                <w:color w:val="auto"/>
                <w:sz w:val="24"/>
                <w:highlight w:val="none"/>
              </w:rPr>
            </w:pPr>
          </w:p>
        </w:tc>
        <w:tc>
          <w:tcPr>
            <w:tcW w:w="1444" w:type="dxa"/>
            <w:noWrap w:val="0"/>
            <w:vAlign w:val="top"/>
          </w:tcPr>
          <w:p>
            <w:pPr>
              <w:rPr>
                <w:rFonts w:hint="eastAsia" w:ascii="宋体" w:hAnsi="宋体"/>
                <w:b/>
                <w:color w:val="auto"/>
                <w:szCs w:val="21"/>
                <w:highlight w:val="none"/>
              </w:rPr>
            </w:pPr>
            <w:r>
              <w:rPr>
                <w:rFonts w:hint="eastAsia" w:ascii="宋体" w:hAnsi="宋体"/>
                <w:b/>
                <w:color w:val="auto"/>
                <w:szCs w:val="21"/>
                <w:highlight w:val="none"/>
              </w:rPr>
              <w:t>相当于或优于</w:t>
            </w:r>
          </w:p>
        </w:tc>
        <w:tc>
          <w:tcPr>
            <w:tcW w:w="1674" w:type="dxa"/>
            <w:noWrap w:val="0"/>
            <w:vAlign w:val="top"/>
          </w:tcPr>
          <w:p>
            <w:pPr>
              <w:jc w:val="center"/>
              <w:rPr>
                <w:rFonts w:hint="eastAsia" w:ascii="宋体" w:hAnsi="宋体"/>
                <w:b/>
                <w:color w:val="auto"/>
                <w:sz w:val="24"/>
                <w:highlight w:val="none"/>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315" w:hRule="atLeast"/>
          <w:jc w:val="center"/>
        </w:trPr>
        <w:tc>
          <w:tcPr>
            <w:tcW w:w="1265" w:type="dxa"/>
            <w:noWrap w:val="0"/>
            <w:vAlign w:val="top"/>
          </w:tcPr>
          <w:p>
            <w:pPr>
              <w:ind w:firstLine="357" w:firstLineChars="148"/>
              <w:rPr>
                <w:rFonts w:hint="eastAsia" w:ascii="宋体" w:hAnsi="宋体"/>
                <w:b/>
                <w:color w:val="auto"/>
                <w:sz w:val="24"/>
                <w:highlight w:val="none"/>
              </w:rPr>
            </w:pPr>
            <w:r>
              <w:rPr>
                <w:rFonts w:hint="eastAsia" w:ascii="宋体" w:hAnsi="宋体"/>
                <w:b/>
                <w:color w:val="auto"/>
                <w:sz w:val="24"/>
                <w:highlight w:val="none"/>
              </w:rPr>
              <w:t>66</w:t>
            </w:r>
          </w:p>
        </w:tc>
        <w:tc>
          <w:tcPr>
            <w:tcW w:w="2350" w:type="dxa"/>
            <w:noWrap w:val="0"/>
            <w:vAlign w:val="top"/>
          </w:tcPr>
          <w:p>
            <w:pPr>
              <w:rPr>
                <w:rFonts w:hint="eastAsia" w:ascii="宋体" w:hAnsi="宋体"/>
                <w:color w:val="auto"/>
                <w:sz w:val="24"/>
                <w:highlight w:val="none"/>
              </w:rPr>
            </w:pPr>
            <w:r>
              <w:rPr>
                <w:rFonts w:hint="eastAsia" w:ascii="宋体" w:hAnsi="宋体"/>
                <w:color w:val="auto"/>
                <w:sz w:val="24"/>
                <w:highlight w:val="none"/>
              </w:rPr>
              <w:t>报警按钮</w:t>
            </w:r>
          </w:p>
        </w:tc>
        <w:tc>
          <w:tcPr>
            <w:tcW w:w="1903" w:type="dxa"/>
            <w:noWrap w:val="0"/>
            <w:vAlign w:val="top"/>
          </w:tcPr>
          <w:p>
            <w:pPr>
              <w:jc w:val="center"/>
              <w:rPr>
                <w:rFonts w:hint="eastAsia" w:ascii="宋体" w:hAnsi="宋体"/>
                <w:b/>
                <w:color w:val="auto"/>
                <w:sz w:val="24"/>
                <w:highlight w:val="none"/>
              </w:rPr>
            </w:pPr>
          </w:p>
        </w:tc>
        <w:tc>
          <w:tcPr>
            <w:tcW w:w="1444" w:type="dxa"/>
            <w:noWrap w:val="0"/>
            <w:vAlign w:val="top"/>
          </w:tcPr>
          <w:p>
            <w:pPr>
              <w:rPr>
                <w:rFonts w:hint="eastAsia" w:ascii="宋体" w:hAnsi="宋体"/>
                <w:b/>
                <w:color w:val="auto"/>
                <w:sz w:val="24"/>
                <w:highlight w:val="none"/>
              </w:rPr>
            </w:pPr>
            <w:r>
              <w:rPr>
                <w:rFonts w:hint="eastAsia" w:ascii="宋体" w:hAnsi="宋体"/>
                <w:b/>
                <w:color w:val="auto"/>
                <w:sz w:val="24"/>
                <w:highlight w:val="none"/>
              </w:rPr>
              <w:t>相当于或优于</w:t>
            </w:r>
          </w:p>
        </w:tc>
        <w:tc>
          <w:tcPr>
            <w:tcW w:w="1674" w:type="dxa"/>
            <w:noWrap w:val="0"/>
            <w:vAlign w:val="top"/>
          </w:tcPr>
          <w:p>
            <w:pPr>
              <w:jc w:val="center"/>
              <w:rPr>
                <w:rFonts w:hint="eastAsia" w:ascii="宋体" w:hAnsi="宋体"/>
                <w:b/>
                <w:color w:val="auto"/>
                <w:sz w:val="24"/>
                <w:highlight w:val="none"/>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315" w:hRule="atLeast"/>
          <w:jc w:val="center"/>
        </w:trPr>
        <w:tc>
          <w:tcPr>
            <w:tcW w:w="1265" w:type="dxa"/>
            <w:noWrap w:val="0"/>
            <w:vAlign w:val="top"/>
          </w:tcPr>
          <w:p>
            <w:pPr>
              <w:ind w:firstLine="357" w:firstLineChars="148"/>
              <w:rPr>
                <w:rFonts w:hint="eastAsia" w:ascii="宋体" w:hAnsi="宋体"/>
                <w:b/>
                <w:color w:val="auto"/>
                <w:sz w:val="24"/>
                <w:highlight w:val="none"/>
              </w:rPr>
            </w:pPr>
            <w:r>
              <w:rPr>
                <w:rFonts w:hint="eastAsia" w:ascii="宋体" w:hAnsi="宋体"/>
                <w:b/>
                <w:color w:val="auto"/>
                <w:sz w:val="24"/>
                <w:highlight w:val="none"/>
              </w:rPr>
              <w:t>67</w:t>
            </w:r>
          </w:p>
        </w:tc>
        <w:tc>
          <w:tcPr>
            <w:tcW w:w="2350" w:type="dxa"/>
            <w:noWrap w:val="0"/>
            <w:vAlign w:val="top"/>
          </w:tcPr>
          <w:p>
            <w:pPr>
              <w:rPr>
                <w:rFonts w:hint="eastAsia" w:ascii="宋体" w:hAnsi="宋体"/>
                <w:color w:val="auto"/>
                <w:sz w:val="24"/>
                <w:highlight w:val="none"/>
              </w:rPr>
            </w:pPr>
            <w:r>
              <w:rPr>
                <w:rFonts w:hint="eastAsia" w:ascii="宋体" w:hAnsi="宋体"/>
                <w:color w:val="auto"/>
                <w:sz w:val="24"/>
                <w:highlight w:val="none"/>
              </w:rPr>
              <w:t>端子箱</w:t>
            </w:r>
          </w:p>
        </w:tc>
        <w:tc>
          <w:tcPr>
            <w:tcW w:w="1903" w:type="dxa"/>
            <w:noWrap w:val="0"/>
            <w:vAlign w:val="top"/>
          </w:tcPr>
          <w:p>
            <w:pPr>
              <w:jc w:val="center"/>
              <w:rPr>
                <w:rFonts w:hint="eastAsia" w:ascii="宋体" w:hAnsi="宋体"/>
                <w:b/>
                <w:color w:val="auto"/>
                <w:sz w:val="24"/>
                <w:highlight w:val="none"/>
              </w:rPr>
            </w:pPr>
          </w:p>
        </w:tc>
        <w:tc>
          <w:tcPr>
            <w:tcW w:w="1444" w:type="dxa"/>
            <w:noWrap w:val="0"/>
            <w:vAlign w:val="top"/>
          </w:tcPr>
          <w:p>
            <w:pPr>
              <w:rPr>
                <w:rFonts w:hint="eastAsia" w:ascii="宋体" w:hAnsi="宋体"/>
                <w:b/>
                <w:color w:val="auto"/>
                <w:szCs w:val="21"/>
                <w:highlight w:val="none"/>
              </w:rPr>
            </w:pPr>
            <w:r>
              <w:rPr>
                <w:rFonts w:hint="eastAsia" w:ascii="宋体" w:hAnsi="宋体"/>
                <w:b/>
                <w:color w:val="auto"/>
                <w:szCs w:val="21"/>
                <w:highlight w:val="none"/>
              </w:rPr>
              <w:t>相当于或优于</w:t>
            </w:r>
          </w:p>
        </w:tc>
        <w:tc>
          <w:tcPr>
            <w:tcW w:w="1674" w:type="dxa"/>
            <w:noWrap w:val="0"/>
            <w:vAlign w:val="top"/>
          </w:tcPr>
          <w:p>
            <w:pPr>
              <w:jc w:val="center"/>
              <w:rPr>
                <w:rFonts w:hint="eastAsia" w:ascii="宋体" w:hAnsi="宋体"/>
                <w:b/>
                <w:color w:val="auto"/>
                <w:sz w:val="24"/>
                <w:highlight w:val="none"/>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315" w:hRule="atLeast"/>
          <w:jc w:val="center"/>
        </w:trPr>
        <w:tc>
          <w:tcPr>
            <w:tcW w:w="1265" w:type="dxa"/>
            <w:noWrap w:val="0"/>
            <w:vAlign w:val="top"/>
          </w:tcPr>
          <w:p>
            <w:pPr>
              <w:ind w:firstLine="357" w:firstLineChars="148"/>
              <w:rPr>
                <w:rFonts w:hint="eastAsia" w:ascii="宋体" w:hAnsi="宋体"/>
                <w:b/>
                <w:color w:val="auto"/>
                <w:sz w:val="24"/>
                <w:highlight w:val="none"/>
              </w:rPr>
            </w:pPr>
            <w:r>
              <w:rPr>
                <w:rFonts w:hint="eastAsia" w:ascii="宋体" w:hAnsi="宋体"/>
                <w:b/>
                <w:color w:val="auto"/>
                <w:sz w:val="24"/>
                <w:highlight w:val="none"/>
              </w:rPr>
              <w:t>68</w:t>
            </w:r>
          </w:p>
        </w:tc>
        <w:tc>
          <w:tcPr>
            <w:tcW w:w="2350" w:type="dxa"/>
            <w:noWrap w:val="0"/>
            <w:vAlign w:val="top"/>
          </w:tcPr>
          <w:p>
            <w:pPr>
              <w:rPr>
                <w:rFonts w:hint="eastAsia" w:ascii="宋体" w:hAnsi="宋体"/>
                <w:color w:val="auto"/>
                <w:sz w:val="24"/>
                <w:highlight w:val="none"/>
              </w:rPr>
            </w:pPr>
            <w:r>
              <w:rPr>
                <w:rFonts w:hint="eastAsia" w:ascii="宋体" w:hAnsi="宋体"/>
                <w:color w:val="auto"/>
                <w:sz w:val="24"/>
                <w:highlight w:val="none"/>
              </w:rPr>
              <w:t>各类调试系统</w:t>
            </w:r>
          </w:p>
        </w:tc>
        <w:tc>
          <w:tcPr>
            <w:tcW w:w="1903" w:type="dxa"/>
            <w:noWrap w:val="0"/>
            <w:vAlign w:val="top"/>
          </w:tcPr>
          <w:p>
            <w:pPr>
              <w:jc w:val="center"/>
              <w:rPr>
                <w:rFonts w:hint="eastAsia" w:ascii="宋体" w:hAnsi="宋体"/>
                <w:b/>
                <w:color w:val="auto"/>
                <w:sz w:val="24"/>
                <w:highlight w:val="none"/>
              </w:rPr>
            </w:pPr>
          </w:p>
        </w:tc>
        <w:tc>
          <w:tcPr>
            <w:tcW w:w="1444" w:type="dxa"/>
            <w:noWrap w:val="0"/>
            <w:vAlign w:val="top"/>
          </w:tcPr>
          <w:p>
            <w:pPr>
              <w:rPr>
                <w:rFonts w:hint="eastAsia" w:ascii="宋体" w:hAnsi="宋体"/>
                <w:b/>
                <w:color w:val="auto"/>
                <w:sz w:val="24"/>
                <w:highlight w:val="none"/>
              </w:rPr>
            </w:pPr>
            <w:r>
              <w:rPr>
                <w:rFonts w:hint="eastAsia" w:ascii="宋体" w:hAnsi="宋体"/>
                <w:b/>
                <w:color w:val="auto"/>
                <w:sz w:val="24"/>
                <w:highlight w:val="none"/>
              </w:rPr>
              <w:t>相当于或优于</w:t>
            </w:r>
          </w:p>
        </w:tc>
        <w:tc>
          <w:tcPr>
            <w:tcW w:w="1674" w:type="dxa"/>
            <w:noWrap w:val="0"/>
            <w:vAlign w:val="top"/>
          </w:tcPr>
          <w:p>
            <w:pPr>
              <w:jc w:val="center"/>
              <w:rPr>
                <w:rFonts w:hint="eastAsia" w:ascii="宋体" w:hAnsi="宋体"/>
                <w:b/>
                <w:color w:val="auto"/>
                <w:sz w:val="24"/>
                <w:highlight w:val="none"/>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315" w:hRule="atLeast"/>
          <w:jc w:val="center"/>
        </w:trPr>
        <w:tc>
          <w:tcPr>
            <w:tcW w:w="8636" w:type="dxa"/>
            <w:gridSpan w:val="5"/>
            <w:noWrap w:val="0"/>
            <w:vAlign w:val="top"/>
          </w:tcPr>
          <w:p>
            <w:pPr>
              <w:rPr>
                <w:rFonts w:hint="eastAsia" w:ascii="宋体" w:hAnsi="宋体"/>
                <w:b/>
                <w:color w:val="auto"/>
                <w:sz w:val="24"/>
                <w:highlight w:val="none"/>
              </w:rPr>
            </w:pPr>
            <w:r>
              <w:rPr>
                <w:rFonts w:hint="eastAsia" w:ascii="宋体" w:hAnsi="宋体"/>
                <w:b/>
                <w:color w:val="auto"/>
                <w:sz w:val="24"/>
                <w:highlight w:val="none"/>
              </w:rPr>
              <w:t>八、安全防范系统</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315" w:hRule="atLeast"/>
          <w:jc w:val="center"/>
        </w:trPr>
        <w:tc>
          <w:tcPr>
            <w:tcW w:w="1265" w:type="dxa"/>
            <w:noWrap w:val="0"/>
            <w:vAlign w:val="top"/>
          </w:tcPr>
          <w:p>
            <w:pPr>
              <w:ind w:firstLine="357" w:firstLineChars="148"/>
              <w:rPr>
                <w:rFonts w:hint="eastAsia" w:ascii="宋体" w:hAnsi="宋体"/>
                <w:b/>
                <w:color w:val="auto"/>
                <w:sz w:val="24"/>
                <w:highlight w:val="none"/>
              </w:rPr>
            </w:pPr>
            <w:r>
              <w:rPr>
                <w:rFonts w:hint="eastAsia" w:ascii="宋体" w:hAnsi="宋体"/>
                <w:b/>
                <w:color w:val="auto"/>
                <w:sz w:val="24"/>
                <w:highlight w:val="none"/>
              </w:rPr>
              <w:t>69</w:t>
            </w:r>
          </w:p>
        </w:tc>
        <w:tc>
          <w:tcPr>
            <w:tcW w:w="2350" w:type="dxa"/>
            <w:noWrap w:val="0"/>
            <w:vAlign w:val="top"/>
          </w:tcPr>
          <w:p>
            <w:pPr>
              <w:rPr>
                <w:rFonts w:hint="eastAsia" w:ascii="宋体" w:hAnsi="宋体"/>
                <w:color w:val="auto"/>
                <w:sz w:val="24"/>
                <w:highlight w:val="none"/>
              </w:rPr>
            </w:pPr>
            <w:r>
              <w:rPr>
                <w:rFonts w:hint="eastAsia" w:ascii="宋体" w:hAnsi="宋体"/>
                <w:color w:val="auto"/>
                <w:sz w:val="24"/>
                <w:highlight w:val="none"/>
              </w:rPr>
              <w:t>出入口控制系统用具</w:t>
            </w:r>
          </w:p>
        </w:tc>
        <w:tc>
          <w:tcPr>
            <w:tcW w:w="1903" w:type="dxa"/>
            <w:noWrap w:val="0"/>
            <w:vAlign w:val="top"/>
          </w:tcPr>
          <w:p>
            <w:pPr>
              <w:jc w:val="center"/>
              <w:rPr>
                <w:rFonts w:hint="eastAsia" w:ascii="宋体" w:hAnsi="宋体"/>
                <w:b/>
                <w:color w:val="auto"/>
                <w:sz w:val="24"/>
                <w:highlight w:val="none"/>
              </w:rPr>
            </w:pPr>
          </w:p>
        </w:tc>
        <w:tc>
          <w:tcPr>
            <w:tcW w:w="1444" w:type="dxa"/>
            <w:noWrap w:val="0"/>
            <w:vAlign w:val="top"/>
          </w:tcPr>
          <w:p>
            <w:pPr>
              <w:rPr>
                <w:rFonts w:hint="eastAsia" w:ascii="宋体" w:hAnsi="宋体"/>
                <w:b/>
                <w:color w:val="auto"/>
                <w:szCs w:val="21"/>
                <w:highlight w:val="none"/>
              </w:rPr>
            </w:pPr>
            <w:r>
              <w:rPr>
                <w:rFonts w:hint="eastAsia" w:ascii="宋体" w:hAnsi="宋体"/>
                <w:b/>
                <w:color w:val="auto"/>
                <w:szCs w:val="21"/>
                <w:highlight w:val="none"/>
              </w:rPr>
              <w:t>相当于或优于</w:t>
            </w:r>
          </w:p>
        </w:tc>
        <w:tc>
          <w:tcPr>
            <w:tcW w:w="1674" w:type="dxa"/>
            <w:noWrap w:val="0"/>
            <w:vAlign w:val="top"/>
          </w:tcPr>
          <w:p>
            <w:pPr>
              <w:jc w:val="center"/>
              <w:rPr>
                <w:rFonts w:hint="eastAsia" w:ascii="宋体" w:hAnsi="宋体"/>
                <w:b/>
                <w:color w:val="auto"/>
                <w:sz w:val="24"/>
                <w:highlight w:val="none"/>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315" w:hRule="atLeast"/>
          <w:jc w:val="center"/>
        </w:trPr>
        <w:tc>
          <w:tcPr>
            <w:tcW w:w="1265" w:type="dxa"/>
            <w:noWrap w:val="0"/>
            <w:vAlign w:val="top"/>
          </w:tcPr>
          <w:p>
            <w:pPr>
              <w:ind w:firstLine="357" w:firstLineChars="148"/>
              <w:rPr>
                <w:rFonts w:hint="eastAsia" w:ascii="宋体" w:hAnsi="宋体"/>
                <w:b/>
                <w:color w:val="auto"/>
                <w:sz w:val="24"/>
                <w:highlight w:val="none"/>
              </w:rPr>
            </w:pPr>
            <w:r>
              <w:rPr>
                <w:rFonts w:hint="eastAsia" w:ascii="宋体" w:hAnsi="宋体"/>
                <w:b/>
                <w:color w:val="auto"/>
                <w:sz w:val="24"/>
                <w:highlight w:val="none"/>
              </w:rPr>
              <w:t>70</w:t>
            </w:r>
          </w:p>
        </w:tc>
        <w:tc>
          <w:tcPr>
            <w:tcW w:w="2350" w:type="dxa"/>
            <w:noWrap w:val="0"/>
            <w:vAlign w:val="top"/>
          </w:tcPr>
          <w:p>
            <w:pPr>
              <w:rPr>
                <w:rFonts w:hint="eastAsia" w:ascii="宋体" w:hAnsi="宋体"/>
                <w:color w:val="auto"/>
                <w:sz w:val="24"/>
                <w:highlight w:val="none"/>
              </w:rPr>
            </w:pPr>
            <w:r>
              <w:rPr>
                <w:rFonts w:hint="eastAsia" w:ascii="宋体" w:hAnsi="宋体"/>
                <w:color w:val="auto"/>
                <w:sz w:val="24"/>
                <w:highlight w:val="none"/>
              </w:rPr>
              <w:t>视频安防系统用具</w:t>
            </w:r>
          </w:p>
        </w:tc>
        <w:tc>
          <w:tcPr>
            <w:tcW w:w="1903" w:type="dxa"/>
            <w:noWrap w:val="0"/>
            <w:vAlign w:val="top"/>
          </w:tcPr>
          <w:p>
            <w:pPr>
              <w:jc w:val="center"/>
              <w:rPr>
                <w:rFonts w:hint="eastAsia" w:ascii="宋体" w:hAnsi="宋体"/>
                <w:b/>
                <w:color w:val="auto"/>
                <w:sz w:val="24"/>
                <w:highlight w:val="none"/>
              </w:rPr>
            </w:pPr>
          </w:p>
        </w:tc>
        <w:tc>
          <w:tcPr>
            <w:tcW w:w="1444" w:type="dxa"/>
            <w:noWrap w:val="0"/>
            <w:vAlign w:val="top"/>
          </w:tcPr>
          <w:p>
            <w:pPr>
              <w:rPr>
                <w:rFonts w:hint="eastAsia" w:ascii="宋体" w:hAnsi="宋体"/>
                <w:b/>
                <w:color w:val="auto"/>
                <w:sz w:val="24"/>
                <w:highlight w:val="none"/>
              </w:rPr>
            </w:pPr>
            <w:r>
              <w:rPr>
                <w:rFonts w:hint="eastAsia" w:ascii="宋体" w:hAnsi="宋体"/>
                <w:b/>
                <w:color w:val="auto"/>
                <w:sz w:val="24"/>
                <w:highlight w:val="none"/>
              </w:rPr>
              <w:t>相当于或优于</w:t>
            </w:r>
          </w:p>
        </w:tc>
        <w:tc>
          <w:tcPr>
            <w:tcW w:w="1674" w:type="dxa"/>
            <w:noWrap w:val="0"/>
            <w:vAlign w:val="top"/>
          </w:tcPr>
          <w:p>
            <w:pPr>
              <w:jc w:val="center"/>
              <w:rPr>
                <w:rFonts w:hint="eastAsia" w:ascii="宋体" w:hAnsi="宋体"/>
                <w:b/>
                <w:color w:val="auto"/>
                <w:sz w:val="24"/>
                <w:highlight w:val="none"/>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315" w:hRule="atLeast"/>
          <w:jc w:val="center"/>
        </w:trPr>
        <w:tc>
          <w:tcPr>
            <w:tcW w:w="8636" w:type="dxa"/>
            <w:gridSpan w:val="5"/>
            <w:noWrap w:val="0"/>
            <w:vAlign w:val="top"/>
          </w:tcPr>
          <w:p>
            <w:pPr>
              <w:rPr>
                <w:rFonts w:hint="eastAsia" w:ascii="宋体" w:hAnsi="宋体"/>
                <w:b/>
                <w:color w:val="auto"/>
                <w:sz w:val="24"/>
                <w:highlight w:val="none"/>
              </w:rPr>
            </w:pPr>
            <w:r>
              <w:rPr>
                <w:rFonts w:hint="eastAsia" w:ascii="宋体" w:hAnsi="宋体"/>
                <w:b/>
                <w:color w:val="auto"/>
                <w:sz w:val="24"/>
                <w:highlight w:val="none"/>
              </w:rPr>
              <w:t>九、大宗设备</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315" w:hRule="atLeast"/>
          <w:jc w:val="center"/>
        </w:trPr>
        <w:tc>
          <w:tcPr>
            <w:tcW w:w="1265" w:type="dxa"/>
            <w:noWrap w:val="0"/>
            <w:vAlign w:val="top"/>
          </w:tcPr>
          <w:p>
            <w:pPr>
              <w:ind w:firstLine="357" w:firstLineChars="148"/>
              <w:rPr>
                <w:rFonts w:hint="eastAsia" w:ascii="宋体" w:hAnsi="宋体"/>
                <w:b/>
                <w:color w:val="auto"/>
                <w:sz w:val="24"/>
                <w:highlight w:val="none"/>
              </w:rPr>
            </w:pPr>
            <w:r>
              <w:rPr>
                <w:rFonts w:hint="eastAsia" w:ascii="宋体" w:hAnsi="宋体"/>
                <w:b/>
                <w:color w:val="auto"/>
                <w:sz w:val="24"/>
                <w:highlight w:val="none"/>
              </w:rPr>
              <w:t>71</w:t>
            </w:r>
          </w:p>
        </w:tc>
        <w:tc>
          <w:tcPr>
            <w:tcW w:w="2350" w:type="dxa"/>
            <w:noWrap w:val="0"/>
            <w:vAlign w:val="top"/>
          </w:tcPr>
          <w:p>
            <w:pPr>
              <w:rPr>
                <w:rFonts w:hint="eastAsia" w:ascii="宋体" w:hAnsi="宋体"/>
                <w:color w:val="auto"/>
                <w:sz w:val="24"/>
                <w:highlight w:val="none"/>
              </w:rPr>
            </w:pPr>
            <w:r>
              <w:rPr>
                <w:rFonts w:hint="eastAsia" w:ascii="宋体" w:hAnsi="宋体"/>
                <w:color w:val="auto"/>
                <w:sz w:val="24"/>
                <w:highlight w:val="none"/>
              </w:rPr>
              <w:t>电梯</w:t>
            </w:r>
          </w:p>
        </w:tc>
        <w:tc>
          <w:tcPr>
            <w:tcW w:w="1903" w:type="dxa"/>
            <w:noWrap w:val="0"/>
            <w:vAlign w:val="top"/>
          </w:tcPr>
          <w:p>
            <w:pPr>
              <w:jc w:val="center"/>
              <w:rPr>
                <w:rFonts w:hint="eastAsia" w:ascii="宋体" w:hAnsi="宋体"/>
                <w:b/>
                <w:color w:val="auto"/>
                <w:sz w:val="24"/>
                <w:highlight w:val="none"/>
              </w:rPr>
            </w:pPr>
          </w:p>
        </w:tc>
        <w:tc>
          <w:tcPr>
            <w:tcW w:w="1444" w:type="dxa"/>
            <w:noWrap w:val="0"/>
            <w:vAlign w:val="top"/>
          </w:tcPr>
          <w:p>
            <w:pPr>
              <w:rPr>
                <w:rFonts w:hint="eastAsia" w:ascii="宋体" w:hAnsi="宋体"/>
                <w:b/>
                <w:color w:val="auto"/>
                <w:szCs w:val="21"/>
                <w:highlight w:val="none"/>
              </w:rPr>
            </w:pPr>
            <w:r>
              <w:rPr>
                <w:rFonts w:hint="eastAsia" w:ascii="宋体" w:hAnsi="宋体"/>
                <w:b/>
                <w:color w:val="auto"/>
                <w:szCs w:val="21"/>
                <w:highlight w:val="none"/>
              </w:rPr>
              <w:t>相当于或优于</w:t>
            </w:r>
          </w:p>
        </w:tc>
        <w:tc>
          <w:tcPr>
            <w:tcW w:w="1674" w:type="dxa"/>
            <w:noWrap w:val="0"/>
            <w:vAlign w:val="top"/>
          </w:tcPr>
          <w:p>
            <w:pPr>
              <w:jc w:val="center"/>
              <w:rPr>
                <w:rFonts w:hint="eastAsia" w:ascii="宋体" w:hAnsi="宋体"/>
                <w:b/>
                <w:color w:val="auto"/>
                <w:sz w:val="24"/>
                <w:highlight w:val="none"/>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315" w:hRule="atLeast"/>
          <w:jc w:val="center"/>
        </w:trPr>
        <w:tc>
          <w:tcPr>
            <w:tcW w:w="1265" w:type="dxa"/>
            <w:noWrap w:val="0"/>
            <w:vAlign w:val="top"/>
          </w:tcPr>
          <w:p>
            <w:pPr>
              <w:ind w:firstLine="357" w:firstLineChars="148"/>
              <w:rPr>
                <w:rFonts w:hint="eastAsia" w:ascii="宋体" w:hAnsi="宋体"/>
                <w:b/>
                <w:color w:val="auto"/>
                <w:sz w:val="24"/>
                <w:highlight w:val="none"/>
              </w:rPr>
            </w:pPr>
            <w:r>
              <w:rPr>
                <w:rFonts w:hint="eastAsia" w:ascii="宋体" w:hAnsi="宋体"/>
                <w:b/>
                <w:color w:val="auto"/>
                <w:sz w:val="24"/>
                <w:highlight w:val="none"/>
              </w:rPr>
              <w:t>72</w:t>
            </w:r>
          </w:p>
        </w:tc>
        <w:tc>
          <w:tcPr>
            <w:tcW w:w="2350" w:type="dxa"/>
            <w:noWrap w:val="0"/>
            <w:vAlign w:val="top"/>
          </w:tcPr>
          <w:p>
            <w:pPr>
              <w:rPr>
                <w:rFonts w:hint="eastAsia" w:ascii="宋体" w:hAnsi="宋体"/>
                <w:color w:val="auto"/>
                <w:sz w:val="24"/>
                <w:highlight w:val="none"/>
              </w:rPr>
            </w:pPr>
            <w:r>
              <w:rPr>
                <w:rFonts w:hint="eastAsia" w:ascii="宋体" w:hAnsi="宋体"/>
                <w:color w:val="auto"/>
                <w:sz w:val="24"/>
                <w:highlight w:val="none"/>
              </w:rPr>
              <w:t>发动机</w:t>
            </w:r>
          </w:p>
        </w:tc>
        <w:tc>
          <w:tcPr>
            <w:tcW w:w="1903" w:type="dxa"/>
            <w:noWrap w:val="0"/>
            <w:vAlign w:val="top"/>
          </w:tcPr>
          <w:p>
            <w:pPr>
              <w:jc w:val="center"/>
              <w:rPr>
                <w:rFonts w:hint="eastAsia" w:ascii="宋体" w:hAnsi="宋体"/>
                <w:b/>
                <w:color w:val="auto"/>
                <w:sz w:val="24"/>
                <w:highlight w:val="none"/>
              </w:rPr>
            </w:pPr>
          </w:p>
        </w:tc>
        <w:tc>
          <w:tcPr>
            <w:tcW w:w="1444" w:type="dxa"/>
            <w:noWrap w:val="0"/>
            <w:vAlign w:val="top"/>
          </w:tcPr>
          <w:p>
            <w:pPr>
              <w:rPr>
                <w:rFonts w:hint="eastAsia" w:ascii="宋体" w:hAnsi="宋体"/>
                <w:b/>
                <w:color w:val="auto"/>
                <w:sz w:val="24"/>
                <w:highlight w:val="none"/>
              </w:rPr>
            </w:pPr>
            <w:r>
              <w:rPr>
                <w:rFonts w:hint="eastAsia" w:ascii="宋体" w:hAnsi="宋体"/>
                <w:b/>
                <w:color w:val="auto"/>
                <w:sz w:val="24"/>
                <w:highlight w:val="none"/>
              </w:rPr>
              <w:t>相当于或优于</w:t>
            </w:r>
          </w:p>
        </w:tc>
        <w:tc>
          <w:tcPr>
            <w:tcW w:w="1674" w:type="dxa"/>
            <w:noWrap w:val="0"/>
            <w:vAlign w:val="top"/>
          </w:tcPr>
          <w:p>
            <w:pPr>
              <w:jc w:val="center"/>
              <w:rPr>
                <w:rFonts w:hint="eastAsia" w:ascii="宋体" w:hAnsi="宋体"/>
                <w:b/>
                <w:color w:val="auto"/>
                <w:sz w:val="24"/>
                <w:highlight w:val="none"/>
              </w:rPr>
            </w:pPr>
          </w:p>
        </w:tc>
      </w:tr>
    </w:tbl>
    <w:p>
      <w:pPr>
        <w:rPr>
          <w:rFonts w:hint="eastAsia"/>
          <w:color w:val="auto"/>
          <w:highlight w:val="none"/>
        </w:rPr>
      </w:pPr>
    </w:p>
    <w:p>
      <w:pPr>
        <w:rPr>
          <w:rFonts w:hint="eastAsia" w:ascii="宋体" w:hAnsi="宋体"/>
          <w:b/>
          <w:color w:val="auto"/>
          <w:sz w:val="28"/>
          <w:szCs w:val="28"/>
          <w:highlight w:val="none"/>
        </w:rPr>
      </w:pPr>
      <w:r>
        <w:rPr>
          <w:rFonts w:hint="eastAsia" w:ascii="宋体" w:hAnsi="宋体"/>
          <w:b/>
          <w:color w:val="auto"/>
          <w:sz w:val="28"/>
          <w:szCs w:val="28"/>
          <w:highlight w:val="none"/>
        </w:rPr>
        <w:t xml:space="preserve">                                  （根据项目实际情况调整填入上表）</w:t>
      </w:r>
    </w:p>
    <w:p>
      <w:pPr>
        <w:pStyle w:val="3"/>
        <w:rPr>
          <w:rFonts w:ascii="宋体" w:hAnsi="宋体"/>
          <w:color w:val="auto"/>
          <w:sz w:val="28"/>
          <w:szCs w:val="28"/>
          <w:highlight w:val="none"/>
        </w:rPr>
      </w:pPr>
      <w:r>
        <w:rPr>
          <w:rFonts w:ascii="宋体" w:hAnsi="宋体"/>
          <w:color w:val="auto"/>
          <w:sz w:val="28"/>
          <w:szCs w:val="28"/>
          <w:highlight w:val="none"/>
        </w:rPr>
        <w:br w:type="page"/>
      </w:r>
      <w:bookmarkStart w:id="1295" w:name="_Toc419320411"/>
      <w:bookmarkStart w:id="1296" w:name="_Toc419321447"/>
      <w:bookmarkStart w:id="1297" w:name="_Toc433988905"/>
      <w:bookmarkStart w:id="1298" w:name="_Toc419364534"/>
      <w:bookmarkStart w:id="1299" w:name="_Toc419363870"/>
      <w:bookmarkStart w:id="1300" w:name="_Toc491277455"/>
      <w:r>
        <w:rPr>
          <w:rFonts w:hint="eastAsia" w:ascii="宋体" w:hAnsi="宋体" w:eastAsia="宋体"/>
          <w:color w:val="auto"/>
          <w:sz w:val="28"/>
          <w:szCs w:val="28"/>
          <w:highlight w:val="none"/>
        </w:rPr>
        <w:t>附件二：履约担保格式</w:t>
      </w:r>
      <w:bookmarkEnd w:id="1289"/>
      <w:bookmarkEnd w:id="1290"/>
      <w:bookmarkEnd w:id="1291"/>
      <w:bookmarkEnd w:id="1292"/>
      <w:bookmarkEnd w:id="1293"/>
      <w:bookmarkEnd w:id="1294"/>
      <w:bookmarkEnd w:id="1295"/>
      <w:bookmarkEnd w:id="1296"/>
      <w:bookmarkEnd w:id="1297"/>
      <w:bookmarkEnd w:id="1298"/>
      <w:bookmarkEnd w:id="1299"/>
      <w:bookmarkEnd w:id="1300"/>
    </w:p>
    <w:p>
      <w:pPr>
        <w:spacing w:line="400" w:lineRule="exact"/>
        <w:rPr>
          <w:color w:val="auto"/>
          <w:highlight w:val="none"/>
        </w:rPr>
      </w:pPr>
    </w:p>
    <w:p>
      <w:pPr>
        <w:spacing w:line="380" w:lineRule="exact"/>
        <w:jc w:val="center"/>
        <w:rPr>
          <w:rFonts w:eastAsia="黑体"/>
          <w:color w:val="auto"/>
          <w:sz w:val="28"/>
          <w:szCs w:val="28"/>
          <w:highlight w:val="none"/>
        </w:rPr>
      </w:pPr>
      <w:r>
        <w:rPr>
          <w:rFonts w:hint="eastAsia" w:eastAsia="黑体"/>
          <w:color w:val="auto"/>
          <w:sz w:val="28"/>
          <w:szCs w:val="28"/>
          <w:highlight w:val="none"/>
        </w:rPr>
        <w:t>履约担保</w:t>
      </w:r>
    </w:p>
    <w:p>
      <w:pPr>
        <w:spacing w:line="380" w:lineRule="exact"/>
        <w:rPr>
          <w:rFonts w:eastAsia="黑体"/>
          <w:color w:val="auto"/>
          <w:sz w:val="20"/>
          <w:szCs w:val="20"/>
          <w:highlight w:val="none"/>
        </w:rPr>
      </w:pPr>
    </w:p>
    <w:p>
      <w:pPr>
        <w:spacing w:line="380" w:lineRule="exact"/>
        <w:rPr>
          <w:color w:val="auto"/>
          <w:szCs w:val="21"/>
          <w:highlight w:val="none"/>
        </w:rPr>
      </w:pPr>
      <w:r>
        <w:rPr>
          <w:color w:val="auto"/>
          <w:szCs w:val="21"/>
          <w:highlight w:val="none"/>
          <w:u w:val="single"/>
        </w:rPr>
        <w:t xml:space="preserve">             </w:t>
      </w:r>
      <w:r>
        <w:rPr>
          <w:color w:val="auto"/>
          <w:szCs w:val="21"/>
          <w:highlight w:val="none"/>
          <w:u w:val="single"/>
        </w:rPr>
        <w:tab/>
      </w:r>
      <w:r>
        <w:rPr>
          <w:color w:val="auto"/>
          <w:szCs w:val="21"/>
          <w:highlight w:val="none"/>
          <w:u w:val="single"/>
        </w:rPr>
        <w:tab/>
      </w:r>
      <w:r>
        <w:rPr>
          <w:color w:val="auto"/>
          <w:szCs w:val="21"/>
          <w:highlight w:val="none"/>
          <w:u w:val="single"/>
        </w:rPr>
        <w:t xml:space="preserve"> </w:t>
      </w:r>
      <w:r>
        <w:rPr>
          <w:rFonts w:hint="eastAsia"/>
          <w:color w:val="auto"/>
          <w:szCs w:val="21"/>
          <w:highlight w:val="none"/>
        </w:rPr>
        <w:t>（发包人名称）：</w:t>
      </w:r>
    </w:p>
    <w:p>
      <w:pPr>
        <w:spacing w:line="380" w:lineRule="exact"/>
        <w:rPr>
          <w:color w:val="auto"/>
          <w:szCs w:val="21"/>
          <w:highlight w:val="none"/>
        </w:rPr>
      </w:pPr>
    </w:p>
    <w:p>
      <w:pPr>
        <w:spacing w:line="380" w:lineRule="exact"/>
        <w:ind w:firstLine="420" w:firstLineChars="200"/>
        <w:rPr>
          <w:color w:val="auto"/>
          <w:szCs w:val="21"/>
          <w:highlight w:val="none"/>
          <w:u w:val="single"/>
        </w:rPr>
      </w:pPr>
      <w:r>
        <w:rPr>
          <w:rFonts w:hint="eastAsia"/>
          <w:color w:val="auto"/>
          <w:szCs w:val="21"/>
          <w:highlight w:val="none"/>
        </w:rPr>
        <w:t>鉴于</w:t>
      </w:r>
      <w:r>
        <w:rPr>
          <w:color w:val="auto"/>
          <w:szCs w:val="21"/>
          <w:highlight w:val="none"/>
          <w:u w:val="single"/>
        </w:rPr>
        <w:t xml:space="preserve">                </w:t>
      </w:r>
      <w:r>
        <w:rPr>
          <w:rFonts w:hint="eastAsia"/>
          <w:color w:val="auto"/>
          <w:szCs w:val="21"/>
          <w:highlight w:val="none"/>
        </w:rPr>
        <w:t>（发包人名称，以下简称</w:t>
      </w:r>
      <w:r>
        <w:rPr>
          <w:color w:val="auto"/>
          <w:szCs w:val="21"/>
          <w:highlight w:val="none"/>
        </w:rPr>
        <w:t>“</w:t>
      </w:r>
      <w:r>
        <w:rPr>
          <w:rFonts w:hint="eastAsia"/>
          <w:color w:val="auto"/>
          <w:szCs w:val="21"/>
          <w:highlight w:val="none"/>
        </w:rPr>
        <w:t>发包人</w:t>
      </w:r>
      <w:r>
        <w:rPr>
          <w:color w:val="auto"/>
          <w:szCs w:val="21"/>
          <w:highlight w:val="none"/>
        </w:rPr>
        <w:t>”</w:t>
      </w:r>
      <w:r>
        <w:rPr>
          <w:rFonts w:hint="eastAsia"/>
          <w:color w:val="auto"/>
          <w:szCs w:val="21"/>
          <w:highlight w:val="none"/>
        </w:rPr>
        <w:t>）接受</w:t>
      </w:r>
      <w:r>
        <w:rPr>
          <w:color w:val="auto"/>
          <w:szCs w:val="21"/>
          <w:highlight w:val="none"/>
          <w:u w:val="single"/>
        </w:rPr>
        <w:t xml:space="preserve">       </w:t>
      </w:r>
      <w:r>
        <w:rPr>
          <w:rFonts w:hint="eastAsia"/>
          <w:color w:val="auto"/>
          <w:szCs w:val="21"/>
          <w:highlight w:val="none"/>
        </w:rPr>
        <w:t>（承包人名称，以下称</w:t>
      </w:r>
      <w:r>
        <w:rPr>
          <w:color w:val="auto"/>
          <w:szCs w:val="21"/>
          <w:highlight w:val="none"/>
        </w:rPr>
        <w:t>“</w:t>
      </w:r>
      <w:r>
        <w:rPr>
          <w:rFonts w:hint="eastAsia"/>
          <w:color w:val="auto"/>
          <w:szCs w:val="21"/>
          <w:highlight w:val="none"/>
        </w:rPr>
        <w:t>承包人</w:t>
      </w:r>
      <w:r>
        <w:rPr>
          <w:color w:val="auto"/>
          <w:szCs w:val="21"/>
          <w:highlight w:val="none"/>
        </w:rPr>
        <w:t>”</w:t>
      </w:r>
      <w:r>
        <w:rPr>
          <w:rFonts w:hint="eastAsia"/>
          <w:color w:val="auto"/>
          <w:szCs w:val="21"/>
          <w:highlight w:val="none"/>
        </w:rPr>
        <w:t>）于</w:t>
      </w:r>
      <w:r>
        <w:rPr>
          <w:color w:val="auto"/>
          <w:szCs w:val="21"/>
          <w:highlight w:val="none"/>
          <w:u w:val="single"/>
        </w:rPr>
        <w:t xml:space="preserve">    </w:t>
      </w:r>
      <w:r>
        <w:rPr>
          <w:rFonts w:hint="eastAsia"/>
          <w:color w:val="auto"/>
          <w:szCs w:val="21"/>
          <w:highlight w:val="none"/>
        </w:rPr>
        <w:t>年</w:t>
      </w:r>
      <w:r>
        <w:rPr>
          <w:color w:val="auto"/>
          <w:szCs w:val="21"/>
          <w:highlight w:val="none"/>
          <w:u w:val="single"/>
        </w:rPr>
        <w:t xml:space="preserve">   </w:t>
      </w:r>
      <w:r>
        <w:rPr>
          <w:rFonts w:hint="eastAsia"/>
          <w:color w:val="auto"/>
          <w:szCs w:val="21"/>
          <w:highlight w:val="none"/>
        </w:rPr>
        <w:t>月</w:t>
      </w:r>
      <w:r>
        <w:rPr>
          <w:color w:val="auto"/>
          <w:szCs w:val="21"/>
          <w:highlight w:val="none"/>
          <w:u w:val="single"/>
        </w:rPr>
        <w:t xml:space="preserve">   </w:t>
      </w:r>
      <w:r>
        <w:rPr>
          <w:rFonts w:hint="eastAsia"/>
          <w:color w:val="auto"/>
          <w:szCs w:val="21"/>
          <w:highlight w:val="none"/>
        </w:rPr>
        <w:t>日参加</w:t>
      </w:r>
      <w:r>
        <w:rPr>
          <w:color w:val="auto"/>
          <w:szCs w:val="21"/>
          <w:highlight w:val="none"/>
          <w:u w:val="single"/>
        </w:rPr>
        <w:t>中国-马来西亚钦州产业园区启动区综合配套设施建设项目一期6-A#楼室内精装修设计及施工总承包（DB）</w:t>
      </w:r>
      <w:r>
        <w:rPr>
          <w:rFonts w:hint="eastAsia"/>
          <w:color w:val="auto"/>
          <w:szCs w:val="21"/>
          <w:highlight w:val="none"/>
        </w:rPr>
        <w:t>（项目名称）的投标。我方愿意就承包人履行与你方订立的合同，向你方提供担保。</w:t>
      </w:r>
      <w:r>
        <w:rPr>
          <w:color w:val="auto"/>
          <w:szCs w:val="21"/>
          <w:highlight w:val="none"/>
        </w:rPr>
        <w:t xml:space="preserve"> </w:t>
      </w:r>
    </w:p>
    <w:p>
      <w:pPr>
        <w:spacing w:line="380" w:lineRule="exact"/>
        <w:ind w:firstLine="420" w:firstLineChars="200"/>
        <w:rPr>
          <w:color w:val="auto"/>
          <w:szCs w:val="21"/>
          <w:highlight w:val="none"/>
        </w:rPr>
      </w:pPr>
      <w:r>
        <w:rPr>
          <w:color w:val="auto"/>
          <w:szCs w:val="21"/>
          <w:highlight w:val="none"/>
        </w:rPr>
        <w:t xml:space="preserve">1. </w:t>
      </w:r>
      <w:r>
        <w:rPr>
          <w:rFonts w:hint="eastAsia"/>
          <w:color w:val="auto"/>
          <w:szCs w:val="21"/>
          <w:highlight w:val="none"/>
        </w:rPr>
        <w:t>担保金额人民币（大写）</w:t>
      </w:r>
      <w:r>
        <w:rPr>
          <w:color w:val="auto"/>
          <w:szCs w:val="21"/>
          <w:highlight w:val="none"/>
          <w:u w:val="single"/>
        </w:rPr>
        <w:t xml:space="preserve">                 </w:t>
      </w:r>
      <w:r>
        <w:rPr>
          <w:rFonts w:hint="eastAsia"/>
          <w:color w:val="auto"/>
          <w:szCs w:val="21"/>
          <w:highlight w:val="none"/>
        </w:rPr>
        <w:t>（</w:t>
      </w:r>
      <w:r>
        <w:rPr>
          <w:color w:val="auto"/>
          <w:szCs w:val="21"/>
          <w:highlight w:val="none"/>
        </w:rPr>
        <w:t xml:space="preserve">¥ </w:t>
      </w:r>
      <w:r>
        <w:rPr>
          <w:color w:val="auto"/>
          <w:szCs w:val="21"/>
          <w:highlight w:val="none"/>
          <w:u w:val="single"/>
        </w:rPr>
        <w:t xml:space="preserve">            </w:t>
      </w:r>
      <w:r>
        <w:rPr>
          <w:rFonts w:hint="eastAsia"/>
          <w:color w:val="auto"/>
          <w:szCs w:val="21"/>
          <w:highlight w:val="none"/>
        </w:rPr>
        <w:t>）。</w:t>
      </w:r>
    </w:p>
    <w:p>
      <w:pPr>
        <w:spacing w:line="380" w:lineRule="exact"/>
        <w:ind w:firstLine="420" w:firstLineChars="200"/>
        <w:rPr>
          <w:color w:val="auto"/>
          <w:szCs w:val="21"/>
          <w:highlight w:val="none"/>
        </w:rPr>
      </w:pPr>
      <w:bookmarkStart w:id="1301" w:name="_Toc419363871"/>
      <w:r>
        <w:rPr>
          <w:color w:val="auto"/>
          <w:szCs w:val="21"/>
          <w:highlight w:val="none"/>
        </w:rPr>
        <w:t xml:space="preserve">2. </w:t>
      </w:r>
      <w:r>
        <w:rPr>
          <w:rFonts w:hint="eastAsia"/>
          <w:color w:val="auto"/>
          <w:szCs w:val="21"/>
          <w:highlight w:val="none"/>
        </w:rPr>
        <w:t>担保有效期自发包人与承包人签订的合同生效之日起至发包人签发工程接收证书之日止。</w:t>
      </w:r>
      <w:bookmarkEnd w:id="1301"/>
    </w:p>
    <w:p>
      <w:pPr>
        <w:spacing w:line="380" w:lineRule="exact"/>
        <w:ind w:firstLine="420" w:firstLineChars="200"/>
        <w:rPr>
          <w:color w:val="auto"/>
          <w:szCs w:val="21"/>
          <w:highlight w:val="none"/>
        </w:rPr>
      </w:pPr>
      <w:r>
        <w:rPr>
          <w:rFonts w:hint="eastAsia"/>
          <w:color w:val="auto"/>
          <w:szCs w:val="21"/>
          <w:highlight w:val="none"/>
        </w:rPr>
        <w:t>3</w:t>
      </w:r>
      <w:r>
        <w:rPr>
          <w:color w:val="auto"/>
          <w:szCs w:val="21"/>
          <w:highlight w:val="none"/>
        </w:rPr>
        <w:t xml:space="preserve">. </w:t>
      </w:r>
      <w:r>
        <w:rPr>
          <w:rFonts w:hint="eastAsia"/>
          <w:color w:val="auto"/>
          <w:szCs w:val="21"/>
          <w:highlight w:val="none"/>
        </w:rPr>
        <w:t>担保有效期自发包人与承包人签订的合同生效之日起至承包人通过竣工后试验之日止。</w:t>
      </w:r>
    </w:p>
    <w:p>
      <w:pPr>
        <w:spacing w:line="380" w:lineRule="exact"/>
        <w:ind w:firstLine="420" w:firstLineChars="200"/>
        <w:rPr>
          <w:color w:val="auto"/>
          <w:szCs w:val="21"/>
          <w:highlight w:val="none"/>
        </w:rPr>
      </w:pPr>
      <w:r>
        <w:rPr>
          <w:rFonts w:hint="eastAsia"/>
          <w:color w:val="auto"/>
          <w:szCs w:val="21"/>
          <w:highlight w:val="none"/>
        </w:rPr>
        <w:t>4</w:t>
      </w:r>
      <w:r>
        <w:rPr>
          <w:color w:val="auto"/>
          <w:szCs w:val="21"/>
          <w:highlight w:val="none"/>
        </w:rPr>
        <w:t xml:space="preserve">. </w:t>
      </w:r>
      <w:r>
        <w:rPr>
          <w:rFonts w:hint="eastAsia"/>
          <w:color w:val="auto"/>
          <w:szCs w:val="21"/>
          <w:highlight w:val="none"/>
        </w:rPr>
        <w:t>在本担保有效期内，因承包人违反合同约定的义务给你方造成经济损失时，我方在收到你方以书面形式提出的在担保金额内的赔偿要求后，在</w:t>
      </w:r>
      <w:r>
        <w:rPr>
          <w:color w:val="auto"/>
          <w:szCs w:val="21"/>
          <w:highlight w:val="none"/>
        </w:rPr>
        <w:t>7</w:t>
      </w:r>
      <w:r>
        <w:rPr>
          <w:rFonts w:hint="eastAsia"/>
          <w:color w:val="auto"/>
          <w:szCs w:val="21"/>
          <w:highlight w:val="none"/>
        </w:rPr>
        <w:t>天内支付。</w:t>
      </w:r>
    </w:p>
    <w:p>
      <w:pPr>
        <w:spacing w:line="380" w:lineRule="exact"/>
        <w:ind w:firstLine="420" w:firstLineChars="200"/>
        <w:rPr>
          <w:color w:val="auto"/>
          <w:szCs w:val="21"/>
          <w:highlight w:val="none"/>
        </w:rPr>
      </w:pPr>
      <w:r>
        <w:rPr>
          <w:rFonts w:hint="eastAsia"/>
          <w:color w:val="auto"/>
          <w:szCs w:val="21"/>
          <w:highlight w:val="none"/>
        </w:rPr>
        <w:t>5</w:t>
      </w:r>
      <w:r>
        <w:rPr>
          <w:color w:val="auto"/>
          <w:szCs w:val="21"/>
          <w:highlight w:val="none"/>
        </w:rPr>
        <w:t xml:space="preserve">. </w:t>
      </w:r>
      <w:r>
        <w:rPr>
          <w:rFonts w:hint="eastAsia"/>
          <w:color w:val="auto"/>
          <w:szCs w:val="21"/>
          <w:highlight w:val="none"/>
        </w:rPr>
        <w:t>发包人和承包人按《通用合同条款》第</w:t>
      </w:r>
      <w:r>
        <w:rPr>
          <w:color w:val="auto"/>
          <w:szCs w:val="21"/>
          <w:highlight w:val="none"/>
        </w:rPr>
        <w:t>1</w:t>
      </w:r>
      <w:r>
        <w:rPr>
          <w:rFonts w:hint="eastAsia"/>
          <w:color w:val="auto"/>
          <w:szCs w:val="21"/>
          <w:highlight w:val="none"/>
        </w:rPr>
        <w:t>3条变更合同时，我方承担本担保规定的义务不变。</w:t>
      </w:r>
    </w:p>
    <w:p>
      <w:pPr>
        <w:spacing w:line="380" w:lineRule="exact"/>
        <w:rPr>
          <w:color w:val="auto"/>
          <w:szCs w:val="21"/>
          <w:highlight w:val="none"/>
        </w:rPr>
      </w:pPr>
    </w:p>
    <w:p>
      <w:pPr>
        <w:spacing w:line="380" w:lineRule="exact"/>
        <w:ind w:firstLine="5460" w:firstLineChars="2600"/>
        <w:rPr>
          <w:rFonts w:hint="eastAsia"/>
          <w:color w:val="auto"/>
          <w:szCs w:val="21"/>
          <w:highlight w:val="none"/>
        </w:rPr>
      </w:pPr>
    </w:p>
    <w:p>
      <w:pPr>
        <w:spacing w:line="380" w:lineRule="exact"/>
        <w:ind w:firstLine="5880" w:firstLineChars="2800"/>
        <w:rPr>
          <w:color w:val="auto"/>
          <w:szCs w:val="21"/>
          <w:highlight w:val="none"/>
        </w:rPr>
      </w:pPr>
      <w:r>
        <w:rPr>
          <w:rFonts w:hint="eastAsia"/>
          <w:color w:val="auto"/>
          <w:szCs w:val="21"/>
          <w:highlight w:val="none"/>
        </w:rPr>
        <w:t>担</w:t>
      </w:r>
      <w:r>
        <w:rPr>
          <w:color w:val="auto"/>
          <w:szCs w:val="21"/>
          <w:highlight w:val="none"/>
        </w:rPr>
        <w:t xml:space="preserve"> </w:t>
      </w:r>
      <w:r>
        <w:rPr>
          <w:rFonts w:hint="eastAsia"/>
          <w:color w:val="auto"/>
          <w:szCs w:val="21"/>
          <w:highlight w:val="none"/>
        </w:rPr>
        <w:t>保</w:t>
      </w:r>
      <w:r>
        <w:rPr>
          <w:color w:val="auto"/>
          <w:szCs w:val="21"/>
          <w:highlight w:val="none"/>
        </w:rPr>
        <w:t xml:space="preserve"> </w:t>
      </w:r>
      <w:r>
        <w:rPr>
          <w:rFonts w:hint="eastAsia"/>
          <w:color w:val="auto"/>
          <w:szCs w:val="21"/>
          <w:highlight w:val="none"/>
        </w:rPr>
        <w:t>人：</w:t>
      </w:r>
      <w:r>
        <w:rPr>
          <w:color w:val="auto"/>
          <w:szCs w:val="21"/>
          <w:highlight w:val="none"/>
          <w:u w:val="single"/>
        </w:rPr>
        <w:t xml:space="preserve">              </w:t>
      </w:r>
      <w:r>
        <w:rPr>
          <w:rFonts w:hint="eastAsia"/>
          <w:color w:val="auto"/>
          <w:szCs w:val="21"/>
          <w:highlight w:val="none"/>
        </w:rPr>
        <w:t>（盖单位章）</w:t>
      </w:r>
    </w:p>
    <w:p>
      <w:pPr>
        <w:spacing w:line="380" w:lineRule="exact"/>
        <w:ind w:firstLine="5880" w:firstLineChars="2800"/>
        <w:rPr>
          <w:color w:val="auto"/>
          <w:szCs w:val="21"/>
          <w:highlight w:val="none"/>
        </w:rPr>
      </w:pPr>
      <w:r>
        <w:rPr>
          <w:rFonts w:hint="eastAsia"/>
          <w:color w:val="auto"/>
          <w:szCs w:val="21"/>
          <w:highlight w:val="none"/>
        </w:rPr>
        <w:t>法定代表人：</w:t>
      </w:r>
      <w:r>
        <w:rPr>
          <w:color w:val="auto"/>
          <w:szCs w:val="21"/>
          <w:highlight w:val="none"/>
          <w:u w:val="single"/>
        </w:rPr>
        <w:t xml:space="preserve">            </w:t>
      </w:r>
      <w:r>
        <w:rPr>
          <w:rFonts w:hint="eastAsia"/>
          <w:color w:val="auto"/>
          <w:szCs w:val="21"/>
          <w:highlight w:val="none"/>
        </w:rPr>
        <w:t>（签字或盖章）</w:t>
      </w:r>
    </w:p>
    <w:p>
      <w:pPr>
        <w:spacing w:line="380" w:lineRule="exact"/>
        <w:ind w:firstLine="5880" w:firstLineChars="2800"/>
        <w:rPr>
          <w:color w:val="auto"/>
          <w:szCs w:val="21"/>
          <w:highlight w:val="none"/>
        </w:rPr>
      </w:pPr>
      <w:r>
        <w:rPr>
          <w:rFonts w:hint="eastAsia"/>
          <w:color w:val="auto"/>
          <w:szCs w:val="21"/>
          <w:highlight w:val="none"/>
        </w:rPr>
        <w:t>地</w:t>
      </w:r>
      <w:r>
        <w:rPr>
          <w:color w:val="auto"/>
          <w:szCs w:val="21"/>
          <w:highlight w:val="none"/>
        </w:rPr>
        <w:t xml:space="preserve">    </w:t>
      </w:r>
      <w:r>
        <w:rPr>
          <w:rFonts w:hint="eastAsia"/>
          <w:color w:val="auto"/>
          <w:szCs w:val="21"/>
          <w:highlight w:val="none"/>
        </w:rPr>
        <w:t>址：</w:t>
      </w:r>
      <w:r>
        <w:rPr>
          <w:color w:val="auto"/>
          <w:szCs w:val="21"/>
          <w:highlight w:val="none"/>
          <w:u w:val="single"/>
        </w:rPr>
        <w:t xml:space="preserve">                   </w:t>
      </w:r>
      <w:r>
        <w:rPr>
          <w:color w:val="auto"/>
          <w:szCs w:val="21"/>
          <w:highlight w:val="none"/>
        </w:rPr>
        <w:t xml:space="preserve">                 </w:t>
      </w:r>
    </w:p>
    <w:p>
      <w:pPr>
        <w:spacing w:line="380" w:lineRule="exact"/>
        <w:ind w:firstLine="5880" w:firstLineChars="2800"/>
        <w:rPr>
          <w:color w:val="auto"/>
          <w:szCs w:val="21"/>
          <w:highlight w:val="none"/>
        </w:rPr>
      </w:pPr>
      <w:r>
        <w:rPr>
          <w:rFonts w:hint="eastAsia"/>
          <w:color w:val="auto"/>
          <w:szCs w:val="21"/>
          <w:highlight w:val="none"/>
        </w:rPr>
        <w:t>邮政编码：</w:t>
      </w:r>
      <w:r>
        <w:rPr>
          <w:color w:val="auto"/>
          <w:szCs w:val="21"/>
          <w:highlight w:val="none"/>
          <w:u w:val="single"/>
        </w:rPr>
        <w:tab/>
      </w:r>
      <w:r>
        <w:rPr>
          <w:color w:val="auto"/>
          <w:szCs w:val="21"/>
          <w:highlight w:val="none"/>
          <w:u w:val="single"/>
        </w:rPr>
        <w:tab/>
      </w:r>
      <w:r>
        <w:rPr>
          <w:color w:val="auto"/>
          <w:szCs w:val="21"/>
          <w:highlight w:val="none"/>
          <w:u w:val="single"/>
        </w:rPr>
        <w:tab/>
      </w:r>
      <w:r>
        <w:rPr>
          <w:color w:val="auto"/>
          <w:szCs w:val="21"/>
          <w:highlight w:val="none"/>
          <w:u w:val="single"/>
        </w:rPr>
        <w:tab/>
      </w:r>
      <w:r>
        <w:rPr>
          <w:color w:val="auto"/>
          <w:szCs w:val="21"/>
          <w:highlight w:val="none"/>
          <w:u w:val="single"/>
        </w:rPr>
        <w:tab/>
      </w:r>
      <w:r>
        <w:rPr>
          <w:color w:val="auto"/>
          <w:szCs w:val="21"/>
          <w:highlight w:val="none"/>
          <w:u w:val="single"/>
        </w:rPr>
        <w:t xml:space="preserve"> </w:t>
      </w:r>
      <w:r>
        <w:rPr>
          <w:color w:val="auto"/>
          <w:szCs w:val="21"/>
          <w:highlight w:val="none"/>
        </w:rPr>
        <w:t xml:space="preserve">       </w:t>
      </w:r>
      <w:r>
        <w:rPr>
          <w:color w:val="auto"/>
          <w:szCs w:val="21"/>
          <w:highlight w:val="none"/>
        </w:rPr>
        <w:tab/>
      </w:r>
      <w:r>
        <w:rPr>
          <w:color w:val="auto"/>
          <w:szCs w:val="21"/>
          <w:highlight w:val="none"/>
        </w:rPr>
        <w:tab/>
      </w:r>
      <w:r>
        <w:rPr>
          <w:color w:val="auto"/>
          <w:szCs w:val="21"/>
          <w:highlight w:val="none"/>
        </w:rPr>
        <w:t xml:space="preserve">  </w:t>
      </w:r>
      <w:r>
        <w:rPr>
          <w:rFonts w:hint="eastAsia"/>
          <w:color w:val="auto"/>
          <w:szCs w:val="21"/>
          <w:highlight w:val="none"/>
        </w:rPr>
        <w:t xml:space="preserve">                                              电</w:t>
      </w:r>
      <w:r>
        <w:rPr>
          <w:color w:val="auto"/>
          <w:szCs w:val="21"/>
          <w:highlight w:val="none"/>
        </w:rPr>
        <w:t xml:space="preserve">    </w:t>
      </w:r>
      <w:r>
        <w:rPr>
          <w:rFonts w:hint="eastAsia"/>
          <w:color w:val="auto"/>
          <w:szCs w:val="21"/>
          <w:highlight w:val="none"/>
        </w:rPr>
        <w:t>话：</w:t>
      </w:r>
      <w:r>
        <w:rPr>
          <w:color w:val="auto"/>
          <w:szCs w:val="21"/>
          <w:highlight w:val="none"/>
          <w:u w:val="single"/>
        </w:rPr>
        <w:t xml:space="preserve">                    </w:t>
      </w:r>
      <w:r>
        <w:rPr>
          <w:color w:val="auto"/>
          <w:szCs w:val="21"/>
          <w:highlight w:val="none"/>
        </w:rPr>
        <w:t xml:space="preserve">               </w:t>
      </w:r>
    </w:p>
    <w:p>
      <w:pPr>
        <w:spacing w:line="380" w:lineRule="exact"/>
        <w:rPr>
          <w:rFonts w:hint="eastAsia" w:ascii="宋体" w:hAnsi="宋体"/>
          <w:color w:val="auto"/>
          <w:sz w:val="28"/>
          <w:szCs w:val="28"/>
          <w:highlight w:val="none"/>
        </w:rPr>
      </w:pPr>
      <w:r>
        <w:rPr>
          <w:color w:val="auto"/>
          <w:szCs w:val="21"/>
          <w:highlight w:val="none"/>
        </w:rPr>
        <w:t xml:space="preserve">           </w:t>
      </w:r>
      <w:r>
        <w:rPr>
          <w:rFonts w:hint="eastAsia"/>
          <w:color w:val="auto"/>
          <w:szCs w:val="21"/>
          <w:highlight w:val="none"/>
        </w:rPr>
        <w:t xml:space="preserve">                                                  </w:t>
      </w:r>
      <w:r>
        <w:rPr>
          <w:rFonts w:hint="eastAsia"/>
          <w:color w:val="auto"/>
          <w:szCs w:val="21"/>
          <w:highlight w:val="none"/>
          <w:u w:val="single"/>
        </w:rPr>
        <w:t xml:space="preserve">      </w:t>
      </w:r>
      <w:r>
        <w:rPr>
          <w:rFonts w:hint="eastAsia"/>
          <w:color w:val="auto"/>
          <w:szCs w:val="21"/>
          <w:highlight w:val="none"/>
        </w:rPr>
        <w:t>年</w:t>
      </w:r>
      <w:r>
        <w:rPr>
          <w:color w:val="auto"/>
          <w:szCs w:val="21"/>
          <w:highlight w:val="none"/>
          <w:u w:val="single"/>
        </w:rPr>
        <w:t xml:space="preserve">      </w:t>
      </w:r>
      <w:r>
        <w:rPr>
          <w:rFonts w:hint="eastAsia"/>
          <w:color w:val="auto"/>
          <w:szCs w:val="21"/>
          <w:highlight w:val="none"/>
        </w:rPr>
        <w:t>月</w:t>
      </w:r>
      <w:r>
        <w:rPr>
          <w:color w:val="auto"/>
          <w:szCs w:val="21"/>
          <w:highlight w:val="none"/>
          <w:u w:val="single"/>
        </w:rPr>
        <w:t xml:space="preserve">      </w:t>
      </w:r>
      <w:r>
        <w:rPr>
          <w:rFonts w:hint="eastAsia"/>
          <w:color w:val="auto"/>
          <w:szCs w:val="21"/>
          <w:highlight w:val="none"/>
        </w:rPr>
        <w:t>日</w:t>
      </w:r>
      <w:r>
        <w:rPr>
          <w:color w:val="auto"/>
          <w:szCs w:val="21"/>
          <w:highlight w:val="none"/>
        </w:rPr>
        <w:br w:type="page"/>
      </w:r>
      <w:bookmarkStart w:id="1302" w:name="_Toc433988906"/>
      <w:bookmarkStart w:id="1303" w:name="_Toc419320412"/>
      <w:bookmarkStart w:id="1304" w:name="_Toc403896984"/>
      <w:bookmarkStart w:id="1305" w:name="_Toc503877959"/>
      <w:bookmarkStart w:id="1306" w:name="_Toc419321448"/>
      <w:bookmarkStart w:id="1307" w:name="_Toc389647394"/>
      <w:bookmarkStart w:id="1308" w:name="_Toc419364535"/>
      <w:bookmarkStart w:id="1309" w:name="_Toc419363872"/>
      <w:r>
        <w:rPr>
          <w:rFonts w:hint="eastAsia" w:ascii="宋体" w:hAnsi="宋体"/>
          <w:color w:val="auto"/>
          <w:sz w:val="28"/>
          <w:szCs w:val="28"/>
          <w:highlight w:val="none"/>
        </w:rPr>
        <w:t>附件三：承包人主要施工管理人员表</w:t>
      </w:r>
    </w:p>
    <w:p>
      <w:pPr>
        <w:spacing w:before="120" w:beforeLines="50" w:after="120" w:afterLines="50" w:line="440" w:lineRule="exact"/>
        <w:jc w:val="center"/>
        <w:rPr>
          <w:rFonts w:eastAsia="黑体"/>
          <w:color w:val="auto"/>
          <w:sz w:val="30"/>
          <w:szCs w:val="30"/>
          <w:highlight w:val="none"/>
        </w:rPr>
      </w:pPr>
      <w:r>
        <w:rPr>
          <w:rFonts w:hint="eastAsia" w:eastAsia="黑体" w:cs="黑体"/>
          <w:color w:val="auto"/>
          <w:sz w:val="30"/>
          <w:szCs w:val="30"/>
          <w:highlight w:val="none"/>
        </w:rPr>
        <w:t>承包人主要施工管理人员表</w:t>
      </w:r>
    </w:p>
    <w:tbl>
      <w:tblPr>
        <w:tblStyle w:val="13"/>
        <w:tblW w:w="9809" w:type="dxa"/>
        <w:jc w:val="center"/>
        <w:tblInd w:w="0"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28" w:type="dxa"/>
          <w:bottom w:w="0" w:type="dxa"/>
          <w:right w:w="28" w:type="dxa"/>
        </w:tblCellMar>
      </w:tblPr>
      <w:tblGrid>
        <w:gridCol w:w="1871"/>
        <w:gridCol w:w="1418"/>
        <w:gridCol w:w="1134"/>
        <w:gridCol w:w="1134"/>
        <w:gridCol w:w="4252"/>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28" w:type="dxa"/>
            <w:bottom w:w="0" w:type="dxa"/>
            <w:right w:w="28" w:type="dxa"/>
          </w:tblCellMar>
        </w:tblPrEx>
        <w:trPr>
          <w:jc w:val="center"/>
        </w:trPr>
        <w:tc>
          <w:tcPr>
            <w:tcW w:w="1871" w:type="dxa"/>
            <w:noWrap w:val="0"/>
            <w:vAlign w:val="center"/>
          </w:tcPr>
          <w:p>
            <w:pPr>
              <w:keepNext/>
              <w:adjustRightInd w:val="0"/>
              <w:spacing w:line="440" w:lineRule="exact"/>
              <w:ind w:left="63" w:leftChars="30" w:right="63" w:rightChars="30"/>
              <w:jc w:val="center"/>
              <w:textAlignment w:val="baseline"/>
              <w:rPr>
                <w:rFonts w:eastAsia="仿宋_GB2312"/>
                <w:color w:val="auto"/>
                <w:sz w:val="28"/>
                <w:szCs w:val="28"/>
                <w:highlight w:val="none"/>
              </w:rPr>
            </w:pPr>
            <w:r>
              <w:rPr>
                <w:rFonts w:hint="eastAsia" w:eastAsia="仿宋_GB2312" w:cs="仿宋_GB2312"/>
                <w:color w:val="auto"/>
                <w:sz w:val="28"/>
                <w:szCs w:val="28"/>
                <w:highlight w:val="none"/>
              </w:rPr>
              <w:t>名</w:t>
            </w:r>
            <w:r>
              <w:rPr>
                <w:rFonts w:eastAsia="仿宋_GB2312"/>
                <w:color w:val="auto"/>
                <w:sz w:val="28"/>
                <w:szCs w:val="28"/>
                <w:highlight w:val="none"/>
              </w:rPr>
              <w:t xml:space="preserve">    </w:t>
            </w:r>
            <w:r>
              <w:rPr>
                <w:rFonts w:hint="eastAsia" w:eastAsia="仿宋_GB2312" w:cs="仿宋_GB2312"/>
                <w:color w:val="auto"/>
                <w:sz w:val="28"/>
                <w:szCs w:val="28"/>
                <w:highlight w:val="none"/>
              </w:rPr>
              <w:t>称</w:t>
            </w:r>
          </w:p>
        </w:tc>
        <w:tc>
          <w:tcPr>
            <w:tcW w:w="1418" w:type="dxa"/>
            <w:noWrap w:val="0"/>
            <w:vAlign w:val="center"/>
          </w:tcPr>
          <w:p>
            <w:pPr>
              <w:keepNext/>
              <w:adjustRightInd w:val="0"/>
              <w:spacing w:line="440" w:lineRule="exact"/>
              <w:ind w:left="63" w:leftChars="30" w:right="63" w:rightChars="30"/>
              <w:jc w:val="center"/>
              <w:textAlignment w:val="baseline"/>
              <w:rPr>
                <w:rFonts w:eastAsia="仿宋_GB2312"/>
                <w:color w:val="auto"/>
                <w:sz w:val="28"/>
                <w:szCs w:val="28"/>
                <w:highlight w:val="none"/>
              </w:rPr>
            </w:pPr>
            <w:r>
              <w:rPr>
                <w:rFonts w:hint="eastAsia" w:eastAsia="仿宋_GB2312" w:cs="仿宋_GB2312"/>
                <w:color w:val="auto"/>
                <w:sz w:val="28"/>
                <w:szCs w:val="28"/>
                <w:highlight w:val="none"/>
              </w:rPr>
              <w:t>姓名</w:t>
            </w:r>
          </w:p>
        </w:tc>
        <w:tc>
          <w:tcPr>
            <w:tcW w:w="1134" w:type="dxa"/>
            <w:noWrap w:val="0"/>
            <w:vAlign w:val="center"/>
          </w:tcPr>
          <w:p>
            <w:pPr>
              <w:keepNext/>
              <w:adjustRightInd w:val="0"/>
              <w:spacing w:line="440" w:lineRule="exact"/>
              <w:ind w:left="63" w:leftChars="30" w:right="63" w:rightChars="30"/>
              <w:jc w:val="center"/>
              <w:textAlignment w:val="baseline"/>
              <w:rPr>
                <w:rFonts w:eastAsia="仿宋_GB2312"/>
                <w:color w:val="auto"/>
                <w:sz w:val="30"/>
                <w:szCs w:val="30"/>
                <w:highlight w:val="none"/>
              </w:rPr>
            </w:pPr>
            <w:r>
              <w:rPr>
                <w:rFonts w:hint="eastAsia" w:eastAsia="仿宋_GB2312" w:cs="仿宋_GB2312"/>
                <w:color w:val="auto"/>
                <w:sz w:val="30"/>
                <w:szCs w:val="30"/>
                <w:highlight w:val="none"/>
              </w:rPr>
              <w:t>职务</w:t>
            </w:r>
          </w:p>
        </w:tc>
        <w:tc>
          <w:tcPr>
            <w:tcW w:w="1134" w:type="dxa"/>
            <w:noWrap w:val="0"/>
            <w:vAlign w:val="center"/>
          </w:tcPr>
          <w:p>
            <w:pPr>
              <w:keepNext/>
              <w:adjustRightInd w:val="0"/>
              <w:spacing w:line="440" w:lineRule="exact"/>
              <w:ind w:left="63" w:leftChars="30" w:right="63" w:rightChars="30"/>
              <w:jc w:val="center"/>
              <w:textAlignment w:val="baseline"/>
              <w:rPr>
                <w:rFonts w:eastAsia="仿宋_GB2312"/>
                <w:color w:val="auto"/>
                <w:sz w:val="30"/>
                <w:szCs w:val="30"/>
                <w:highlight w:val="none"/>
              </w:rPr>
            </w:pPr>
            <w:r>
              <w:rPr>
                <w:rFonts w:hint="eastAsia" w:eastAsia="仿宋_GB2312" w:cs="仿宋_GB2312"/>
                <w:color w:val="auto"/>
                <w:sz w:val="30"/>
                <w:szCs w:val="30"/>
                <w:highlight w:val="none"/>
              </w:rPr>
              <w:t>职称</w:t>
            </w:r>
          </w:p>
        </w:tc>
        <w:tc>
          <w:tcPr>
            <w:tcW w:w="4252" w:type="dxa"/>
            <w:noWrap w:val="0"/>
            <w:vAlign w:val="center"/>
          </w:tcPr>
          <w:p>
            <w:pPr>
              <w:keepNext/>
              <w:adjustRightInd w:val="0"/>
              <w:spacing w:line="440" w:lineRule="exact"/>
              <w:ind w:right="63" w:rightChars="30"/>
              <w:jc w:val="center"/>
              <w:textAlignment w:val="baseline"/>
              <w:rPr>
                <w:rFonts w:eastAsia="仿宋_GB2312"/>
                <w:color w:val="auto"/>
                <w:sz w:val="30"/>
                <w:szCs w:val="30"/>
                <w:highlight w:val="none"/>
              </w:rPr>
            </w:pPr>
            <w:r>
              <w:rPr>
                <w:rFonts w:hint="eastAsia" w:eastAsia="仿宋_GB2312" w:cs="仿宋_GB2312"/>
                <w:color w:val="auto"/>
                <w:sz w:val="30"/>
                <w:szCs w:val="30"/>
                <w:highlight w:val="none"/>
              </w:rPr>
              <w:t>计划进场时间</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28" w:type="dxa"/>
            <w:bottom w:w="0" w:type="dxa"/>
            <w:right w:w="28" w:type="dxa"/>
          </w:tblCellMar>
        </w:tblPrEx>
        <w:trPr>
          <w:jc w:val="center"/>
        </w:trPr>
        <w:tc>
          <w:tcPr>
            <w:tcW w:w="9809" w:type="dxa"/>
            <w:gridSpan w:val="5"/>
            <w:noWrap w:val="0"/>
            <w:vAlign w:val="center"/>
          </w:tcPr>
          <w:p>
            <w:pPr>
              <w:keepNext/>
              <w:adjustRightInd w:val="0"/>
              <w:spacing w:line="440" w:lineRule="exact"/>
              <w:ind w:left="63" w:leftChars="30" w:right="63" w:rightChars="30"/>
              <w:jc w:val="center"/>
              <w:textAlignment w:val="baseline"/>
              <w:rPr>
                <w:rFonts w:eastAsia="仿宋_GB2312"/>
                <w:color w:val="auto"/>
                <w:sz w:val="28"/>
                <w:szCs w:val="28"/>
                <w:highlight w:val="none"/>
              </w:rPr>
            </w:pPr>
            <w:r>
              <w:rPr>
                <w:rFonts w:hint="eastAsia" w:eastAsia="仿宋_GB2312" w:cs="仿宋_GB2312"/>
                <w:color w:val="auto"/>
                <w:sz w:val="28"/>
                <w:szCs w:val="28"/>
                <w:highlight w:val="none"/>
              </w:rPr>
              <w:t>一、总部人员</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28" w:type="dxa"/>
            <w:bottom w:w="0" w:type="dxa"/>
            <w:right w:w="28" w:type="dxa"/>
          </w:tblCellMar>
        </w:tblPrEx>
        <w:trPr>
          <w:jc w:val="center"/>
        </w:trPr>
        <w:tc>
          <w:tcPr>
            <w:tcW w:w="1871" w:type="dxa"/>
            <w:noWrap w:val="0"/>
            <w:vAlign w:val="center"/>
          </w:tcPr>
          <w:p>
            <w:pPr>
              <w:keepNext/>
              <w:adjustRightInd w:val="0"/>
              <w:spacing w:line="440" w:lineRule="exact"/>
              <w:ind w:left="63" w:leftChars="30" w:right="63" w:rightChars="30"/>
              <w:jc w:val="center"/>
              <w:textAlignment w:val="baseline"/>
              <w:rPr>
                <w:rFonts w:eastAsia="仿宋_GB2312"/>
                <w:color w:val="auto"/>
                <w:sz w:val="28"/>
                <w:szCs w:val="28"/>
                <w:highlight w:val="none"/>
              </w:rPr>
            </w:pPr>
            <w:r>
              <w:rPr>
                <w:rFonts w:hint="eastAsia" w:eastAsia="仿宋_GB2312" w:cs="仿宋_GB2312"/>
                <w:color w:val="auto"/>
                <w:sz w:val="28"/>
                <w:szCs w:val="28"/>
                <w:highlight w:val="none"/>
              </w:rPr>
              <w:t>项目主管</w:t>
            </w:r>
          </w:p>
        </w:tc>
        <w:tc>
          <w:tcPr>
            <w:tcW w:w="1418" w:type="dxa"/>
            <w:noWrap w:val="0"/>
            <w:vAlign w:val="center"/>
          </w:tcPr>
          <w:p>
            <w:pPr>
              <w:keepNext/>
              <w:adjustRightInd w:val="0"/>
              <w:spacing w:line="440" w:lineRule="exact"/>
              <w:ind w:left="63" w:leftChars="30" w:right="63" w:rightChars="30"/>
              <w:jc w:val="center"/>
              <w:textAlignment w:val="baseline"/>
              <w:rPr>
                <w:rFonts w:eastAsia="仿宋_GB2312"/>
                <w:color w:val="auto"/>
                <w:sz w:val="28"/>
                <w:szCs w:val="28"/>
                <w:highlight w:val="none"/>
              </w:rPr>
            </w:pPr>
          </w:p>
        </w:tc>
        <w:tc>
          <w:tcPr>
            <w:tcW w:w="1134" w:type="dxa"/>
            <w:noWrap w:val="0"/>
            <w:vAlign w:val="center"/>
          </w:tcPr>
          <w:p>
            <w:pPr>
              <w:keepNext/>
              <w:adjustRightInd w:val="0"/>
              <w:spacing w:line="440" w:lineRule="exact"/>
              <w:ind w:left="63" w:leftChars="30" w:right="63" w:rightChars="30"/>
              <w:jc w:val="center"/>
              <w:textAlignment w:val="baseline"/>
              <w:rPr>
                <w:rFonts w:eastAsia="仿宋_GB2312"/>
                <w:color w:val="auto"/>
                <w:sz w:val="30"/>
                <w:szCs w:val="30"/>
                <w:highlight w:val="none"/>
              </w:rPr>
            </w:pPr>
          </w:p>
        </w:tc>
        <w:tc>
          <w:tcPr>
            <w:tcW w:w="1134" w:type="dxa"/>
            <w:noWrap w:val="0"/>
            <w:vAlign w:val="center"/>
          </w:tcPr>
          <w:p>
            <w:pPr>
              <w:keepNext/>
              <w:adjustRightInd w:val="0"/>
              <w:spacing w:line="440" w:lineRule="exact"/>
              <w:ind w:left="63" w:leftChars="30" w:right="63" w:rightChars="30"/>
              <w:jc w:val="center"/>
              <w:textAlignment w:val="baseline"/>
              <w:rPr>
                <w:rFonts w:eastAsia="仿宋_GB2312"/>
                <w:color w:val="auto"/>
                <w:sz w:val="30"/>
                <w:szCs w:val="30"/>
                <w:highlight w:val="none"/>
              </w:rPr>
            </w:pPr>
          </w:p>
        </w:tc>
        <w:tc>
          <w:tcPr>
            <w:tcW w:w="4252" w:type="dxa"/>
            <w:noWrap w:val="0"/>
            <w:vAlign w:val="center"/>
          </w:tcPr>
          <w:p>
            <w:pPr>
              <w:keepNext/>
              <w:adjustRightInd w:val="0"/>
              <w:spacing w:line="440" w:lineRule="exact"/>
              <w:ind w:left="63" w:leftChars="30" w:right="63" w:rightChars="30"/>
              <w:jc w:val="center"/>
              <w:textAlignment w:val="baseline"/>
              <w:rPr>
                <w:rFonts w:eastAsia="仿宋_GB2312"/>
                <w:color w:val="auto"/>
                <w:sz w:val="30"/>
                <w:szCs w:val="30"/>
                <w:highlight w:val="none"/>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28" w:type="dxa"/>
            <w:bottom w:w="0" w:type="dxa"/>
            <w:right w:w="28" w:type="dxa"/>
          </w:tblCellMar>
        </w:tblPrEx>
        <w:trPr>
          <w:jc w:val="center"/>
        </w:trPr>
        <w:tc>
          <w:tcPr>
            <w:tcW w:w="1871" w:type="dxa"/>
            <w:vMerge w:val="restart"/>
            <w:noWrap w:val="0"/>
            <w:vAlign w:val="center"/>
          </w:tcPr>
          <w:p>
            <w:pPr>
              <w:keepNext/>
              <w:adjustRightInd w:val="0"/>
              <w:spacing w:after="60" w:line="440" w:lineRule="exact"/>
              <w:ind w:left="63" w:leftChars="30" w:right="63" w:rightChars="30"/>
              <w:jc w:val="center"/>
              <w:textAlignment w:val="baseline"/>
              <w:rPr>
                <w:rFonts w:eastAsia="仿宋_GB2312"/>
                <w:color w:val="auto"/>
                <w:sz w:val="28"/>
                <w:szCs w:val="28"/>
                <w:highlight w:val="none"/>
              </w:rPr>
            </w:pPr>
            <w:r>
              <w:rPr>
                <w:rFonts w:hint="eastAsia" w:eastAsia="仿宋_GB2312" w:cs="仿宋_GB2312"/>
                <w:color w:val="auto"/>
                <w:sz w:val="28"/>
                <w:szCs w:val="28"/>
                <w:highlight w:val="none"/>
              </w:rPr>
              <w:t>其他人员</w:t>
            </w:r>
          </w:p>
        </w:tc>
        <w:tc>
          <w:tcPr>
            <w:tcW w:w="1418" w:type="dxa"/>
            <w:noWrap w:val="0"/>
            <w:vAlign w:val="center"/>
          </w:tcPr>
          <w:p>
            <w:pPr>
              <w:keepNext/>
              <w:adjustRightInd w:val="0"/>
              <w:spacing w:line="440" w:lineRule="exact"/>
              <w:ind w:left="63" w:leftChars="30" w:right="63" w:rightChars="30"/>
              <w:jc w:val="center"/>
              <w:textAlignment w:val="baseline"/>
              <w:rPr>
                <w:rFonts w:eastAsia="仿宋_GB2312"/>
                <w:color w:val="auto"/>
                <w:sz w:val="28"/>
                <w:szCs w:val="28"/>
                <w:highlight w:val="none"/>
              </w:rPr>
            </w:pPr>
          </w:p>
        </w:tc>
        <w:tc>
          <w:tcPr>
            <w:tcW w:w="1134" w:type="dxa"/>
            <w:noWrap w:val="0"/>
            <w:vAlign w:val="center"/>
          </w:tcPr>
          <w:p>
            <w:pPr>
              <w:keepNext/>
              <w:adjustRightInd w:val="0"/>
              <w:spacing w:line="440" w:lineRule="exact"/>
              <w:ind w:left="63" w:leftChars="30" w:right="63" w:rightChars="30"/>
              <w:jc w:val="center"/>
              <w:textAlignment w:val="baseline"/>
              <w:rPr>
                <w:rFonts w:eastAsia="仿宋_GB2312"/>
                <w:color w:val="auto"/>
                <w:sz w:val="30"/>
                <w:szCs w:val="30"/>
                <w:highlight w:val="none"/>
              </w:rPr>
            </w:pPr>
          </w:p>
        </w:tc>
        <w:tc>
          <w:tcPr>
            <w:tcW w:w="1134" w:type="dxa"/>
            <w:noWrap w:val="0"/>
            <w:vAlign w:val="center"/>
          </w:tcPr>
          <w:p>
            <w:pPr>
              <w:keepNext/>
              <w:adjustRightInd w:val="0"/>
              <w:spacing w:line="440" w:lineRule="exact"/>
              <w:ind w:left="63" w:leftChars="30" w:right="63" w:rightChars="30"/>
              <w:jc w:val="center"/>
              <w:textAlignment w:val="baseline"/>
              <w:rPr>
                <w:rFonts w:eastAsia="仿宋_GB2312"/>
                <w:color w:val="auto"/>
                <w:sz w:val="30"/>
                <w:szCs w:val="30"/>
                <w:highlight w:val="none"/>
              </w:rPr>
            </w:pPr>
          </w:p>
        </w:tc>
        <w:tc>
          <w:tcPr>
            <w:tcW w:w="4252" w:type="dxa"/>
            <w:noWrap w:val="0"/>
            <w:vAlign w:val="center"/>
          </w:tcPr>
          <w:p>
            <w:pPr>
              <w:keepNext/>
              <w:adjustRightInd w:val="0"/>
              <w:spacing w:line="440" w:lineRule="exact"/>
              <w:ind w:left="63" w:leftChars="30" w:right="63" w:rightChars="30"/>
              <w:jc w:val="center"/>
              <w:textAlignment w:val="baseline"/>
              <w:rPr>
                <w:rFonts w:eastAsia="仿宋_GB2312"/>
                <w:color w:val="auto"/>
                <w:sz w:val="30"/>
                <w:szCs w:val="30"/>
                <w:highlight w:val="none"/>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28" w:type="dxa"/>
            <w:bottom w:w="0" w:type="dxa"/>
            <w:right w:w="28" w:type="dxa"/>
          </w:tblCellMar>
        </w:tblPrEx>
        <w:trPr>
          <w:jc w:val="center"/>
        </w:trPr>
        <w:tc>
          <w:tcPr>
            <w:tcW w:w="1871" w:type="dxa"/>
            <w:vMerge w:val="continue"/>
            <w:noWrap w:val="0"/>
            <w:vAlign w:val="center"/>
          </w:tcPr>
          <w:p>
            <w:pPr>
              <w:keepNext/>
              <w:adjustRightInd w:val="0"/>
              <w:spacing w:line="440" w:lineRule="exact"/>
              <w:ind w:left="63" w:leftChars="30" w:right="63" w:rightChars="30"/>
              <w:jc w:val="center"/>
              <w:textAlignment w:val="baseline"/>
              <w:rPr>
                <w:rFonts w:eastAsia="仿宋_GB2312"/>
                <w:color w:val="auto"/>
                <w:sz w:val="28"/>
                <w:szCs w:val="28"/>
                <w:highlight w:val="none"/>
              </w:rPr>
            </w:pPr>
          </w:p>
        </w:tc>
        <w:tc>
          <w:tcPr>
            <w:tcW w:w="1418" w:type="dxa"/>
            <w:noWrap w:val="0"/>
            <w:vAlign w:val="center"/>
          </w:tcPr>
          <w:p>
            <w:pPr>
              <w:keepNext/>
              <w:adjustRightInd w:val="0"/>
              <w:spacing w:line="440" w:lineRule="exact"/>
              <w:ind w:left="63" w:leftChars="30" w:right="63" w:rightChars="30"/>
              <w:jc w:val="center"/>
              <w:textAlignment w:val="baseline"/>
              <w:rPr>
                <w:rFonts w:eastAsia="仿宋_GB2312"/>
                <w:color w:val="auto"/>
                <w:sz w:val="28"/>
                <w:szCs w:val="28"/>
                <w:highlight w:val="none"/>
              </w:rPr>
            </w:pPr>
          </w:p>
        </w:tc>
        <w:tc>
          <w:tcPr>
            <w:tcW w:w="1134" w:type="dxa"/>
            <w:noWrap w:val="0"/>
            <w:vAlign w:val="center"/>
          </w:tcPr>
          <w:p>
            <w:pPr>
              <w:keepNext/>
              <w:adjustRightInd w:val="0"/>
              <w:spacing w:line="440" w:lineRule="exact"/>
              <w:ind w:left="63" w:leftChars="30" w:right="63" w:rightChars="30"/>
              <w:jc w:val="center"/>
              <w:textAlignment w:val="baseline"/>
              <w:rPr>
                <w:rFonts w:eastAsia="仿宋_GB2312"/>
                <w:color w:val="auto"/>
                <w:sz w:val="30"/>
                <w:szCs w:val="30"/>
                <w:highlight w:val="none"/>
              </w:rPr>
            </w:pPr>
          </w:p>
        </w:tc>
        <w:tc>
          <w:tcPr>
            <w:tcW w:w="1134" w:type="dxa"/>
            <w:noWrap w:val="0"/>
            <w:vAlign w:val="center"/>
          </w:tcPr>
          <w:p>
            <w:pPr>
              <w:keepNext/>
              <w:adjustRightInd w:val="0"/>
              <w:spacing w:line="440" w:lineRule="exact"/>
              <w:ind w:left="63" w:leftChars="30" w:right="63" w:rightChars="30"/>
              <w:jc w:val="center"/>
              <w:textAlignment w:val="baseline"/>
              <w:rPr>
                <w:rFonts w:eastAsia="仿宋_GB2312"/>
                <w:color w:val="auto"/>
                <w:sz w:val="30"/>
                <w:szCs w:val="30"/>
                <w:highlight w:val="none"/>
              </w:rPr>
            </w:pPr>
          </w:p>
        </w:tc>
        <w:tc>
          <w:tcPr>
            <w:tcW w:w="4252" w:type="dxa"/>
            <w:noWrap w:val="0"/>
            <w:vAlign w:val="center"/>
          </w:tcPr>
          <w:p>
            <w:pPr>
              <w:keepNext/>
              <w:adjustRightInd w:val="0"/>
              <w:spacing w:line="440" w:lineRule="exact"/>
              <w:ind w:left="63" w:leftChars="30" w:right="63" w:rightChars="30"/>
              <w:jc w:val="center"/>
              <w:textAlignment w:val="baseline"/>
              <w:rPr>
                <w:rFonts w:eastAsia="仿宋_GB2312"/>
                <w:color w:val="auto"/>
                <w:sz w:val="30"/>
                <w:szCs w:val="30"/>
                <w:highlight w:val="none"/>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28" w:type="dxa"/>
            <w:bottom w:w="0" w:type="dxa"/>
            <w:right w:w="28" w:type="dxa"/>
          </w:tblCellMar>
        </w:tblPrEx>
        <w:trPr>
          <w:jc w:val="center"/>
        </w:trPr>
        <w:tc>
          <w:tcPr>
            <w:tcW w:w="1871" w:type="dxa"/>
            <w:vMerge w:val="continue"/>
            <w:noWrap w:val="0"/>
            <w:vAlign w:val="center"/>
          </w:tcPr>
          <w:p>
            <w:pPr>
              <w:keepNext/>
              <w:adjustRightInd w:val="0"/>
              <w:spacing w:line="440" w:lineRule="exact"/>
              <w:ind w:left="63" w:leftChars="30" w:right="63" w:rightChars="30"/>
              <w:jc w:val="center"/>
              <w:textAlignment w:val="baseline"/>
              <w:rPr>
                <w:rFonts w:eastAsia="仿宋_GB2312"/>
                <w:color w:val="auto"/>
                <w:sz w:val="28"/>
                <w:szCs w:val="28"/>
                <w:highlight w:val="none"/>
              </w:rPr>
            </w:pPr>
          </w:p>
        </w:tc>
        <w:tc>
          <w:tcPr>
            <w:tcW w:w="1418" w:type="dxa"/>
            <w:noWrap w:val="0"/>
            <w:vAlign w:val="center"/>
          </w:tcPr>
          <w:p>
            <w:pPr>
              <w:keepNext/>
              <w:adjustRightInd w:val="0"/>
              <w:spacing w:line="440" w:lineRule="exact"/>
              <w:ind w:left="63" w:leftChars="30" w:right="63" w:rightChars="30"/>
              <w:jc w:val="center"/>
              <w:textAlignment w:val="baseline"/>
              <w:rPr>
                <w:rFonts w:eastAsia="仿宋_GB2312"/>
                <w:color w:val="auto"/>
                <w:sz w:val="28"/>
                <w:szCs w:val="28"/>
                <w:highlight w:val="none"/>
              </w:rPr>
            </w:pPr>
          </w:p>
        </w:tc>
        <w:tc>
          <w:tcPr>
            <w:tcW w:w="1134" w:type="dxa"/>
            <w:noWrap w:val="0"/>
            <w:vAlign w:val="center"/>
          </w:tcPr>
          <w:p>
            <w:pPr>
              <w:keepNext/>
              <w:adjustRightInd w:val="0"/>
              <w:spacing w:line="440" w:lineRule="exact"/>
              <w:ind w:left="63" w:leftChars="30" w:right="63" w:rightChars="30"/>
              <w:jc w:val="center"/>
              <w:textAlignment w:val="baseline"/>
              <w:rPr>
                <w:rFonts w:eastAsia="仿宋_GB2312"/>
                <w:color w:val="auto"/>
                <w:sz w:val="30"/>
                <w:szCs w:val="30"/>
                <w:highlight w:val="none"/>
              </w:rPr>
            </w:pPr>
          </w:p>
        </w:tc>
        <w:tc>
          <w:tcPr>
            <w:tcW w:w="1134" w:type="dxa"/>
            <w:noWrap w:val="0"/>
            <w:vAlign w:val="center"/>
          </w:tcPr>
          <w:p>
            <w:pPr>
              <w:keepNext/>
              <w:adjustRightInd w:val="0"/>
              <w:spacing w:line="440" w:lineRule="exact"/>
              <w:ind w:left="63" w:leftChars="30" w:right="63" w:rightChars="30"/>
              <w:jc w:val="center"/>
              <w:textAlignment w:val="baseline"/>
              <w:rPr>
                <w:rFonts w:eastAsia="仿宋_GB2312"/>
                <w:color w:val="auto"/>
                <w:sz w:val="30"/>
                <w:szCs w:val="30"/>
                <w:highlight w:val="none"/>
              </w:rPr>
            </w:pPr>
          </w:p>
        </w:tc>
        <w:tc>
          <w:tcPr>
            <w:tcW w:w="4252" w:type="dxa"/>
            <w:noWrap w:val="0"/>
            <w:vAlign w:val="center"/>
          </w:tcPr>
          <w:p>
            <w:pPr>
              <w:keepNext/>
              <w:adjustRightInd w:val="0"/>
              <w:spacing w:line="440" w:lineRule="exact"/>
              <w:ind w:left="63" w:leftChars="30" w:right="63" w:rightChars="30"/>
              <w:jc w:val="center"/>
              <w:textAlignment w:val="baseline"/>
              <w:rPr>
                <w:rFonts w:eastAsia="仿宋_GB2312"/>
                <w:color w:val="auto"/>
                <w:sz w:val="30"/>
                <w:szCs w:val="30"/>
                <w:highlight w:val="none"/>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28" w:type="dxa"/>
            <w:bottom w:w="0" w:type="dxa"/>
            <w:right w:w="28" w:type="dxa"/>
          </w:tblCellMar>
        </w:tblPrEx>
        <w:trPr>
          <w:jc w:val="center"/>
        </w:trPr>
        <w:tc>
          <w:tcPr>
            <w:tcW w:w="9809" w:type="dxa"/>
            <w:gridSpan w:val="5"/>
            <w:noWrap w:val="0"/>
            <w:vAlign w:val="center"/>
          </w:tcPr>
          <w:p>
            <w:pPr>
              <w:keepNext/>
              <w:adjustRightInd w:val="0"/>
              <w:spacing w:line="440" w:lineRule="exact"/>
              <w:ind w:left="63" w:leftChars="30" w:right="63" w:rightChars="30"/>
              <w:jc w:val="center"/>
              <w:textAlignment w:val="baseline"/>
              <w:rPr>
                <w:rFonts w:eastAsia="仿宋_GB2312"/>
                <w:color w:val="auto"/>
                <w:sz w:val="28"/>
                <w:szCs w:val="28"/>
                <w:highlight w:val="none"/>
              </w:rPr>
            </w:pPr>
            <w:r>
              <w:rPr>
                <w:rFonts w:hint="eastAsia" w:eastAsia="仿宋_GB2312" w:cs="仿宋_GB2312"/>
                <w:color w:val="auto"/>
                <w:sz w:val="28"/>
                <w:szCs w:val="28"/>
                <w:highlight w:val="none"/>
              </w:rPr>
              <w:t>二、现场人员</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28" w:type="dxa"/>
            <w:bottom w:w="0" w:type="dxa"/>
            <w:right w:w="28" w:type="dxa"/>
          </w:tblCellMar>
        </w:tblPrEx>
        <w:trPr>
          <w:jc w:val="center"/>
        </w:trPr>
        <w:tc>
          <w:tcPr>
            <w:tcW w:w="1871" w:type="dxa"/>
            <w:noWrap w:val="0"/>
            <w:vAlign w:val="center"/>
          </w:tcPr>
          <w:p>
            <w:pPr>
              <w:keepNext/>
              <w:adjustRightInd w:val="0"/>
              <w:spacing w:line="440" w:lineRule="exact"/>
              <w:ind w:left="63" w:leftChars="30" w:right="63" w:rightChars="30"/>
              <w:jc w:val="center"/>
              <w:textAlignment w:val="baseline"/>
              <w:rPr>
                <w:rFonts w:eastAsia="仿宋_GB2312"/>
                <w:color w:val="auto"/>
                <w:sz w:val="28"/>
                <w:szCs w:val="28"/>
                <w:highlight w:val="none"/>
              </w:rPr>
            </w:pPr>
            <w:r>
              <w:rPr>
                <w:rFonts w:hint="eastAsia" w:eastAsia="仿宋_GB2312" w:cs="仿宋_GB2312"/>
                <w:color w:val="auto"/>
                <w:sz w:val="28"/>
                <w:szCs w:val="28"/>
                <w:highlight w:val="none"/>
              </w:rPr>
              <w:t>项目经理</w:t>
            </w:r>
          </w:p>
        </w:tc>
        <w:tc>
          <w:tcPr>
            <w:tcW w:w="1418" w:type="dxa"/>
            <w:noWrap w:val="0"/>
            <w:vAlign w:val="center"/>
          </w:tcPr>
          <w:p>
            <w:pPr>
              <w:keepNext/>
              <w:adjustRightInd w:val="0"/>
              <w:spacing w:line="440" w:lineRule="exact"/>
              <w:ind w:left="63" w:leftChars="30" w:right="63" w:rightChars="30"/>
              <w:jc w:val="center"/>
              <w:textAlignment w:val="baseline"/>
              <w:rPr>
                <w:rFonts w:eastAsia="仿宋_GB2312"/>
                <w:color w:val="auto"/>
                <w:sz w:val="28"/>
                <w:szCs w:val="28"/>
                <w:highlight w:val="none"/>
              </w:rPr>
            </w:pPr>
          </w:p>
        </w:tc>
        <w:tc>
          <w:tcPr>
            <w:tcW w:w="1134" w:type="dxa"/>
            <w:noWrap w:val="0"/>
            <w:vAlign w:val="center"/>
          </w:tcPr>
          <w:p>
            <w:pPr>
              <w:keepNext/>
              <w:adjustRightInd w:val="0"/>
              <w:spacing w:line="440" w:lineRule="exact"/>
              <w:ind w:left="63" w:leftChars="30" w:right="63" w:rightChars="30"/>
              <w:jc w:val="center"/>
              <w:textAlignment w:val="baseline"/>
              <w:rPr>
                <w:rFonts w:eastAsia="仿宋_GB2312"/>
                <w:color w:val="auto"/>
                <w:sz w:val="30"/>
                <w:szCs w:val="30"/>
                <w:highlight w:val="none"/>
              </w:rPr>
            </w:pPr>
          </w:p>
        </w:tc>
        <w:tc>
          <w:tcPr>
            <w:tcW w:w="1134" w:type="dxa"/>
            <w:noWrap w:val="0"/>
            <w:vAlign w:val="center"/>
          </w:tcPr>
          <w:p>
            <w:pPr>
              <w:keepNext/>
              <w:adjustRightInd w:val="0"/>
              <w:spacing w:line="440" w:lineRule="exact"/>
              <w:ind w:left="63" w:leftChars="30" w:right="63" w:rightChars="30"/>
              <w:jc w:val="center"/>
              <w:textAlignment w:val="baseline"/>
              <w:rPr>
                <w:rFonts w:eastAsia="仿宋_GB2312"/>
                <w:color w:val="auto"/>
                <w:sz w:val="30"/>
                <w:szCs w:val="30"/>
                <w:highlight w:val="none"/>
              </w:rPr>
            </w:pPr>
          </w:p>
        </w:tc>
        <w:tc>
          <w:tcPr>
            <w:tcW w:w="4252" w:type="dxa"/>
            <w:noWrap w:val="0"/>
            <w:vAlign w:val="center"/>
          </w:tcPr>
          <w:p>
            <w:pPr>
              <w:keepNext/>
              <w:adjustRightInd w:val="0"/>
              <w:spacing w:line="440" w:lineRule="exact"/>
              <w:ind w:left="63" w:leftChars="30" w:right="63" w:rightChars="30"/>
              <w:jc w:val="center"/>
              <w:textAlignment w:val="baseline"/>
              <w:rPr>
                <w:rFonts w:eastAsia="仿宋_GB2312"/>
                <w:color w:val="auto"/>
                <w:sz w:val="30"/>
                <w:szCs w:val="30"/>
                <w:highlight w:val="none"/>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28" w:type="dxa"/>
            <w:bottom w:w="0" w:type="dxa"/>
            <w:right w:w="28" w:type="dxa"/>
          </w:tblCellMar>
        </w:tblPrEx>
        <w:trPr>
          <w:jc w:val="center"/>
        </w:trPr>
        <w:tc>
          <w:tcPr>
            <w:tcW w:w="1871" w:type="dxa"/>
            <w:noWrap w:val="0"/>
            <w:vAlign w:val="center"/>
          </w:tcPr>
          <w:p>
            <w:pPr>
              <w:keepNext/>
              <w:adjustRightInd w:val="0"/>
              <w:spacing w:line="440" w:lineRule="exact"/>
              <w:ind w:left="63" w:leftChars="30" w:right="63" w:rightChars="30"/>
              <w:jc w:val="center"/>
              <w:textAlignment w:val="baseline"/>
              <w:rPr>
                <w:rFonts w:eastAsia="仿宋_GB2312"/>
                <w:color w:val="auto"/>
                <w:sz w:val="28"/>
                <w:szCs w:val="28"/>
                <w:highlight w:val="none"/>
              </w:rPr>
            </w:pPr>
            <w:r>
              <w:rPr>
                <w:rFonts w:hint="eastAsia" w:eastAsia="仿宋_GB2312" w:cs="仿宋_GB2312"/>
                <w:color w:val="auto"/>
                <w:sz w:val="28"/>
                <w:szCs w:val="28"/>
                <w:highlight w:val="none"/>
              </w:rPr>
              <w:t>项目副经理</w:t>
            </w:r>
          </w:p>
        </w:tc>
        <w:tc>
          <w:tcPr>
            <w:tcW w:w="1418" w:type="dxa"/>
            <w:noWrap w:val="0"/>
            <w:vAlign w:val="center"/>
          </w:tcPr>
          <w:p>
            <w:pPr>
              <w:keepNext/>
              <w:adjustRightInd w:val="0"/>
              <w:spacing w:line="440" w:lineRule="exact"/>
              <w:ind w:left="63" w:leftChars="30" w:right="63" w:rightChars="30"/>
              <w:jc w:val="center"/>
              <w:textAlignment w:val="baseline"/>
              <w:rPr>
                <w:rFonts w:eastAsia="仿宋_GB2312"/>
                <w:color w:val="auto"/>
                <w:sz w:val="28"/>
                <w:szCs w:val="28"/>
                <w:highlight w:val="none"/>
              </w:rPr>
            </w:pPr>
          </w:p>
        </w:tc>
        <w:tc>
          <w:tcPr>
            <w:tcW w:w="1134" w:type="dxa"/>
            <w:noWrap w:val="0"/>
            <w:vAlign w:val="center"/>
          </w:tcPr>
          <w:p>
            <w:pPr>
              <w:keepNext/>
              <w:adjustRightInd w:val="0"/>
              <w:spacing w:line="440" w:lineRule="exact"/>
              <w:ind w:left="63" w:leftChars="30" w:right="63" w:rightChars="30"/>
              <w:jc w:val="center"/>
              <w:textAlignment w:val="baseline"/>
              <w:rPr>
                <w:rFonts w:eastAsia="仿宋_GB2312"/>
                <w:color w:val="auto"/>
                <w:sz w:val="30"/>
                <w:szCs w:val="30"/>
                <w:highlight w:val="none"/>
              </w:rPr>
            </w:pPr>
          </w:p>
        </w:tc>
        <w:tc>
          <w:tcPr>
            <w:tcW w:w="1134" w:type="dxa"/>
            <w:noWrap w:val="0"/>
            <w:vAlign w:val="center"/>
          </w:tcPr>
          <w:p>
            <w:pPr>
              <w:keepNext/>
              <w:adjustRightInd w:val="0"/>
              <w:spacing w:line="440" w:lineRule="exact"/>
              <w:ind w:left="63" w:leftChars="30" w:right="63" w:rightChars="30"/>
              <w:jc w:val="center"/>
              <w:textAlignment w:val="baseline"/>
              <w:rPr>
                <w:rFonts w:eastAsia="仿宋_GB2312"/>
                <w:color w:val="auto"/>
                <w:sz w:val="30"/>
                <w:szCs w:val="30"/>
                <w:highlight w:val="none"/>
              </w:rPr>
            </w:pPr>
          </w:p>
        </w:tc>
        <w:tc>
          <w:tcPr>
            <w:tcW w:w="4252" w:type="dxa"/>
            <w:noWrap w:val="0"/>
            <w:vAlign w:val="center"/>
          </w:tcPr>
          <w:p>
            <w:pPr>
              <w:keepNext/>
              <w:adjustRightInd w:val="0"/>
              <w:spacing w:line="440" w:lineRule="exact"/>
              <w:ind w:left="63" w:leftChars="30" w:right="63" w:rightChars="30"/>
              <w:jc w:val="center"/>
              <w:textAlignment w:val="baseline"/>
              <w:rPr>
                <w:rFonts w:eastAsia="仿宋_GB2312"/>
                <w:color w:val="auto"/>
                <w:sz w:val="30"/>
                <w:szCs w:val="30"/>
                <w:highlight w:val="none"/>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28" w:type="dxa"/>
            <w:bottom w:w="0" w:type="dxa"/>
            <w:right w:w="28" w:type="dxa"/>
          </w:tblCellMar>
        </w:tblPrEx>
        <w:trPr>
          <w:jc w:val="center"/>
        </w:trPr>
        <w:tc>
          <w:tcPr>
            <w:tcW w:w="1871" w:type="dxa"/>
            <w:noWrap w:val="0"/>
            <w:vAlign w:val="center"/>
          </w:tcPr>
          <w:p>
            <w:pPr>
              <w:keepNext/>
              <w:adjustRightInd w:val="0"/>
              <w:spacing w:line="440" w:lineRule="exact"/>
              <w:ind w:left="63" w:leftChars="30" w:right="63" w:rightChars="30"/>
              <w:jc w:val="center"/>
              <w:textAlignment w:val="baseline"/>
              <w:rPr>
                <w:rFonts w:eastAsia="仿宋_GB2312"/>
                <w:color w:val="auto"/>
                <w:sz w:val="28"/>
                <w:szCs w:val="28"/>
                <w:highlight w:val="none"/>
              </w:rPr>
            </w:pPr>
            <w:r>
              <w:rPr>
                <w:rFonts w:hint="eastAsia" w:eastAsia="仿宋_GB2312" w:cs="仿宋_GB2312"/>
                <w:color w:val="auto"/>
                <w:sz w:val="28"/>
                <w:szCs w:val="28"/>
                <w:highlight w:val="none"/>
              </w:rPr>
              <w:t>技术负责人</w:t>
            </w:r>
          </w:p>
        </w:tc>
        <w:tc>
          <w:tcPr>
            <w:tcW w:w="1418" w:type="dxa"/>
            <w:noWrap w:val="0"/>
            <w:vAlign w:val="center"/>
          </w:tcPr>
          <w:p>
            <w:pPr>
              <w:keepNext/>
              <w:adjustRightInd w:val="0"/>
              <w:spacing w:line="440" w:lineRule="exact"/>
              <w:ind w:left="63" w:leftChars="30" w:right="63" w:rightChars="30"/>
              <w:jc w:val="center"/>
              <w:textAlignment w:val="baseline"/>
              <w:rPr>
                <w:rFonts w:eastAsia="仿宋_GB2312"/>
                <w:color w:val="auto"/>
                <w:sz w:val="28"/>
                <w:szCs w:val="28"/>
                <w:highlight w:val="none"/>
              </w:rPr>
            </w:pPr>
          </w:p>
        </w:tc>
        <w:tc>
          <w:tcPr>
            <w:tcW w:w="1134" w:type="dxa"/>
            <w:noWrap w:val="0"/>
            <w:vAlign w:val="center"/>
          </w:tcPr>
          <w:p>
            <w:pPr>
              <w:keepNext/>
              <w:adjustRightInd w:val="0"/>
              <w:spacing w:line="440" w:lineRule="exact"/>
              <w:ind w:left="63" w:leftChars="30" w:right="63" w:rightChars="30"/>
              <w:jc w:val="center"/>
              <w:textAlignment w:val="baseline"/>
              <w:rPr>
                <w:rFonts w:eastAsia="仿宋_GB2312"/>
                <w:color w:val="auto"/>
                <w:sz w:val="30"/>
                <w:szCs w:val="30"/>
                <w:highlight w:val="none"/>
              </w:rPr>
            </w:pPr>
          </w:p>
        </w:tc>
        <w:tc>
          <w:tcPr>
            <w:tcW w:w="1134" w:type="dxa"/>
            <w:noWrap w:val="0"/>
            <w:vAlign w:val="center"/>
          </w:tcPr>
          <w:p>
            <w:pPr>
              <w:keepNext/>
              <w:adjustRightInd w:val="0"/>
              <w:spacing w:line="440" w:lineRule="exact"/>
              <w:ind w:left="63" w:leftChars="30" w:right="63" w:rightChars="30"/>
              <w:jc w:val="center"/>
              <w:textAlignment w:val="baseline"/>
              <w:rPr>
                <w:rFonts w:eastAsia="仿宋_GB2312"/>
                <w:color w:val="auto"/>
                <w:sz w:val="30"/>
                <w:szCs w:val="30"/>
                <w:highlight w:val="none"/>
              </w:rPr>
            </w:pPr>
          </w:p>
        </w:tc>
        <w:tc>
          <w:tcPr>
            <w:tcW w:w="4252" w:type="dxa"/>
            <w:noWrap w:val="0"/>
            <w:vAlign w:val="center"/>
          </w:tcPr>
          <w:p>
            <w:pPr>
              <w:keepNext/>
              <w:adjustRightInd w:val="0"/>
              <w:spacing w:line="440" w:lineRule="exact"/>
              <w:ind w:left="63" w:leftChars="30" w:right="63" w:rightChars="30"/>
              <w:jc w:val="center"/>
              <w:textAlignment w:val="baseline"/>
              <w:rPr>
                <w:rFonts w:eastAsia="仿宋_GB2312"/>
                <w:color w:val="auto"/>
                <w:sz w:val="30"/>
                <w:szCs w:val="30"/>
                <w:highlight w:val="none"/>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28" w:type="dxa"/>
            <w:bottom w:w="0" w:type="dxa"/>
            <w:right w:w="28" w:type="dxa"/>
          </w:tblCellMar>
        </w:tblPrEx>
        <w:trPr>
          <w:jc w:val="center"/>
        </w:trPr>
        <w:tc>
          <w:tcPr>
            <w:tcW w:w="1871" w:type="dxa"/>
            <w:noWrap w:val="0"/>
            <w:vAlign w:val="center"/>
          </w:tcPr>
          <w:p>
            <w:pPr>
              <w:keepNext/>
              <w:adjustRightInd w:val="0"/>
              <w:spacing w:line="440" w:lineRule="exact"/>
              <w:ind w:left="63" w:leftChars="30" w:right="63" w:rightChars="30"/>
              <w:jc w:val="center"/>
              <w:textAlignment w:val="baseline"/>
              <w:rPr>
                <w:rFonts w:eastAsia="仿宋_GB2312"/>
                <w:color w:val="auto"/>
                <w:sz w:val="28"/>
                <w:szCs w:val="28"/>
                <w:highlight w:val="none"/>
              </w:rPr>
            </w:pPr>
            <w:r>
              <w:rPr>
                <w:rFonts w:hint="eastAsia" w:eastAsia="仿宋_GB2312" w:cs="仿宋_GB2312"/>
                <w:color w:val="auto"/>
                <w:sz w:val="28"/>
                <w:szCs w:val="28"/>
                <w:highlight w:val="none"/>
              </w:rPr>
              <w:t>造价管理</w:t>
            </w:r>
          </w:p>
        </w:tc>
        <w:tc>
          <w:tcPr>
            <w:tcW w:w="1418" w:type="dxa"/>
            <w:noWrap w:val="0"/>
            <w:vAlign w:val="center"/>
          </w:tcPr>
          <w:p>
            <w:pPr>
              <w:keepNext/>
              <w:adjustRightInd w:val="0"/>
              <w:spacing w:line="440" w:lineRule="exact"/>
              <w:ind w:left="63" w:leftChars="30" w:right="63" w:rightChars="30"/>
              <w:jc w:val="center"/>
              <w:textAlignment w:val="baseline"/>
              <w:rPr>
                <w:rFonts w:eastAsia="仿宋_GB2312"/>
                <w:color w:val="auto"/>
                <w:sz w:val="28"/>
                <w:szCs w:val="28"/>
                <w:highlight w:val="none"/>
              </w:rPr>
            </w:pPr>
          </w:p>
        </w:tc>
        <w:tc>
          <w:tcPr>
            <w:tcW w:w="1134" w:type="dxa"/>
            <w:noWrap w:val="0"/>
            <w:vAlign w:val="center"/>
          </w:tcPr>
          <w:p>
            <w:pPr>
              <w:keepNext/>
              <w:adjustRightInd w:val="0"/>
              <w:spacing w:line="440" w:lineRule="exact"/>
              <w:ind w:left="63" w:leftChars="30" w:right="63" w:rightChars="30"/>
              <w:jc w:val="center"/>
              <w:textAlignment w:val="baseline"/>
              <w:rPr>
                <w:rFonts w:eastAsia="仿宋_GB2312"/>
                <w:color w:val="auto"/>
                <w:sz w:val="30"/>
                <w:szCs w:val="30"/>
                <w:highlight w:val="none"/>
              </w:rPr>
            </w:pPr>
          </w:p>
        </w:tc>
        <w:tc>
          <w:tcPr>
            <w:tcW w:w="1134" w:type="dxa"/>
            <w:noWrap w:val="0"/>
            <w:vAlign w:val="center"/>
          </w:tcPr>
          <w:p>
            <w:pPr>
              <w:keepNext/>
              <w:adjustRightInd w:val="0"/>
              <w:spacing w:line="440" w:lineRule="exact"/>
              <w:ind w:left="63" w:leftChars="30" w:right="63" w:rightChars="30"/>
              <w:jc w:val="center"/>
              <w:textAlignment w:val="baseline"/>
              <w:rPr>
                <w:rFonts w:eastAsia="仿宋_GB2312"/>
                <w:color w:val="auto"/>
                <w:sz w:val="30"/>
                <w:szCs w:val="30"/>
                <w:highlight w:val="none"/>
              </w:rPr>
            </w:pPr>
          </w:p>
        </w:tc>
        <w:tc>
          <w:tcPr>
            <w:tcW w:w="4252" w:type="dxa"/>
            <w:noWrap w:val="0"/>
            <w:vAlign w:val="center"/>
          </w:tcPr>
          <w:p>
            <w:pPr>
              <w:keepNext/>
              <w:adjustRightInd w:val="0"/>
              <w:spacing w:line="440" w:lineRule="exact"/>
              <w:ind w:left="63" w:leftChars="30" w:right="63" w:rightChars="30"/>
              <w:jc w:val="center"/>
              <w:textAlignment w:val="baseline"/>
              <w:rPr>
                <w:rFonts w:eastAsia="仿宋_GB2312"/>
                <w:color w:val="auto"/>
                <w:sz w:val="30"/>
                <w:szCs w:val="30"/>
                <w:highlight w:val="none"/>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28" w:type="dxa"/>
            <w:bottom w:w="0" w:type="dxa"/>
            <w:right w:w="28" w:type="dxa"/>
          </w:tblCellMar>
        </w:tblPrEx>
        <w:trPr>
          <w:jc w:val="center"/>
        </w:trPr>
        <w:tc>
          <w:tcPr>
            <w:tcW w:w="1871" w:type="dxa"/>
            <w:vMerge w:val="restart"/>
            <w:noWrap w:val="0"/>
            <w:vAlign w:val="center"/>
          </w:tcPr>
          <w:p>
            <w:pPr>
              <w:keepNext/>
              <w:adjustRightInd w:val="0"/>
              <w:spacing w:after="60" w:line="440" w:lineRule="exact"/>
              <w:ind w:left="63" w:leftChars="30" w:right="63" w:rightChars="30"/>
              <w:jc w:val="center"/>
              <w:textAlignment w:val="baseline"/>
              <w:rPr>
                <w:rFonts w:eastAsia="仿宋_GB2312"/>
                <w:color w:val="auto"/>
                <w:sz w:val="28"/>
                <w:szCs w:val="28"/>
                <w:highlight w:val="none"/>
              </w:rPr>
            </w:pPr>
            <w:r>
              <w:rPr>
                <w:rFonts w:hint="eastAsia" w:eastAsia="仿宋_GB2312" w:cs="仿宋_GB2312"/>
                <w:color w:val="auto"/>
                <w:sz w:val="28"/>
                <w:szCs w:val="28"/>
                <w:highlight w:val="none"/>
              </w:rPr>
              <w:t>质量管理</w:t>
            </w:r>
          </w:p>
        </w:tc>
        <w:tc>
          <w:tcPr>
            <w:tcW w:w="1418" w:type="dxa"/>
            <w:noWrap w:val="0"/>
            <w:vAlign w:val="center"/>
          </w:tcPr>
          <w:p>
            <w:pPr>
              <w:keepNext/>
              <w:adjustRightInd w:val="0"/>
              <w:spacing w:line="440" w:lineRule="exact"/>
              <w:ind w:left="63" w:leftChars="30" w:right="63" w:rightChars="30"/>
              <w:jc w:val="center"/>
              <w:textAlignment w:val="baseline"/>
              <w:rPr>
                <w:rFonts w:eastAsia="仿宋_GB2312"/>
                <w:color w:val="auto"/>
                <w:sz w:val="28"/>
                <w:szCs w:val="28"/>
                <w:highlight w:val="none"/>
              </w:rPr>
            </w:pPr>
          </w:p>
        </w:tc>
        <w:tc>
          <w:tcPr>
            <w:tcW w:w="1134" w:type="dxa"/>
            <w:noWrap w:val="0"/>
            <w:vAlign w:val="center"/>
          </w:tcPr>
          <w:p>
            <w:pPr>
              <w:keepNext/>
              <w:adjustRightInd w:val="0"/>
              <w:spacing w:line="440" w:lineRule="exact"/>
              <w:ind w:left="63" w:leftChars="30" w:right="63" w:rightChars="30"/>
              <w:jc w:val="center"/>
              <w:textAlignment w:val="baseline"/>
              <w:rPr>
                <w:rFonts w:eastAsia="仿宋_GB2312"/>
                <w:color w:val="auto"/>
                <w:sz w:val="30"/>
                <w:szCs w:val="30"/>
                <w:highlight w:val="none"/>
              </w:rPr>
            </w:pPr>
          </w:p>
        </w:tc>
        <w:tc>
          <w:tcPr>
            <w:tcW w:w="1134" w:type="dxa"/>
            <w:noWrap w:val="0"/>
            <w:vAlign w:val="center"/>
          </w:tcPr>
          <w:p>
            <w:pPr>
              <w:keepNext/>
              <w:adjustRightInd w:val="0"/>
              <w:spacing w:line="440" w:lineRule="exact"/>
              <w:ind w:left="63" w:leftChars="30" w:right="63" w:rightChars="30"/>
              <w:jc w:val="center"/>
              <w:textAlignment w:val="baseline"/>
              <w:rPr>
                <w:rFonts w:eastAsia="仿宋_GB2312"/>
                <w:color w:val="auto"/>
                <w:sz w:val="30"/>
                <w:szCs w:val="30"/>
                <w:highlight w:val="none"/>
              </w:rPr>
            </w:pPr>
          </w:p>
        </w:tc>
        <w:tc>
          <w:tcPr>
            <w:tcW w:w="4252" w:type="dxa"/>
            <w:noWrap w:val="0"/>
            <w:vAlign w:val="center"/>
          </w:tcPr>
          <w:p>
            <w:pPr>
              <w:keepNext/>
              <w:adjustRightInd w:val="0"/>
              <w:spacing w:line="440" w:lineRule="exact"/>
              <w:ind w:left="63" w:leftChars="30" w:right="63" w:rightChars="30"/>
              <w:jc w:val="center"/>
              <w:textAlignment w:val="baseline"/>
              <w:rPr>
                <w:rFonts w:eastAsia="仿宋_GB2312"/>
                <w:color w:val="auto"/>
                <w:sz w:val="30"/>
                <w:szCs w:val="30"/>
                <w:highlight w:val="none"/>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28" w:type="dxa"/>
            <w:bottom w:w="0" w:type="dxa"/>
            <w:right w:w="28" w:type="dxa"/>
          </w:tblCellMar>
        </w:tblPrEx>
        <w:trPr>
          <w:jc w:val="center"/>
        </w:trPr>
        <w:tc>
          <w:tcPr>
            <w:tcW w:w="1871" w:type="dxa"/>
            <w:vMerge w:val="continue"/>
            <w:noWrap w:val="0"/>
            <w:vAlign w:val="center"/>
          </w:tcPr>
          <w:p>
            <w:pPr>
              <w:keepNext/>
              <w:adjustRightInd w:val="0"/>
              <w:spacing w:after="60" w:line="440" w:lineRule="exact"/>
              <w:ind w:left="63" w:leftChars="30" w:right="63" w:rightChars="30"/>
              <w:jc w:val="center"/>
              <w:textAlignment w:val="baseline"/>
              <w:rPr>
                <w:rFonts w:eastAsia="仿宋_GB2312"/>
                <w:color w:val="auto"/>
                <w:sz w:val="28"/>
                <w:szCs w:val="28"/>
                <w:highlight w:val="none"/>
              </w:rPr>
            </w:pPr>
          </w:p>
        </w:tc>
        <w:tc>
          <w:tcPr>
            <w:tcW w:w="1418" w:type="dxa"/>
            <w:noWrap w:val="0"/>
            <w:vAlign w:val="center"/>
          </w:tcPr>
          <w:p>
            <w:pPr>
              <w:keepNext/>
              <w:adjustRightInd w:val="0"/>
              <w:spacing w:line="440" w:lineRule="exact"/>
              <w:ind w:left="63" w:leftChars="30" w:right="63" w:rightChars="30"/>
              <w:jc w:val="center"/>
              <w:textAlignment w:val="baseline"/>
              <w:rPr>
                <w:rFonts w:eastAsia="仿宋_GB2312"/>
                <w:color w:val="auto"/>
                <w:sz w:val="28"/>
                <w:szCs w:val="28"/>
                <w:highlight w:val="none"/>
              </w:rPr>
            </w:pPr>
          </w:p>
        </w:tc>
        <w:tc>
          <w:tcPr>
            <w:tcW w:w="1134" w:type="dxa"/>
            <w:noWrap w:val="0"/>
            <w:vAlign w:val="center"/>
          </w:tcPr>
          <w:p>
            <w:pPr>
              <w:keepNext/>
              <w:adjustRightInd w:val="0"/>
              <w:spacing w:line="440" w:lineRule="exact"/>
              <w:ind w:left="63" w:leftChars="30" w:right="63" w:rightChars="30"/>
              <w:jc w:val="center"/>
              <w:textAlignment w:val="baseline"/>
              <w:rPr>
                <w:rFonts w:eastAsia="仿宋_GB2312"/>
                <w:color w:val="auto"/>
                <w:sz w:val="30"/>
                <w:szCs w:val="30"/>
                <w:highlight w:val="none"/>
              </w:rPr>
            </w:pPr>
          </w:p>
        </w:tc>
        <w:tc>
          <w:tcPr>
            <w:tcW w:w="1134" w:type="dxa"/>
            <w:noWrap w:val="0"/>
            <w:vAlign w:val="center"/>
          </w:tcPr>
          <w:p>
            <w:pPr>
              <w:keepNext/>
              <w:adjustRightInd w:val="0"/>
              <w:spacing w:line="440" w:lineRule="exact"/>
              <w:ind w:left="63" w:leftChars="30" w:right="63" w:rightChars="30"/>
              <w:jc w:val="center"/>
              <w:textAlignment w:val="baseline"/>
              <w:rPr>
                <w:rFonts w:eastAsia="仿宋_GB2312"/>
                <w:color w:val="auto"/>
                <w:sz w:val="30"/>
                <w:szCs w:val="30"/>
                <w:highlight w:val="none"/>
              </w:rPr>
            </w:pPr>
          </w:p>
        </w:tc>
        <w:tc>
          <w:tcPr>
            <w:tcW w:w="4252" w:type="dxa"/>
            <w:noWrap w:val="0"/>
            <w:vAlign w:val="center"/>
          </w:tcPr>
          <w:p>
            <w:pPr>
              <w:keepNext/>
              <w:adjustRightInd w:val="0"/>
              <w:spacing w:line="440" w:lineRule="exact"/>
              <w:ind w:left="63" w:leftChars="30" w:right="63" w:rightChars="30"/>
              <w:jc w:val="center"/>
              <w:textAlignment w:val="baseline"/>
              <w:rPr>
                <w:rFonts w:eastAsia="仿宋_GB2312"/>
                <w:color w:val="auto"/>
                <w:sz w:val="30"/>
                <w:szCs w:val="30"/>
                <w:highlight w:val="none"/>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28" w:type="dxa"/>
            <w:bottom w:w="0" w:type="dxa"/>
            <w:right w:w="28" w:type="dxa"/>
          </w:tblCellMar>
        </w:tblPrEx>
        <w:trPr>
          <w:jc w:val="center"/>
        </w:trPr>
        <w:tc>
          <w:tcPr>
            <w:tcW w:w="1871" w:type="dxa"/>
            <w:vMerge w:val="continue"/>
            <w:noWrap w:val="0"/>
            <w:vAlign w:val="center"/>
          </w:tcPr>
          <w:p>
            <w:pPr>
              <w:keepNext/>
              <w:adjustRightInd w:val="0"/>
              <w:spacing w:line="440" w:lineRule="exact"/>
              <w:ind w:left="63" w:leftChars="30" w:right="63" w:rightChars="30"/>
              <w:jc w:val="center"/>
              <w:textAlignment w:val="baseline"/>
              <w:rPr>
                <w:rFonts w:eastAsia="仿宋_GB2312"/>
                <w:color w:val="auto"/>
                <w:sz w:val="28"/>
                <w:szCs w:val="28"/>
                <w:highlight w:val="none"/>
              </w:rPr>
            </w:pPr>
          </w:p>
        </w:tc>
        <w:tc>
          <w:tcPr>
            <w:tcW w:w="1418" w:type="dxa"/>
            <w:noWrap w:val="0"/>
            <w:vAlign w:val="center"/>
          </w:tcPr>
          <w:p>
            <w:pPr>
              <w:keepNext/>
              <w:adjustRightInd w:val="0"/>
              <w:spacing w:line="440" w:lineRule="exact"/>
              <w:ind w:left="63" w:leftChars="30" w:right="63" w:rightChars="30"/>
              <w:jc w:val="center"/>
              <w:textAlignment w:val="baseline"/>
              <w:rPr>
                <w:rFonts w:eastAsia="仿宋_GB2312"/>
                <w:color w:val="auto"/>
                <w:sz w:val="28"/>
                <w:szCs w:val="28"/>
                <w:highlight w:val="none"/>
              </w:rPr>
            </w:pPr>
          </w:p>
        </w:tc>
        <w:tc>
          <w:tcPr>
            <w:tcW w:w="1134" w:type="dxa"/>
            <w:noWrap w:val="0"/>
            <w:vAlign w:val="center"/>
          </w:tcPr>
          <w:p>
            <w:pPr>
              <w:keepNext/>
              <w:adjustRightInd w:val="0"/>
              <w:spacing w:line="440" w:lineRule="exact"/>
              <w:ind w:left="63" w:leftChars="30" w:right="63" w:rightChars="30"/>
              <w:jc w:val="center"/>
              <w:textAlignment w:val="baseline"/>
              <w:rPr>
                <w:rFonts w:eastAsia="仿宋_GB2312"/>
                <w:color w:val="auto"/>
                <w:sz w:val="30"/>
                <w:szCs w:val="30"/>
                <w:highlight w:val="none"/>
              </w:rPr>
            </w:pPr>
          </w:p>
        </w:tc>
        <w:tc>
          <w:tcPr>
            <w:tcW w:w="1134" w:type="dxa"/>
            <w:noWrap w:val="0"/>
            <w:vAlign w:val="center"/>
          </w:tcPr>
          <w:p>
            <w:pPr>
              <w:keepNext/>
              <w:adjustRightInd w:val="0"/>
              <w:spacing w:line="440" w:lineRule="exact"/>
              <w:ind w:left="63" w:leftChars="30" w:right="63" w:rightChars="30"/>
              <w:jc w:val="center"/>
              <w:textAlignment w:val="baseline"/>
              <w:rPr>
                <w:rFonts w:eastAsia="仿宋_GB2312"/>
                <w:color w:val="auto"/>
                <w:sz w:val="30"/>
                <w:szCs w:val="30"/>
                <w:highlight w:val="none"/>
              </w:rPr>
            </w:pPr>
          </w:p>
        </w:tc>
        <w:tc>
          <w:tcPr>
            <w:tcW w:w="4252" w:type="dxa"/>
            <w:noWrap w:val="0"/>
            <w:vAlign w:val="center"/>
          </w:tcPr>
          <w:p>
            <w:pPr>
              <w:keepNext/>
              <w:adjustRightInd w:val="0"/>
              <w:spacing w:line="440" w:lineRule="exact"/>
              <w:ind w:left="63" w:leftChars="30" w:right="63" w:rightChars="30"/>
              <w:jc w:val="center"/>
              <w:textAlignment w:val="baseline"/>
              <w:rPr>
                <w:rFonts w:eastAsia="仿宋_GB2312"/>
                <w:color w:val="auto"/>
                <w:sz w:val="30"/>
                <w:szCs w:val="30"/>
                <w:highlight w:val="none"/>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28" w:type="dxa"/>
            <w:bottom w:w="0" w:type="dxa"/>
            <w:right w:w="28" w:type="dxa"/>
          </w:tblCellMar>
        </w:tblPrEx>
        <w:trPr>
          <w:jc w:val="center"/>
        </w:trPr>
        <w:tc>
          <w:tcPr>
            <w:tcW w:w="1871" w:type="dxa"/>
            <w:noWrap w:val="0"/>
            <w:vAlign w:val="center"/>
          </w:tcPr>
          <w:p>
            <w:pPr>
              <w:keepNext/>
              <w:adjustRightInd w:val="0"/>
              <w:spacing w:line="440" w:lineRule="exact"/>
              <w:ind w:left="63" w:leftChars="30" w:right="63" w:rightChars="30"/>
              <w:jc w:val="center"/>
              <w:textAlignment w:val="baseline"/>
              <w:rPr>
                <w:rFonts w:eastAsia="仿宋_GB2312"/>
                <w:color w:val="auto"/>
                <w:sz w:val="28"/>
                <w:szCs w:val="28"/>
                <w:highlight w:val="none"/>
              </w:rPr>
            </w:pPr>
            <w:r>
              <w:rPr>
                <w:rFonts w:hint="eastAsia" w:eastAsia="仿宋_GB2312" w:cs="仿宋_GB2312"/>
                <w:color w:val="auto"/>
                <w:sz w:val="28"/>
                <w:szCs w:val="28"/>
                <w:highlight w:val="none"/>
              </w:rPr>
              <w:t>材料管理</w:t>
            </w:r>
          </w:p>
        </w:tc>
        <w:tc>
          <w:tcPr>
            <w:tcW w:w="1418" w:type="dxa"/>
            <w:noWrap w:val="0"/>
            <w:vAlign w:val="center"/>
          </w:tcPr>
          <w:p>
            <w:pPr>
              <w:keepNext/>
              <w:adjustRightInd w:val="0"/>
              <w:spacing w:line="440" w:lineRule="exact"/>
              <w:ind w:left="63" w:leftChars="30" w:right="63" w:rightChars="30"/>
              <w:jc w:val="center"/>
              <w:textAlignment w:val="baseline"/>
              <w:rPr>
                <w:rFonts w:eastAsia="仿宋_GB2312"/>
                <w:color w:val="auto"/>
                <w:sz w:val="28"/>
                <w:szCs w:val="28"/>
                <w:highlight w:val="none"/>
              </w:rPr>
            </w:pPr>
          </w:p>
        </w:tc>
        <w:tc>
          <w:tcPr>
            <w:tcW w:w="1134" w:type="dxa"/>
            <w:noWrap w:val="0"/>
            <w:vAlign w:val="center"/>
          </w:tcPr>
          <w:p>
            <w:pPr>
              <w:keepNext/>
              <w:adjustRightInd w:val="0"/>
              <w:spacing w:line="440" w:lineRule="exact"/>
              <w:ind w:left="63" w:leftChars="30" w:right="63" w:rightChars="30"/>
              <w:jc w:val="center"/>
              <w:textAlignment w:val="baseline"/>
              <w:rPr>
                <w:rFonts w:eastAsia="仿宋_GB2312"/>
                <w:color w:val="auto"/>
                <w:sz w:val="30"/>
                <w:szCs w:val="30"/>
                <w:highlight w:val="none"/>
              </w:rPr>
            </w:pPr>
          </w:p>
        </w:tc>
        <w:tc>
          <w:tcPr>
            <w:tcW w:w="1134" w:type="dxa"/>
            <w:noWrap w:val="0"/>
            <w:vAlign w:val="center"/>
          </w:tcPr>
          <w:p>
            <w:pPr>
              <w:keepNext/>
              <w:adjustRightInd w:val="0"/>
              <w:spacing w:line="440" w:lineRule="exact"/>
              <w:ind w:left="63" w:leftChars="30" w:right="63" w:rightChars="30"/>
              <w:jc w:val="center"/>
              <w:textAlignment w:val="baseline"/>
              <w:rPr>
                <w:rFonts w:eastAsia="仿宋_GB2312"/>
                <w:color w:val="auto"/>
                <w:sz w:val="30"/>
                <w:szCs w:val="30"/>
                <w:highlight w:val="none"/>
              </w:rPr>
            </w:pPr>
          </w:p>
        </w:tc>
        <w:tc>
          <w:tcPr>
            <w:tcW w:w="4252" w:type="dxa"/>
            <w:noWrap w:val="0"/>
            <w:vAlign w:val="center"/>
          </w:tcPr>
          <w:p>
            <w:pPr>
              <w:keepNext/>
              <w:adjustRightInd w:val="0"/>
              <w:spacing w:line="440" w:lineRule="exact"/>
              <w:ind w:left="63" w:leftChars="30" w:right="63" w:rightChars="30"/>
              <w:jc w:val="center"/>
              <w:textAlignment w:val="baseline"/>
              <w:rPr>
                <w:rFonts w:eastAsia="仿宋_GB2312"/>
                <w:color w:val="auto"/>
                <w:sz w:val="30"/>
                <w:szCs w:val="30"/>
                <w:highlight w:val="none"/>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28" w:type="dxa"/>
            <w:bottom w:w="0" w:type="dxa"/>
            <w:right w:w="28" w:type="dxa"/>
          </w:tblCellMar>
        </w:tblPrEx>
        <w:trPr>
          <w:jc w:val="center"/>
        </w:trPr>
        <w:tc>
          <w:tcPr>
            <w:tcW w:w="1871" w:type="dxa"/>
            <w:noWrap w:val="0"/>
            <w:vAlign w:val="center"/>
          </w:tcPr>
          <w:p>
            <w:pPr>
              <w:keepNext/>
              <w:adjustRightInd w:val="0"/>
              <w:spacing w:line="440" w:lineRule="exact"/>
              <w:ind w:left="63" w:leftChars="30" w:right="63" w:rightChars="30"/>
              <w:jc w:val="center"/>
              <w:textAlignment w:val="baseline"/>
              <w:rPr>
                <w:rFonts w:eastAsia="仿宋_GB2312"/>
                <w:color w:val="auto"/>
                <w:sz w:val="28"/>
                <w:szCs w:val="28"/>
                <w:highlight w:val="none"/>
              </w:rPr>
            </w:pPr>
            <w:r>
              <w:rPr>
                <w:rFonts w:hint="eastAsia" w:eastAsia="仿宋_GB2312" w:cs="仿宋_GB2312"/>
                <w:color w:val="auto"/>
                <w:sz w:val="28"/>
                <w:szCs w:val="28"/>
                <w:highlight w:val="none"/>
              </w:rPr>
              <w:t>计划管理</w:t>
            </w:r>
          </w:p>
        </w:tc>
        <w:tc>
          <w:tcPr>
            <w:tcW w:w="1418" w:type="dxa"/>
            <w:noWrap w:val="0"/>
            <w:vAlign w:val="center"/>
          </w:tcPr>
          <w:p>
            <w:pPr>
              <w:keepNext/>
              <w:adjustRightInd w:val="0"/>
              <w:spacing w:line="440" w:lineRule="exact"/>
              <w:ind w:left="63" w:leftChars="30" w:right="63" w:rightChars="30"/>
              <w:jc w:val="center"/>
              <w:textAlignment w:val="baseline"/>
              <w:rPr>
                <w:rFonts w:eastAsia="仿宋_GB2312"/>
                <w:color w:val="auto"/>
                <w:sz w:val="28"/>
                <w:szCs w:val="28"/>
                <w:highlight w:val="none"/>
              </w:rPr>
            </w:pPr>
          </w:p>
        </w:tc>
        <w:tc>
          <w:tcPr>
            <w:tcW w:w="1134" w:type="dxa"/>
            <w:noWrap w:val="0"/>
            <w:vAlign w:val="center"/>
          </w:tcPr>
          <w:p>
            <w:pPr>
              <w:keepNext/>
              <w:adjustRightInd w:val="0"/>
              <w:spacing w:line="440" w:lineRule="exact"/>
              <w:ind w:left="63" w:leftChars="30" w:right="63" w:rightChars="30"/>
              <w:jc w:val="center"/>
              <w:textAlignment w:val="baseline"/>
              <w:rPr>
                <w:rFonts w:eastAsia="仿宋_GB2312"/>
                <w:color w:val="auto"/>
                <w:sz w:val="30"/>
                <w:szCs w:val="30"/>
                <w:highlight w:val="none"/>
              </w:rPr>
            </w:pPr>
          </w:p>
        </w:tc>
        <w:tc>
          <w:tcPr>
            <w:tcW w:w="1134" w:type="dxa"/>
            <w:noWrap w:val="0"/>
            <w:vAlign w:val="center"/>
          </w:tcPr>
          <w:p>
            <w:pPr>
              <w:keepNext/>
              <w:adjustRightInd w:val="0"/>
              <w:spacing w:line="440" w:lineRule="exact"/>
              <w:ind w:left="63" w:leftChars="30" w:right="63" w:rightChars="30"/>
              <w:jc w:val="center"/>
              <w:textAlignment w:val="baseline"/>
              <w:rPr>
                <w:rFonts w:eastAsia="仿宋_GB2312"/>
                <w:color w:val="auto"/>
                <w:sz w:val="30"/>
                <w:szCs w:val="30"/>
                <w:highlight w:val="none"/>
              </w:rPr>
            </w:pPr>
          </w:p>
        </w:tc>
        <w:tc>
          <w:tcPr>
            <w:tcW w:w="4252" w:type="dxa"/>
            <w:noWrap w:val="0"/>
            <w:vAlign w:val="center"/>
          </w:tcPr>
          <w:p>
            <w:pPr>
              <w:keepNext/>
              <w:adjustRightInd w:val="0"/>
              <w:spacing w:line="440" w:lineRule="exact"/>
              <w:ind w:left="63" w:leftChars="30" w:right="63" w:rightChars="30"/>
              <w:jc w:val="center"/>
              <w:textAlignment w:val="baseline"/>
              <w:rPr>
                <w:rFonts w:eastAsia="仿宋_GB2312"/>
                <w:color w:val="auto"/>
                <w:sz w:val="30"/>
                <w:szCs w:val="30"/>
                <w:highlight w:val="none"/>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28" w:type="dxa"/>
            <w:bottom w:w="0" w:type="dxa"/>
            <w:right w:w="28" w:type="dxa"/>
          </w:tblCellMar>
        </w:tblPrEx>
        <w:trPr>
          <w:jc w:val="center"/>
        </w:trPr>
        <w:tc>
          <w:tcPr>
            <w:tcW w:w="1871" w:type="dxa"/>
            <w:vMerge w:val="restart"/>
            <w:noWrap w:val="0"/>
            <w:vAlign w:val="center"/>
          </w:tcPr>
          <w:p>
            <w:pPr>
              <w:keepNext/>
              <w:adjustRightInd w:val="0"/>
              <w:spacing w:after="60" w:line="440" w:lineRule="exact"/>
              <w:ind w:left="63" w:leftChars="30" w:right="63" w:rightChars="30"/>
              <w:jc w:val="center"/>
              <w:textAlignment w:val="baseline"/>
              <w:rPr>
                <w:rFonts w:eastAsia="仿宋_GB2312"/>
                <w:color w:val="auto"/>
                <w:sz w:val="28"/>
                <w:szCs w:val="28"/>
                <w:highlight w:val="none"/>
              </w:rPr>
            </w:pPr>
            <w:r>
              <w:rPr>
                <w:rFonts w:hint="eastAsia" w:eastAsia="仿宋_GB2312" w:cs="仿宋_GB2312"/>
                <w:color w:val="auto"/>
                <w:sz w:val="28"/>
                <w:szCs w:val="28"/>
                <w:highlight w:val="none"/>
              </w:rPr>
              <w:t>安全管理</w:t>
            </w:r>
          </w:p>
        </w:tc>
        <w:tc>
          <w:tcPr>
            <w:tcW w:w="1418" w:type="dxa"/>
            <w:noWrap w:val="0"/>
            <w:vAlign w:val="center"/>
          </w:tcPr>
          <w:p>
            <w:pPr>
              <w:keepNext/>
              <w:adjustRightInd w:val="0"/>
              <w:spacing w:line="440" w:lineRule="exact"/>
              <w:ind w:left="63" w:leftChars="30" w:right="63" w:rightChars="30"/>
              <w:jc w:val="center"/>
              <w:textAlignment w:val="baseline"/>
              <w:rPr>
                <w:rFonts w:eastAsia="仿宋_GB2312"/>
                <w:color w:val="auto"/>
                <w:sz w:val="28"/>
                <w:szCs w:val="28"/>
                <w:highlight w:val="none"/>
              </w:rPr>
            </w:pPr>
          </w:p>
        </w:tc>
        <w:tc>
          <w:tcPr>
            <w:tcW w:w="1134" w:type="dxa"/>
            <w:noWrap w:val="0"/>
            <w:vAlign w:val="center"/>
          </w:tcPr>
          <w:p>
            <w:pPr>
              <w:keepNext/>
              <w:adjustRightInd w:val="0"/>
              <w:spacing w:line="440" w:lineRule="exact"/>
              <w:ind w:left="63" w:leftChars="30" w:right="63" w:rightChars="30"/>
              <w:jc w:val="center"/>
              <w:textAlignment w:val="baseline"/>
              <w:rPr>
                <w:rFonts w:eastAsia="仿宋_GB2312"/>
                <w:color w:val="auto"/>
                <w:sz w:val="30"/>
                <w:szCs w:val="30"/>
                <w:highlight w:val="none"/>
              </w:rPr>
            </w:pPr>
          </w:p>
        </w:tc>
        <w:tc>
          <w:tcPr>
            <w:tcW w:w="1134" w:type="dxa"/>
            <w:noWrap w:val="0"/>
            <w:vAlign w:val="center"/>
          </w:tcPr>
          <w:p>
            <w:pPr>
              <w:keepNext/>
              <w:adjustRightInd w:val="0"/>
              <w:spacing w:line="440" w:lineRule="exact"/>
              <w:ind w:left="63" w:leftChars="30" w:right="63" w:rightChars="30"/>
              <w:jc w:val="center"/>
              <w:textAlignment w:val="baseline"/>
              <w:rPr>
                <w:rFonts w:eastAsia="仿宋_GB2312"/>
                <w:color w:val="auto"/>
                <w:sz w:val="30"/>
                <w:szCs w:val="30"/>
                <w:highlight w:val="none"/>
              </w:rPr>
            </w:pPr>
          </w:p>
        </w:tc>
        <w:tc>
          <w:tcPr>
            <w:tcW w:w="4252" w:type="dxa"/>
            <w:noWrap w:val="0"/>
            <w:vAlign w:val="center"/>
          </w:tcPr>
          <w:p>
            <w:pPr>
              <w:keepNext/>
              <w:adjustRightInd w:val="0"/>
              <w:spacing w:line="440" w:lineRule="exact"/>
              <w:ind w:left="63" w:leftChars="30" w:right="63" w:rightChars="30"/>
              <w:jc w:val="center"/>
              <w:textAlignment w:val="baseline"/>
              <w:rPr>
                <w:rFonts w:eastAsia="仿宋_GB2312"/>
                <w:color w:val="auto"/>
                <w:sz w:val="30"/>
                <w:szCs w:val="30"/>
                <w:highlight w:val="none"/>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28" w:type="dxa"/>
            <w:bottom w:w="0" w:type="dxa"/>
            <w:right w:w="28" w:type="dxa"/>
          </w:tblCellMar>
        </w:tblPrEx>
        <w:trPr>
          <w:jc w:val="center"/>
        </w:trPr>
        <w:tc>
          <w:tcPr>
            <w:tcW w:w="1871" w:type="dxa"/>
            <w:vMerge w:val="continue"/>
            <w:noWrap w:val="0"/>
            <w:vAlign w:val="center"/>
          </w:tcPr>
          <w:p>
            <w:pPr>
              <w:keepNext/>
              <w:adjustRightInd w:val="0"/>
              <w:spacing w:after="60" w:line="440" w:lineRule="exact"/>
              <w:ind w:left="63" w:leftChars="30" w:right="63" w:rightChars="30"/>
              <w:jc w:val="center"/>
              <w:textAlignment w:val="baseline"/>
              <w:rPr>
                <w:rFonts w:eastAsia="仿宋_GB2312"/>
                <w:color w:val="auto"/>
                <w:sz w:val="28"/>
                <w:szCs w:val="28"/>
                <w:highlight w:val="none"/>
              </w:rPr>
            </w:pPr>
          </w:p>
        </w:tc>
        <w:tc>
          <w:tcPr>
            <w:tcW w:w="1418" w:type="dxa"/>
            <w:noWrap w:val="0"/>
            <w:vAlign w:val="center"/>
          </w:tcPr>
          <w:p>
            <w:pPr>
              <w:keepNext/>
              <w:adjustRightInd w:val="0"/>
              <w:spacing w:line="440" w:lineRule="exact"/>
              <w:ind w:left="63" w:leftChars="30" w:right="63" w:rightChars="30"/>
              <w:jc w:val="center"/>
              <w:textAlignment w:val="baseline"/>
              <w:rPr>
                <w:rFonts w:eastAsia="仿宋_GB2312"/>
                <w:color w:val="auto"/>
                <w:sz w:val="28"/>
                <w:szCs w:val="28"/>
                <w:highlight w:val="none"/>
              </w:rPr>
            </w:pPr>
          </w:p>
        </w:tc>
        <w:tc>
          <w:tcPr>
            <w:tcW w:w="1134" w:type="dxa"/>
            <w:noWrap w:val="0"/>
            <w:vAlign w:val="center"/>
          </w:tcPr>
          <w:p>
            <w:pPr>
              <w:keepNext/>
              <w:adjustRightInd w:val="0"/>
              <w:spacing w:line="440" w:lineRule="exact"/>
              <w:ind w:left="63" w:leftChars="30" w:right="63" w:rightChars="30"/>
              <w:jc w:val="center"/>
              <w:textAlignment w:val="baseline"/>
              <w:rPr>
                <w:rFonts w:eastAsia="仿宋_GB2312"/>
                <w:color w:val="auto"/>
                <w:sz w:val="30"/>
                <w:szCs w:val="30"/>
                <w:highlight w:val="none"/>
              </w:rPr>
            </w:pPr>
          </w:p>
        </w:tc>
        <w:tc>
          <w:tcPr>
            <w:tcW w:w="1134" w:type="dxa"/>
            <w:noWrap w:val="0"/>
            <w:vAlign w:val="center"/>
          </w:tcPr>
          <w:p>
            <w:pPr>
              <w:keepNext/>
              <w:adjustRightInd w:val="0"/>
              <w:spacing w:line="440" w:lineRule="exact"/>
              <w:ind w:left="63" w:leftChars="30" w:right="63" w:rightChars="30"/>
              <w:jc w:val="center"/>
              <w:textAlignment w:val="baseline"/>
              <w:rPr>
                <w:rFonts w:eastAsia="仿宋_GB2312"/>
                <w:color w:val="auto"/>
                <w:sz w:val="30"/>
                <w:szCs w:val="30"/>
                <w:highlight w:val="none"/>
              </w:rPr>
            </w:pPr>
          </w:p>
        </w:tc>
        <w:tc>
          <w:tcPr>
            <w:tcW w:w="4252" w:type="dxa"/>
            <w:noWrap w:val="0"/>
            <w:vAlign w:val="center"/>
          </w:tcPr>
          <w:p>
            <w:pPr>
              <w:keepNext/>
              <w:adjustRightInd w:val="0"/>
              <w:spacing w:line="440" w:lineRule="exact"/>
              <w:ind w:left="63" w:leftChars="30" w:right="63" w:rightChars="30"/>
              <w:jc w:val="center"/>
              <w:textAlignment w:val="baseline"/>
              <w:rPr>
                <w:rFonts w:eastAsia="仿宋_GB2312"/>
                <w:color w:val="auto"/>
                <w:sz w:val="30"/>
                <w:szCs w:val="30"/>
                <w:highlight w:val="none"/>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28" w:type="dxa"/>
            <w:bottom w:w="0" w:type="dxa"/>
            <w:right w:w="28" w:type="dxa"/>
          </w:tblCellMar>
        </w:tblPrEx>
        <w:trPr>
          <w:jc w:val="center"/>
        </w:trPr>
        <w:tc>
          <w:tcPr>
            <w:tcW w:w="1871" w:type="dxa"/>
            <w:vMerge w:val="continue"/>
            <w:noWrap w:val="0"/>
            <w:vAlign w:val="center"/>
          </w:tcPr>
          <w:p>
            <w:pPr>
              <w:keepNext/>
              <w:adjustRightInd w:val="0"/>
              <w:spacing w:line="440" w:lineRule="exact"/>
              <w:ind w:left="63" w:leftChars="30" w:right="63" w:rightChars="30"/>
              <w:jc w:val="center"/>
              <w:textAlignment w:val="baseline"/>
              <w:rPr>
                <w:rFonts w:eastAsia="仿宋_GB2312"/>
                <w:color w:val="auto"/>
                <w:sz w:val="28"/>
                <w:szCs w:val="28"/>
                <w:highlight w:val="none"/>
              </w:rPr>
            </w:pPr>
          </w:p>
        </w:tc>
        <w:tc>
          <w:tcPr>
            <w:tcW w:w="1418" w:type="dxa"/>
            <w:noWrap w:val="0"/>
            <w:vAlign w:val="center"/>
          </w:tcPr>
          <w:p>
            <w:pPr>
              <w:keepNext/>
              <w:adjustRightInd w:val="0"/>
              <w:spacing w:line="440" w:lineRule="exact"/>
              <w:ind w:left="63" w:leftChars="30" w:right="63" w:rightChars="30"/>
              <w:jc w:val="center"/>
              <w:textAlignment w:val="baseline"/>
              <w:rPr>
                <w:rFonts w:eastAsia="仿宋_GB2312"/>
                <w:color w:val="auto"/>
                <w:sz w:val="28"/>
                <w:szCs w:val="28"/>
                <w:highlight w:val="none"/>
              </w:rPr>
            </w:pPr>
          </w:p>
        </w:tc>
        <w:tc>
          <w:tcPr>
            <w:tcW w:w="1134" w:type="dxa"/>
            <w:noWrap w:val="0"/>
            <w:vAlign w:val="center"/>
          </w:tcPr>
          <w:p>
            <w:pPr>
              <w:keepNext/>
              <w:adjustRightInd w:val="0"/>
              <w:spacing w:line="440" w:lineRule="exact"/>
              <w:ind w:left="63" w:leftChars="30" w:right="63" w:rightChars="30"/>
              <w:jc w:val="center"/>
              <w:textAlignment w:val="baseline"/>
              <w:rPr>
                <w:rFonts w:eastAsia="仿宋_GB2312"/>
                <w:color w:val="auto"/>
                <w:sz w:val="30"/>
                <w:szCs w:val="30"/>
                <w:highlight w:val="none"/>
              </w:rPr>
            </w:pPr>
          </w:p>
        </w:tc>
        <w:tc>
          <w:tcPr>
            <w:tcW w:w="1134" w:type="dxa"/>
            <w:noWrap w:val="0"/>
            <w:vAlign w:val="center"/>
          </w:tcPr>
          <w:p>
            <w:pPr>
              <w:keepNext/>
              <w:adjustRightInd w:val="0"/>
              <w:spacing w:line="440" w:lineRule="exact"/>
              <w:ind w:left="63" w:leftChars="30" w:right="63" w:rightChars="30"/>
              <w:jc w:val="center"/>
              <w:textAlignment w:val="baseline"/>
              <w:rPr>
                <w:rFonts w:eastAsia="仿宋_GB2312"/>
                <w:color w:val="auto"/>
                <w:sz w:val="30"/>
                <w:szCs w:val="30"/>
                <w:highlight w:val="none"/>
              </w:rPr>
            </w:pPr>
          </w:p>
        </w:tc>
        <w:tc>
          <w:tcPr>
            <w:tcW w:w="4252" w:type="dxa"/>
            <w:noWrap w:val="0"/>
            <w:vAlign w:val="center"/>
          </w:tcPr>
          <w:p>
            <w:pPr>
              <w:keepNext/>
              <w:adjustRightInd w:val="0"/>
              <w:spacing w:line="440" w:lineRule="exact"/>
              <w:ind w:left="63" w:leftChars="30" w:right="63" w:rightChars="30"/>
              <w:jc w:val="center"/>
              <w:textAlignment w:val="baseline"/>
              <w:rPr>
                <w:rFonts w:eastAsia="仿宋_GB2312"/>
                <w:color w:val="auto"/>
                <w:sz w:val="30"/>
                <w:szCs w:val="30"/>
                <w:highlight w:val="none"/>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28" w:type="dxa"/>
            <w:bottom w:w="0" w:type="dxa"/>
            <w:right w:w="28" w:type="dxa"/>
          </w:tblCellMar>
        </w:tblPrEx>
        <w:trPr>
          <w:jc w:val="center"/>
        </w:trPr>
        <w:tc>
          <w:tcPr>
            <w:tcW w:w="1871" w:type="dxa"/>
            <w:vMerge w:val="restart"/>
            <w:noWrap w:val="0"/>
            <w:vAlign w:val="center"/>
          </w:tcPr>
          <w:p>
            <w:pPr>
              <w:keepNext/>
              <w:adjustRightInd w:val="0"/>
              <w:spacing w:line="440" w:lineRule="exact"/>
              <w:ind w:left="63" w:leftChars="30" w:right="63" w:rightChars="30"/>
              <w:jc w:val="center"/>
              <w:textAlignment w:val="baseline"/>
              <w:rPr>
                <w:rFonts w:eastAsia="仿宋_GB2312"/>
                <w:color w:val="auto"/>
                <w:sz w:val="28"/>
                <w:szCs w:val="28"/>
                <w:highlight w:val="none"/>
              </w:rPr>
            </w:pPr>
            <w:r>
              <w:rPr>
                <w:rFonts w:hint="eastAsia" w:eastAsia="仿宋_GB2312" w:cs="仿宋_GB2312"/>
                <w:color w:val="auto"/>
                <w:sz w:val="28"/>
                <w:szCs w:val="28"/>
                <w:highlight w:val="none"/>
              </w:rPr>
              <w:t>其他人员</w:t>
            </w:r>
          </w:p>
        </w:tc>
        <w:tc>
          <w:tcPr>
            <w:tcW w:w="1418" w:type="dxa"/>
            <w:noWrap w:val="0"/>
            <w:vAlign w:val="center"/>
          </w:tcPr>
          <w:p>
            <w:pPr>
              <w:keepNext/>
              <w:adjustRightInd w:val="0"/>
              <w:spacing w:line="440" w:lineRule="exact"/>
              <w:ind w:left="63" w:leftChars="30" w:right="63" w:rightChars="30"/>
              <w:jc w:val="center"/>
              <w:textAlignment w:val="baseline"/>
              <w:rPr>
                <w:rFonts w:eastAsia="仿宋_GB2312"/>
                <w:color w:val="auto"/>
                <w:sz w:val="28"/>
                <w:szCs w:val="28"/>
                <w:highlight w:val="none"/>
              </w:rPr>
            </w:pPr>
          </w:p>
        </w:tc>
        <w:tc>
          <w:tcPr>
            <w:tcW w:w="1134" w:type="dxa"/>
            <w:noWrap w:val="0"/>
            <w:vAlign w:val="center"/>
          </w:tcPr>
          <w:p>
            <w:pPr>
              <w:keepNext/>
              <w:adjustRightInd w:val="0"/>
              <w:spacing w:line="440" w:lineRule="exact"/>
              <w:ind w:left="63" w:leftChars="30" w:right="63" w:rightChars="30"/>
              <w:jc w:val="center"/>
              <w:textAlignment w:val="baseline"/>
              <w:rPr>
                <w:rFonts w:eastAsia="仿宋_GB2312"/>
                <w:color w:val="auto"/>
                <w:sz w:val="30"/>
                <w:szCs w:val="30"/>
                <w:highlight w:val="none"/>
              </w:rPr>
            </w:pPr>
          </w:p>
        </w:tc>
        <w:tc>
          <w:tcPr>
            <w:tcW w:w="1134" w:type="dxa"/>
            <w:noWrap w:val="0"/>
            <w:vAlign w:val="center"/>
          </w:tcPr>
          <w:p>
            <w:pPr>
              <w:keepNext/>
              <w:adjustRightInd w:val="0"/>
              <w:spacing w:line="440" w:lineRule="exact"/>
              <w:ind w:left="63" w:leftChars="30" w:right="63" w:rightChars="30"/>
              <w:jc w:val="center"/>
              <w:textAlignment w:val="baseline"/>
              <w:rPr>
                <w:rFonts w:eastAsia="仿宋_GB2312"/>
                <w:color w:val="auto"/>
                <w:sz w:val="30"/>
                <w:szCs w:val="30"/>
                <w:highlight w:val="none"/>
              </w:rPr>
            </w:pPr>
          </w:p>
        </w:tc>
        <w:tc>
          <w:tcPr>
            <w:tcW w:w="4252" w:type="dxa"/>
            <w:noWrap w:val="0"/>
            <w:vAlign w:val="center"/>
          </w:tcPr>
          <w:p>
            <w:pPr>
              <w:keepNext/>
              <w:adjustRightInd w:val="0"/>
              <w:spacing w:line="440" w:lineRule="exact"/>
              <w:ind w:left="63" w:leftChars="30" w:right="63" w:rightChars="30"/>
              <w:jc w:val="center"/>
              <w:textAlignment w:val="baseline"/>
              <w:rPr>
                <w:rFonts w:eastAsia="仿宋_GB2312"/>
                <w:color w:val="auto"/>
                <w:sz w:val="30"/>
                <w:szCs w:val="30"/>
                <w:highlight w:val="none"/>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28" w:type="dxa"/>
            <w:bottom w:w="0" w:type="dxa"/>
            <w:right w:w="28" w:type="dxa"/>
          </w:tblCellMar>
        </w:tblPrEx>
        <w:trPr>
          <w:jc w:val="center"/>
        </w:trPr>
        <w:tc>
          <w:tcPr>
            <w:tcW w:w="1871" w:type="dxa"/>
            <w:vMerge w:val="continue"/>
            <w:noWrap w:val="0"/>
            <w:vAlign w:val="center"/>
          </w:tcPr>
          <w:p>
            <w:pPr>
              <w:keepNext/>
              <w:adjustRightInd w:val="0"/>
              <w:spacing w:line="440" w:lineRule="exact"/>
              <w:ind w:left="63" w:leftChars="30" w:right="63" w:rightChars="30"/>
              <w:jc w:val="center"/>
              <w:textAlignment w:val="baseline"/>
              <w:rPr>
                <w:rFonts w:eastAsia="仿宋_GB2312"/>
                <w:color w:val="auto"/>
                <w:sz w:val="28"/>
                <w:szCs w:val="28"/>
                <w:highlight w:val="none"/>
              </w:rPr>
            </w:pPr>
          </w:p>
        </w:tc>
        <w:tc>
          <w:tcPr>
            <w:tcW w:w="1418" w:type="dxa"/>
            <w:noWrap w:val="0"/>
            <w:vAlign w:val="center"/>
          </w:tcPr>
          <w:p>
            <w:pPr>
              <w:keepNext/>
              <w:adjustRightInd w:val="0"/>
              <w:spacing w:line="440" w:lineRule="exact"/>
              <w:ind w:left="63" w:leftChars="30" w:right="63" w:rightChars="30"/>
              <w:jc w:val="center"/>
              <w:textAlignment w:val="baseline"/>
              <w:rPr>
                <w:rFonts w:eastAsia="仿宋_GB2312"/>
                <w:color w:val="auto"/>
                <w:sz w:val="28"/>
                <w:szCs w:val="28"/>
                <w:highlight w:val="none"/>
              </w:rPr>
            </w:pPr>
          </w:p>
        </w:tc>
        <w:tc>
          <w:tcPr>
            <w:tcW w:w="1134" w:type="dxa"/>
            <w:noWrap w:val="0"/>
            <w:vAlign w:val="center"/>
          </w:tcPr>
          <w:p>
            <w:pPr>
              <w:keepNext/>
              <w:adjustRightInd w:val="0"/>
              <w:spacing w:line="440" w:lineRule="exact"/>
              <w:ind w:left="63" w:leftChars="30" w:right="63" w:rightChars="30"/>
              <w:jc w:val="center"/>
              <w:textAlignment w:val="baseline"/>
              <w:rPr>
                <w:rFonts w:eastAsia="仿宋_GB2312"/>
                <w:color w:val="auto"/>
                <w:sz w:val="30"/>
                <w:szCs w:val="30"/>
                <w:highlight w:val="none"/>
              </w:rPr>
            </w:pPr>
          </w:p>
        </w:tc>
        <w:tc>
          <w:tcPr>
            <w:tcW w:w="1134" w:type="dxa"/>
            <w:noWrap w:val="0"/>
            <w:vAlign w:val="center"/>
          </w:tcPr>
          <w:p>
            <w:pPr>
              <w:keepNext/>
              <w:adjustRightInd w:val="0"/>
              <w:spacing w:line="440" w:lineRule="exact"/>
              <w:ind w:left="63" w:leftChars="30" w:right="63" w:rightChars="30"/>
              <w:jc w:val="center"/>
              <w:textAlignment w:val="baseline"/>
              <w:rPr>
                <w:rFonts w:eastAsia="仿宋_GB2312"/>
                <w:color w:val="auto"/>
                <w:sz w:val="30"/>
                <w:szCs w:val="30"/>
                <w:highlight w:val="none"/>
              </w:rPr>
            </w:pPr>
          </w:p>
        </w:tc>
        <w:tc>
          <w:tcPr>
            <w:tcW w:w="4252" w:type="dxa"/>
            <w:noWrap w:val="0"/>
            <w:vAlign w:val="center"/>
          </w:tcPr>
          <w:p>
            <w:pPr>
              <w:keepNext/>
              <w:adjustRightInd w:val="0"/>
              <w:spacing w:line="440" w:lineRule="exact"/>
              <w:ind w:left="63" w:leftChars="30" w:right="63" w:rightChars="30"/>
              <w:jc w:val="center"/>
              <w:textAlignment w:val="baseline"/>
              <w:rPr>
                <w:rFonts w:eastAsia="仿宋_GB2312"/>
                <w:color w:val="auto"/>
                <w:sz w:val="30"/>
                <w:szCs w:val="30"/>
                <w:highlight w:val="none"/>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28" w:type="dxa"/>
            <w:bottom w:w="0" w:type="dxa"/>
            <w:right w:w="28" w:type="dxa"/>
          </w:tblCellMar>
        </w:tblPrEx>
        <w:trPr>
          <w:jc w:val="center"/>
        </w:trPr>
        <w:tc>
          <w:tcPr>
            <w:tcW w:w="1871" w:type="dxa"/>
            <w:vMerge w:val="continue"/>
            <w:noWrap w:val="0"/>
            <w:vAlign w:val="center"/>
          </w:tcPr>
          <w:p>
            <w:pPr>
              <w:keepNext/>
              <w:adjustRightInd w:val="0"/>
              <w:spacing w:line="440" w:lineRule="exact"/>
              <w:ind w:left="63" w:leftChars="30" w:right="63" w:rightChars="30"/>
              <w:jc w:val="center"/>
              <w:textAlignment w:val="baseline"/>
              <w:rPr>
                <w:rFonts w:eastAsia="仿宋_GB2312"/>
                <w:color w:val="auto"/>
                <w:sz w:val="28"/>
                <w:szCs w:val="28"/>
                <w:highlight w:val="none"/>
              </w:rPr>
            </w:pPr>
          </w:p>
        </w:tc>
        <w:tc>
          <w:tcPr>
            <w:tcW w:w="1418" w:type="dxa"/>
            <w:noWrap w:val="0"/>
            <w:vAlign w:val="center"/>
          </w:tcPr>
          <w:p>
            <w:pPr>
              <w:keepNext/>
              <w:adjustRightInd w:val="0"/>
              <w:spacing w:line="440" w:lineRule="exact"/>
              <w:ind w:left="63" w:leftChars="30" w:right="63" w:rightChars="30"/>
              <w:jc w:val="center"/>
              <w:textAlignment w:val="baseline"/>
              <w:rPr>
                <w:rFonts w:eastAsia="仿宋_GB2312"/>
                <w:color w:val="auto"/>
                <w:sz w:val="28"/>
                <w:szCs w:val="28"/>
                <w:highlight w:val="none"/>
              </w:rPr>
            </w:pPr>
          </w:p>
        </w:tc>
        <w:tc>
          <w:tcPr>
            <w:tcW w:w="1134" w:type="dxa"/>
            <w:noWrap w:val="0"/>
            <w:vAlign w:val="center"/>
          </w:tcPr>
          <w:p>
            <w:pPr>
              <w:keepNext/>
              <w:adjustRightInd w:val="0"/>
              <w:spacing w:line="440" w:lineRule="exact"/>
              <w:ind w:left="63" w:leftChars="30" w:right="63" w:rightChars="30"/>
              <w:jc w:val="center"/>
              <w:textAlignment w:val="baseline"/>
              <w:rPr>
                <w:rFonts w:eastAsia="仿宋_GB2312"/>
                <w:color w:val="auto"/>
                <w:sz w:val="30"/>
                <w:szCs w:val="30"/>
                <w:highlight w:val="none"/>
              </w:rPr>
            </w:pPr>
          </w:p>
        </w:tc>
        <w:tc>
          <w:tcPr>
            <w:tcW w:w="1134" w:type="dxa"/>
            <w:noWrap w:val="0"/>
            <w:vAlign w:val="center"/>
          </w:tcPr>
          <w:p>
            <w:pPr>
              <w:keepNext/>
              <w:adjustRightInd w:val="0"/>
              <w:spacing w:line="440" w:lineRule="exact"/>
              <w:ind w:left="63" w:leftChars="30" w:right="63" w:rightChars="30"/>
              <w:jc w:val="center"/>
              <w:textAlignment w:val="baseline"/>
              <w:rPr>
                <w:rFonts w:eastAsia="仿宋_GB2312"/>
                <w:color w:val="auto"/>
                <w:sz w:val="30"/>
                <w:szCs w:val="30"/>
                <w:highlight w:val="none"/>
              </w:rPr>
            </w:pPr>
          </w:p>
        </w:tc>
        <w:tc>
          <w:tcPr>
            <w:tcW w:w="4252" w:type="dxa"/>
            <w:noWrap w:val="0"/>
            <w:vAlign w:val="center"/>
          </w:tcPr>
          <w:p>
            <w:pPr>
              <w:keepNext/>
              <w:adjustRightInd w:val="0"/>
              <w:spacing w:line="440" w:lineRule="exact"/>
              <w:ind w:left="63" w:leftChars="30" w:right="63" w:rightChars="30"/>
              <w:jc w:val="center"/>
              <w:textAlignment w:val="baseline"/>
              <w:rPr>
                <w:rFonts w:eastAsia="仿宋_GB2312"/>
                <w:color w:val="auto"/>
                <w:sz w:val="30"/>
                <w:szCs w:val="30"/>
                <w:highlight w:val="none"/>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28" w:type="dxa"/>
            <w:bottom w:w="0" w:type="dxa"/>
            <w:right w:w="28" w:type="dxa"/>
          </w:tblCellMar>
        </w:tblPrEx>
        <w:trPr>
          <w:jc w:val="center"/>
        </w:trPr>
        <w:tc>
          <w:tcPr>
            <w:tcW w:w="1871" w:type="dxa"/>
            <w:vMerge w:val="continue"/>
            <w:noWrap w:val="0"/>
            <w:vAlign w:val="center"/>
          </w:tcPr>
          <w:p>
            <w:pPr>
              <w:keepNext/>
              <w:adjustRightInd w:val="0"/>
              <w:spacing w:line="440" w:lineRule="exact"/>
              <w:ind w:left="63" w:leftChars="30" w:right="63" w:rightChars="30"/>
              <w:jc w:val="center"/>
              <w:textAlignment w:val="baseline"/>
              <w:rPr>
                <w:rFonts w:eastAsia="仿宋_GB2312"/>
                <w:color w:val="auto"/>
                <w:sz w:val="28"/>
                <w:szCs w:val="28"/>
                <w:highlight w:val="none"/>
              </w:rPr>
            </w:pPr>
          </w:p>
        </w:tc>
        <w:tc>
          <w:tcPr>
            <w:tcW w:w="1418" w:type="dxa"/>
            <w:noWrap w:val="0"/>
            <w:vAlign w:val="center"/>
          </w:tcPr>
          <w:p>
            <w:pPr>
              <w:keepNext/>
              <w:adjustRightInd w:val="0"/>
              <w:spacing w:line="440" w:lineRule="exact"/>
              <w:ind w:left="63" w:leftChars="30" w:right="63" w:rightChars="30"/>
              <w:jc w:val="center"/>
              <w:textAlignment w:val="baseline"/>
              <w:rPr>
                <w:rFonts w:eastAsia="仿宋_GB2312"/>
                <w:color w:val="auto"/>
                <w:sz w:val="28"/>
                <w:szCs w:val="28"/>
                <w:highlight w:val="none"/>
              </w:rPr>
            </w:pPr>
          </w:p>
        </w:tc>
        <w:tc>
          <w:tcPr>
            <w:tcW w:w="1134" w:type="dxa"/>
            <w:noWrap w:val="0"/>
            <w:vAlign w:val="center"/>
          </w:tcPr>
          <w:p>
            <w:pPr>
              <w:keepNext/>
              <w:adjustRightInd w:val="0"/>
              <w:spacing w:line="440" w:lineRule="exact"/>
              <w:ind w:left="63" w:leftChars="30" w:right="63" w:rightChars="30"/>
              <w:jc w:val="center"/>
              <w:textAlignment w:val="baseline"/>
              <w:rPr>
                <w:rFonts w:eastAsia="仿宋_GB2312"/>
                <w:color w:val="auto"/>
                <w:sz w:val="30"/>
                <w:szCs w:val="30"/>
                <w:highlight w:val="none"/>
              </w:rPr>
            </w:pPr>
          </w:p>
        </w:tc>
        <w:tc>
          <w:tcPr>
            <w:tcW w:w="1134" w:type="dxa"/>
            <w:noWrap w:val="0"/>
            <w:vAlign w:val="center"/>
          </w:tcPr>
          <w:p>
            <w:pPr>
              <w:keepNext/>
              <w:adjustRightInd w:val="0"/>
              <w:spacing w:line="440" w:lineRule="exact"/>
              <w:ind w:left="63" w:leftChars="30" w:right="63" w:rightChars="30"/>
              <w:jc w:val="center"/>
              <w:textAlignment w:val="baseline"/>
              <w:rPr>
                <w:rFonts w:eastAsia="仿宋_GB2312"/>
                <w:color w:val="auto"/>
                <w:sz w:val="30"/>
                <w:szCs w:val="30"/>
                <w:highlight w:val="none"/>
              </w:rPr>
            </w:pPr>
          </w:p>
        </w:tc>
        <w:tc>
          <w:tcPr>
            <w:tcW w:w="4252" w:type="dxa"/>
            <w:noWrap w:val="0"/>
            <w:vAlign w:val="center"/>
          </w:tcPr>
          <w:p>
            <w:pPr>
              <w:keepNext/>
              <w:adjustRightInd w:val="0"/>
              <w:spacing w:line="440" w:lineRule="exact"/>
              <w:ind w:left="63" w:leftChars="30" w:right="63" w:rightChars="30"/>
              <w:jc w:val="center"/>
              <w:textAlignment w:val="baseline"/>
              <w:rPr>
                <w:rFonts w:eastAsia="仿宋_GB2312"/>
                <w:color w:val="auto"/>
                <w:sz w:val="30"/>
                <w:szCs w:val="30"/>
                <w:highlight w:val="none"/>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28" w:type="dxa"/>
            <w:bottom w:w="0" w:type="dxa"/>
            <w:right w:w="28" w:type="dxa"/>
          </w:tblCellMar>
        </w:tblPrEx>
        <w:trPr>
          <w:jc w:val="center"/>
        </w:trPr>
        <w:tc>
          <w:tcPr>
            <w:tcW w:w="1871" w:type="dxa"/>
            <w:vMerge w:val="continue"/>
            <w:noWrap w:val="0"/>
            <w:vAlign w:val="center"/>
          </w:tcPr>
          <w:p>
            <w:pPr>
              <w:keepNext/>
              <w:adjustRightInd w:val="0"/>
              <w:spacing w:line="440" w:lineRule="exact"/>
              <w:ind w:left="63" w:leftChars="30" w:right="63" w:rightChars="30"/>
              <w:jc w:val="center"/>
              <w:textAlignment w:val="baseline"/>
              <w:rPr>
                <w:rFonts w:eastAsia="仿宋_GB2312"/>
                <w:color w:val="auto"/>
                <w:sz w:val="28"/>
                <w:szCs w:val="28"/>
                <w:highlight w:val="none"/>
              </w:rPr>
            </w:pPr>
          </w:p>
        </w:tc>
        <w:tc>
          <w:tcPr>
            <w:tcW w:w="1418" w:type="dxa"/>
            <w:noWrap w:val="0"/>
            <w:vAlign w:val="center"/>
          </w:tcPr>
          <w:p>
            <w:pPr>
              <w:keepNext/>
              <w:adjustRightInd w:val="0"/>
              <w:spacing w:line="440" w:lineRule="exact"/>
              <w:ind w:left="63" w:leftChars="30" w:right="63" w:rightChars="30"/>
              <w:jc w:val="center"/>
              <w:textAlignment w:val="baseline"/>
              <w:rPr>
                <w:rFonts w:eastAsia="仿宋_GB2312"/>
                <w:color w:val="auto"/>
                <w:sz w:val="28"/>
                <w:szCs w:val="28"/>
                <w:highlight w:val="none"/>
              </w:rPr>
            </w:pPr>
          </w:p>
        </w:tc>
        <w:tc>
          <w:tcPr>
            <w:tcW w:w="1134" w:type="dxa"/>
            <w:noWrap w:val="0"/>
            <w:vAlign w:val="center"/>
          </w:tcPr>
          <w:p>
            <w:pPr>
              <w:keepNext/>
              <w:adjustRightInd w:val="0"/>
              <w:spacing w:line="440" w:lineRule="exact"/>
              <w:ind w:left="63" w:leftChars="30" w:right="63" w:rightChars="30"/>
              <w:jc w:val="center"/>
              <w:textAlignment w:val="baseline"/>
              <w:rPr>
                <w:rFonts w:eastAsia="仿宋_GB2312"/>
                <w:color w:val="auto"/>
                <w:sz w:val="30"/>
                <w:szCs w:val="30"/>
                <w:highlight w:val="none"/>
              </w:rPr>
            </w:pPr>
          </w:p>
        </w:tc>
        <w:tc>
          <w:tcPr>
            <w:tcW w:w="1134" w:type="dxa"/>
            <w:noWrap w:val="0"/>
            <w:vAlign w:val="center"/>
          </w:tcPr>
          <w:p>
            <w:pPr>
              <w:keepNext/>
              <w:adjustRightInd w:val="0"/>
              <w:spacing w:line="440" w:lineRule="exact"/>
              <w:ind w:left="63" w:leftChars="30" w:right="63" w:rightChars="30"/>
              <w:jc w:val="center"/>
              <w:textAlignment w:val="baseline"/>
              <w:rPr>
                <w:rFonts w:eastAsia="仿宋_GB2312"/>
                <w:color w:val="auto"/>
                <w:sz w:val="30"/>
                <w:szCs w:val="30"/>
                <w:highlight w:val="none"/>
              </w:rPr>
            </w:pPr>
          </w:p>
        </w:tc>
        <w:tc>
          <w:tcPr>
            <w:tcW w:w="4252" w:type="dxa"/>
            <w:noWrap w:val="0"/>
            <w:vAlign w:val="center"/>
          </w:tcPr>
          <w:p>
            <w:pPr>
              <w:keepNext/>
              <w:adjustRightInd w:val="0"/>
              <w:spacing w:line="440" w:lineRule="exact"/>
              <w:ind w:left="63" w:leftChars="30" w:right="63" w:rightChars="30"/>
              <w:jc w:val="center"/>
              <w:textAlignment w:val="baseline"/>
              <w:rPr>
                <w:rFonts w:eastAsia="仿宋_GB2312"/>
                <w:color w:val="auto"/>
                <w:sz w:val="30"/>
                <w:szCs w:val="30"/>
                <w:highlight w:val="none"/>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28" w:type="dxa"/>
            <w:bottom w:w="0" w:type="dxa"/>
            <w:right w:w="28" w:type="dxa"/>
          </w:tblCellMar>
        </w:tblPrEx>
        <w:trPr>
          <w:jc w:val="center"/>
        </w:trPr>
        <w:tc>
          <w:tcPr>
            <w:tcW w:w="1871" w:type="dxa"/>
            <w:vMerge w:val="continue"/>
            <w:noWrap w:val="0"/>
            <w:vAlign w:val="center"/>
          </w:tcPr>
          <w:p>
            <w:pPr>
              <w:keepNext/>
              <w:adjustRightInd w:val="0"/>
              <w:spacing w:line="440" w:lineRule="exact"/>
              <w:ind w:left="63" w:leftChars="30" w:right="63" w:rightChars="30"/>
              <w:jc w:val="center"/>
              <w:textAlignment w:val="baseline"/>
              <w:rPr>
                <w:rFonts w:eastAsia="仿宋_GB2312"/>
                <w:color w:val="auto"/>
                <w:sz w:val="28"/>
                <w:szCs w:val="28"/>
                <w:highlight w:val="none"/>
              </w:rPr>
            </w:pPr>
          </w:p>
        </w:tc>
        <w:tc>
          <w:tcPr>
            <w:tcW w:w="1418" w:type="dxa"/>
            <w:noWrap w:val="0"/>
            <w:vAlign w:val="center"/>
          </w:tcPr>
          <w:p>
            <w:pPr>
              <w:keepNext/>
              <w:adjustRightInd w:val="0"/>
              <w:spacing w:line="440" w:lineRule="exact"/>
              <w:ind w:left="63" w:leftChars="30" w:right="63" w:rightChars="30"/>
              <w:jc w:val="center"/>
              <w:textAlignment w:val="baseline"/>
              <w:rPr>
                <w:rFonts w:eastAsia="仿宋_GB2312"/>
                <w:color w:val="auto"/>
                <w:sz w:val="28"/>
                <w:szCs w:val="28"/>
                <w:highlight w:val="none"/>
              </w:rPr>
            </w:pPr>
          </w:p>
        </w:tc>
        <w:tc>
          <w:tcPr>
            <w:tcW w:w="1134" w:type="dxa"/>
            <w:noWrap w:val="0"/>
            <w:vAlign w:val="center"/>
          </w:tcPr>
          <w:p>
            <w:pPr>
              <w:keepNext/>
              <w:adjustRightInd w:val="0"/>
              <w:spacing w:line="440" w:lineRule="exact"/>
              <w:ind w:left="63" w:leftChars="30" w:right="63" w:rightChars="30"/>
              <w:jc w:val="center"/>
              <w:textAlignment w:val="baseline"/>
              <w:rPr>
                <w:rFonts w:eastAsia="仿宋_GB2312"/>
                <w:color w:val="auto"/>
                <w:sz w:val="30"/>
                <w:szCs w:val="30"/>
                <w:highlight w:val="none"/>
              </w:rPr>
            </w:pPr>
          </w:p>
        </w:tc>
        <w:tc>
          <w:tcPr>
            <w:tcW w:w="1134" w:type="dxa"/>
            <w:noWrap w:val="0"/>
            <w:vAlign w:val="center"/>
          </w:tcPr>
          <w:p>
            <w:pPr>
              <w:keepNext/>
              <w:adjustRightInd w:val="0"/>
              <w:spacing w:line="440" w:lineRule="exact"/>
              <w:ind w:left="63" w:leftChars="30" w:right="63" w:rightChars="30"/>
              <w:jc w:val="center"/>
              <w:textAlignment w:val="baseline"/>
              <w:rPr>
                <w:rFonts w:eastAsia="仿宋_GB2312"/>
                <w:color w:val="auto"/>
                <w:sz w:val="30"/>
                <w:szCs w:val="30"/>
                <w:highlight w:val="none"/>
              </w:rPr>
            </w:pPr>
          </w:p>
        </w:tc>
        <w:tc>
          <w:tcPr>
            <w:tcW w:w="4252" w:type="dxa"/>
            <w:noWrap w:val="0"/>
            <w:vAlign w:val="center"/>
          </w:tcPr>
          <w:p>
            <w:pPr>
              <w:keepNext/>
              <w:adjustRightInd w:val="0"/>
              <w:spacing w:line="440" w:lineRule="exact"/>
              <w:ind w:left="63" w:leftChars="30" w:right="63" w:rightChars="30"/>
              <w:jc w:val="center"/>
              <w:textAlignment w:val="baseline"/>
              <w:rPr>
                <w:rFonts w:eastAsia="仿宋_GB2312"/>
                <w:color w:val="auto"/>
                <w:sz w:val="30"/>
                <w:szCs w:val="30"/>
                <w:highlight w:val="none"/>
              </w:rPr>
            </w:pPr>
          </w:p>
        </w:tc>
      </w:tr>
    </w:tbl>
    <w:p>
      <w:pPr>
        <w:rPr>
          <w:rFonts w:hint="eastAsia" w:ascii="宋体" w:hAnsi="宋体"/>
          <w:color w:val="auto"/>
          <w:sz w:val="28"/>
          <w:szCs w:val="28"/>
          <w:highlight w:val="none"/>
        </w:rPr>
      </w:pPr>
    </w:p>
    <w:p>
      <w:pPr>
        <w:rPr>
          <w:rFonts w:hint="eastAsia" w:ascii="宋体" w:hAnsi="宋体"/>
          <w:color w:val="auto"/>
          <w:sz w:val="28"/>
          <w:szCs w:val="28"/>
          <w:highlight w:val="none"/>
        </w:rPr>
      </w:pPr>
    </w:p>
    <w:p>
      <w:pPr>
        <w:pStyle w:val="3"/>
        <w:rPr>
          <w:color w:val="auto"/>
          <w:highlight w:val="none"/>
        </w:rPr>
      </w:pPr>
      <w:r>
        <w:rPr>
          <w:rFonts w:hint="eastAsia" w:ascii="宋体" w:hAnsi="宋体" w:eastAsia="宋体"/>
          <w:color w:val="auto"/>
          <w:sz w:val="28"/>
          <w:szCs w:val="28"/>
          <w:highlight w:val="none"/>
        </w:rPr>
        <w:t>附件四 工程质量保修书</w:t>
      </w:r>
      <w:bookmarkEnd w:id="1302"/>
      <w:bookmarkEnd w:id="1303"/>
      <w:bookmarkEnd w:id="1304"/>
      <w:bookmarkEnd w:id="1305"/>
      <w:bookmarkEnd w:id="1306"/>
      <w:bookmarkEnd w:id="1307"/>
      <w:bookmarkEnd w:id="1308"/>
      <w:bookmarkEnd w:id="1309"/>
    </w:p>
    <w:p>
      <w:pPr>
        <w:jc w:val="center"/>
        <w:rPr>
          <w:rFonts w:ascii="黑体" w:hAnsi="宋体" w:eastAsia="黑体"/>
          <w:color w:val="auto"/>
          <w:sz w:val="28"/>
          <w:szCs w:val="28"/>
          <w:highlight w:val="none"/>
        </w:rPr>
      </w:pPr>
      <w:r>
        <w:rPr>
          <w:rFonts w:hint="eastAsia" w:ascii="黑体" w:hAnsi="宋体" w:eastAsia="黑体"/>
          <w:color w:val="auto"/>
          <w:sz w:val="28"/>
          <w:szCs w:val="28"/>
          <w:highlight w:val="none"/>
        </w:rPr>
        <w:t>工程质量保修书</w:t>
      </w:r>
    </w:p>
    <w:p>
      <w:pPr>
        <w:spacing w:line="360" w:lineRule="auto"/>
        <w:rPr>
          <w:rFonts w:ascii="宋体"/>
          <w:color w:val="auto"/>
          <w:szCs w:val="21"/>
          <w:highlight w:val="none"/>
        </w:rPr>
      </w:pPr>
      <w:r>
        <w:rPr>
          <w:rFonts w:hint="eastAsia" w:ascii="宋体" w:hAnsi="宋体"/>
          <w:color w:val="auto"/>
          <w:szCs w:val="21"/>
          <w:highlight w:val="none"/>
        </w:rPr>
        <w:t>发包人</w:t>
      </w:r>
      <w:r>
        <w:rPr>
          <w:rFonts w:ascii="宋体" w:hAnsi="宋体"/>
          <w:color w:val="auto"/>
          <w:szCs w:val="21"/>
          <w:highlight w:val="none"/>
        </w:rPr>
        <w:t>(</w:t>
      </w:r>
      <w:r>
        <w:rPr>
          <w:rFonts w:hint="eastAsia" w:ascii="宋体" w:hAnsi="宋体"/>
          <w:color w:val="auto"/>
          <w:szCs w:val="21"/>
          <w:highlight w:val="none"/>
        </w:rPr>
        <w:t>全称</w:t>
      </w:r>
      <w:r>
        <w:rPr>
          <w:rFonts w:ascii="宋体" w:hAnsi="宋体"/>
          <w:color w:val="auto"/>
          <w:szCs w:val="21"/>
          <w:highlight w:val="none"/>
        </w:rPr>
        <w:t>)</w:t>
      </w:r>
      <w:r>
        <w:rPr>
          <w:rFonts w:hint="eastAsia" w:ascii="宋体" w:hAnsi="宋体"/>
          <w:color w:val="auto"/>
          <w:szCs w:val="21"/>
          <w:highlight w:val="none"/>
        </w:rPr>
        <w:t>：</w:t>
      </w:r>
      <w:r>
        <w:rPr>
          <w:rFonts w:ascii="宋体" w:hAnsi="宋体"/>
          <w:color w:val="auto"/>
          <w:szCs w:val="21"/>
          <w:highlight w:val="none"/>
          <w:u w:val="single"/>
        </w:rPr>
        <w:t xml:space="preserve"> </w:t>
      </w:r>
      <w:r>
        <w:rPr>
          <w:rFonts w:hint="eastAsia" w:ascii="宋体" w:hAnsi="宋体"/>
          <w:color w:val="auto"/>
          <w:szCs w:val="21"/>
          <w:highlight w:val="none"/>
          <w:u w:val="single"/>
          <w:lang w:eastAsia="zh-CN"/>
        </w:rPr>
        <w:t>广西孔雀湾投资开发有限公司</w:t>
      </w:r>
      <w:r>
        <w:rPr>
          <w:rFonts w:ascii="宋体" w:hAnsi="宋体"/>
          <w:color w:val="auto"/>
          <w:szCs w:val="21"/>
          <w:highlight w:val="none"/>
          <w:u w:val="single"/>
        </w:rPr>
        <w:t xml:space="preserve">  </w:t>
      </w:r>
      <w:r>
        <w:rPr>
          <w:rFonts w:ascii="宋体" w:hAnsi="宋体"/>
          <w:color w:val="auto"/>
          <w:szCs w:val="21"/>
          <w:highlight w:val="none"/>
        </w:rPr>
        <w:t xml:space="preserve">    </w:t>
      </w:r>
    </w:p>
    <w:p>
      <w:pPr>
        <w:snapToGrid w:val="0"/>
        <w:spacing w:line="360" w:lineRule="auto"/>
        <w:rPr>
          <w:rFonts w:ascii="宋体"/>
          <w:color w:val="auto"/>
          <w:szCs w:val="21"/>
          <w:highlight w:val="none"/>
          <w:u w:val="single"/>
        </w:rPr>
      </w:pPr>
      <w:r>
        <w:rPr>
          <w:rFonts w:hint="eastAsia" w:ascii="宋体" w:hAnsi="宋体"/>
          <w:color w:val="auto"/>
          <w:szCs w:val="21"/>
          <w:highlight w:val="none"/>
        </w:rPr>
        <w:t>承包人</w:t>
      </w:r>
      <w:r>
        <w:rPr>
          <w:rFonts w:ascii="宋体" w:hAnsi="宋体"/>
          <w:color w:val="auto"/>
          <w:szCs w:val="21"/>
          <w:highlight w:val="none"/>
        </w:rPr>
        <w:t>(</w:t>
      </w:r>
      <w:r>
        <w:rPr>
          <w:rFonts w:hint="eastAsia" w:ascii="宋体" w:hAnsi="宋体"/>
          <w:color w:val="auto"/>
          <w:szCs w:val="21"/>
          <w:highlight w:val="none"/>
        </w:rPr>
        <w:t>全称</w:t>
      </w:r>
      <w:r>
        <w:rPr>
          <w:rFonts w:ascii="宋体" w:hAnsi="宋体"/>
          <w:color w:val="auto"/>
          <w:szCs w:val="21"/>
          <w:highlight w:val="none"/>
        </w:rPr>
        <w:t>)</w:t>
      </w:r>
      <w:r>
        <w:rPr>
          <w:rFonts w:hint="eastAsia" w:ascii="宋体" w:hAnsi="宋体"/>
          <w:color w:val="auto"/>
          <w:szCs w:val="21"/>
          <w:highlight w:val="none"/>
        </w:rPr>
        <w:t>：</w:t>
      </w:r>
      <w:r>
        <w:rPr>
          <w:rFonts w:ascii="宋体" w:hAnsi="宋体"/>
          <w:color w:val="auto"/>
          <w:szCs w:val="21"/>
          <w:highlight w:val="none"/>
          <w:u w:val="single"/>
        </w:rPr>
        <w:t xml:space="preserve"> </w:t>
      </w:r>
      <w:r>
        <w:rPr>
          <w:rFonts w:hint="eastAsia" w:ascii="宋体" w:hAnsi="宋体"/>
          <w:color w:val="auto"/>
          <w:szCs w:val="21"/>
          <w:highlight w:val="none"/>
          <w:u w:val="single"/>
        </w:rPr>
        <w:t xml:space="preserve">                                  </w:t>
      </w:r>
    </w:p>
    <w:p>
      <w:pPr>
        <w:spacing w:line="360" w:lineRule="auto"/>
        <w:ind w:firstLine="420" w:firstLineChars="200"/>
        <w:rPr>
          <w:rFonts w:ascii="宋体" w:hAnsi="宋体"/>
          <w:color w:val="auto"/>
          <w:szCs w:val="21"/>
          <w:highlight w:val="none"/>
          <w:u w:val="single"/>
        </w:rPr>
      </w:pPr>
      <w:r>
        <w:rPr>
          <w:rFonts w:hint="eastAsia" w:ascii="宋体" w:hAnsi="宋体"/>
          <w:color w:val="auto"/>
          <w:szCs w:val="21"/>
          <w:highlight w:val="none"/>
        </w:rPr>
        <w:t>为保证</w:t>
      </w:r>
      <w:r>
        <w:rPr>
          <w:rFonts w:hint="eastAsia" w:ascii="宋体" w:hAnsi="宋体"/>
          <w:color w:val="auto"/>
          <w:szCs w:val="21"/>
          <w:highlight w:val="none"/>
          <w:u w:val="single"/>
        </w:rPr>
        <w:t>中国</w:t>
      </w:r>
      <w:r>
        <w:rPr>
          <w:rFonts w:ascii="宋体" w:hAnsi="宋体"/>
          <w:color w:val="auto"/>
          <w:szCs w:val="21"/>
          <w:highlight w:val="none"/>
          <w:u w:val="single"/>
        </w:rPr>
        <w:t>-</w:t>
      </w:r>
      <w:r>
        <w:rPr>
          <w:rFonts w:hint="eastAsia" w:ascii="宋体" w:hAnsi="宋体"/>
          <w:color w:val="auto"/>
          <w:szCs w:val="21"/>
          <w:highlight w:val="none"/>
          <w:u w:val="single"/>
        </w:rPr>
        <w:t>马来西亚钦州产业园区启动区综合配套设施建设项目一期</w:t>
      </w:r>
      <w:r>
        <w:rPr>
          <w:rFonts w:ascii="宋体" w:hAnsi="宋体"/>
          <w:color w:val="auto"/>
          <w:szCs w:val="21"/>
          <w:highlight w:val="none"/>
          <w:u w:val="single"/>
        </w:rPr>
        <w:t>6-A#</w:t>
      </w:r>
      <w:r>
        <w:rPr>
          <w:rFonts w:hint="eastAsia" w:ascii="宋体" w:hAnsi="宋体"/>
          <w:color w:val="auto"/>
          <w:szCs w:val="21"/>
          <w:highlight w:val="none"/>
          <w:u w:val="single"/>
        </w:rPr>
        <w:t>楼室内精装修设计及施工总承包（</w:t>
      </w:r>
      <w:r>
        <w:rPr>
          <w:rFonts w:ascii="宋体" w:hAnsi="宋体"/>
          <w:color w:val="auto"/>
          <w:szCs w:val="21"/>
          <w:highlight w:val="none"/>
          <w:u w:val="single"/>
        </w:rPr>
        <w:t>DB</w:t>
      </w:r>
      <w:r>
        <w:rPr>
          <w:rFonts w:hint="eastAsia" w:ascii="宋体" w:hAnsi="宋体"/>
          <w:color w:val="auto"/>
          <w:szCs w:val="21"/>
          <w:highlight w:val="none"/>
          <w:u w:val="single"/>
        </w:rPr>
        <w:t>）</w:t>
      </w:r>
      <w:r>
        <w:rPr>
          <w:rFonts w:hint="eastAsia" w:ascii="宋体" w:hAnsi="宋体"/>
          <w:color w:val="auto"/>
          <w:szCs w:val="21"/>
          <w:highlight w:val="none"/>
        </w:rPr>
        <w:t>在合理使用期限内正常使用，发包人和承包人协商一致签订工程质量保修书。承包人在质量保修期内按照有关管理规定及双方约定承担工程质量保修责任。</w:t>
      </w:r>
    </w:p>
    <w:p>
      <w:pPr>
        <w:spacing w:line="360" w:lineRule="auto"/>
        <w:rPr>
          <w:rFonts w:ascii="宋体" w:hAnsi="宋体"/>
          <w:color w:val="auto"/>
          <w:szCs w:val="21"/>
          <w:highlight w:val="none"/>
        </w:rPr>
      </w:pPr>
      <w:bookmarkStart w:id="1310" w:name="_Toc419363873"/>
      <w:r>
        <w:rPr>
          <w:rFonts w:hint="eastAsia" w:ascii="宋体" w:hAnsi="宋体"/>
          <w:color w:val="auto"/>
          <w:szCs w:val="21"/>
          <w:highlight w:val="none"/>
        </w:rPr>
        <w:t>一、工程质量保修范围和内容</w:t>
      </w:r>
      <w:bookmarkEnd w:id="1310"/>
    </w:p>
    <w:p>
      <w:pPr>
        <w:spacing w:line="360" w:lineRule="auto"/>
        <w:ind w:firstLine="420" w:firstLineChars="200"/>
        <w:rPr>
          <w:rFonts w:ascii="宋体"/>
          <w:color w:val="auto"/>
          <w:szCs w:val="21"/>
          <w:highlight w:val="none"/>
        </w:rPr>
      </w:pPr>
      <w:r>
        <w:rPr>
          <w:rFonts w:hint="eastAsia" w:ascii="宋体" w:hAnsi="宋体"/>
          <w:color w:val="auto"/>
          <w:szCs w:val="21"/>
          <w:highlight w:val="none"/>
        </w:rPr>
        <w:t>质量保修范围包括合同及施工图纸所包括的工程。具体质量保修内容双方约定如下：</w:t>
      </w:r>
      <w:r>
        <w:rPr>
          <w:rFonts w:hint="eastAsia" w:ascii="宋体" w:hAnsi="宋体"/>
          <w:color w:val="auto"/>
          <w:szCs w:val="21"/>
          <w:highlight w:val="none"/>
          <w:u w:val="single"/>
        </w:rPr>
        <w:t>在承包人承包范围内，属承包人责任造成的工程质量问题，由承包人承担保修责任。</w:t>
      </w:r>
      <w:r>
        <w:rPr>
          <w:rFonts w:ascii="宋体" w:hAnsi="宋体"/>
          <w:color w:val="auto"/>
          <w:szCs w:val="21"/>
          <w:highlight w:val="none"/>
        </w:rPr>
        <w:t xml:space="preserve">                                                                 </w:t>
      </w:r>
    </w:p>
    <w:p>
      <w:pPr>
        <w:spacing w:line="360" w:lineRule="auto"/>
        <w:rPr>
          <w:rFonts w:ascii="宋体" w:hAnsi="宋体"/>
          <w:color w:val="auto"/>
          <w:szCs w:val="21"/>
          <w:highlight w:val="none"/>
        </w:rPr>
      </w:pPr>
      <w:bookmarkStart w:id="1311" w:name="_Toc419363874"/>
      <w:r>
        <w:rPr>
          <w:rFonts w:hint="eastAsia" w:ascii="宋体" w:hAnsi="宋体"/>
          <w:color w:val="auto"/>
          <w:szCs w:val="21"/>
          <w:highlight w:val="none"/>
        </w:rPr>
        <w:t>二、质量保修期</w:t>
      </w:r>
      <w:bookmarkEnd w:id="1311"/>
    </w:p>
    <w:p>
      <w:pPr>
        <w:spacing w:line="360" w:lineRule="auto"/>
        <w:ind w:firstLine="420" w:firstLineChars="200"/>
        <w:rPr>
          <w:rFonts w:ascii="宋体"/>
          <w:color w:val="auto"/>
          <w:szCs w:val="21"/>
          <w:highlight w:val="none"/>
        </w:rPr>
      </w:pPr>
      <w:r>
        <w:rPr>
          <w:rFonts w:ascii="宋体" w:hAnsi="宋体"/>
          <w:color w:val="auto"/>
          <w:szCs w:val="21"/>
          <w:highlight w:val="none"/>
        </w:rPr>
        <w:t>1</w:t>
      </w:r>
      <w:r>
        <w:rPr>
          <w:rFonts w:hint="eastAsia" w:ascii="宋体" w:hAnsi="宋体"/>
          <w:color w:val="auto"/>
          <w:szCs w:val="21"/>
          <w:highlight w:val="none"/>
        </w:rPr>
        <w:t>．双方根据《建设工程质量管理条例》及有关规定，约定本工程的质量保修期如下：</w:t>
      </w:r>
    </w:p>
    <w:p>
      <w:pPr>
        <w:spacing w:line="360" w:lineRule="auto"/>
        <w:ind w:firstLine="420" w:firstLineChars="200"/>
        <w:rPr>
          <w:rFonts w:ascii="宋体"/>
          <w:color w:val="auto"/>
          <w:szCs w:val="21"/>
          <w:highlight w:val="none"/>
        </w:rPr>
      </w:pPr>
      <w:r>
        <w:rPr>
          <w:rFonts w:hint="eastAsia" w:ascii="宋体" w:hAnsi="宋体"/>
          <w:color w:val="auto"/>
          <w:szCs w:val="21"/>
          <w:highlight w:val="none"/>
        </w:rPr>
        <w:t>地基基础工程和主体结构工程为设计文件规定的该工程合理使用年限；</w:t>
      </w:r>
    </w:p>
    <w:p>
      <w:pPr>
        <w:spacing w:line="360" w:lineRule="auto"/>
        <w:ind w:firstLine="420" w:firstLineChars="200"/>
        <w:rPr>
          <w:rFonts w:ascii="宋体"/>
          <w:color w:val="auto"/>
          <w:szCs w:val="21"/>
          <w:highlight w:val="none"/>
        </w:rPr>
      </w:pPr>
      <w:r>
        <w:rPr>
          <w:rFonts w:hint="eastAsia" w:ascii="宋体" w:hAnsi="宋体"/>
          <w:color w:val="auto"/>
          <w:szCs w:val="21"/>
          <w:highlight w:val="none"/>
        </w:rPr>
        <w:t>屋面防水工程、有防水要求的卫生间、房间和外墙面的防渗漏为</w:t>
      </w:r>
      <w:r>
        <w:rPr>
          <w:rFonts w:hint="eastAsia" w:ascii="宋体" w:hAnsi="宋体"/>
          <w:color w:val="auto"/>
          <w:szCs w:val="21"/>
          <w:highlight w:val="none"/>
          <w:u w:val="single"/>
        </w:rPr>
        <w:t xml:space="preserve"> </w:t>
      </w:r>
      <w:r>
        <w:rPr>
          <w:rFonts w:ascii="宋体" w:hAnsi="宋体"/>
          <w:color w:val="auto"/>
          <w:szCs w:val="21"/>
          <w:highlight w:val="none"/>
          <w:u w:val="single"/>
        </w:rPr>
        <w:t xml:space="preserve">5 </w:t>
      </w:r>
      <w:r>
        <w:rPr>
          <w:rFonts w:hint="eastAsia" w:ascii="宋体" w:hAnsi="宋体"/>
          <w:color w:val="auto"/>
          <w:szCs w:val="21"/>
          <w:highlight w:val="none"/>
        </w:rPr>
        <w:t>年；</w:t>
      </w:r>
    </w:p>
    <w:p>
      <w:pPr>
        <w:spacing w:line="360" w:lineRule="auto"/>
        <w:ind w:firstLine="420" w:firstLineChars="200"/>
        <w:rPr>
          <w:rFonts w:ascii="宋体"/>
          <w:color w:val="auto"/>
          <w:szCs w:val="21"/>
          <w:highlight w:val="none"/>
        </w:rPr>
      </w:pPr>
      <w:r>
        <w:rPr>
          <w:rFonts w:hint="eastAsia" w:ascii="宋体" w:hAnsi="宋体"/>
          <w:color w:val="auto"/>
          <w:szCs w:val="21"/>
          <w:highlight w:val="none"/>
        </w:rPr>
        <w:t>装修工程为</w:t>
      </w:r>
      <w:r>
        <w:rPr>
          <w:rFonts w:ascii="宋体" w:hAnsi="宋体"/>
          <w:color w:val="auto"/>
          <w:szCs w:val="21"/>
          <w:highlight w:val="none"/>
          <w:u w:val="single"/>
        </w:rPr>
        <w:t xml:space="preserve">  2  </w:t>
      </w:r>
      <w:r>
        <w:rPr>
          <w:rFonts w:hint="eastAsia" w:ascii="宋体" w:hAnsi="宋体"/>
          <w:color w:val="auto"/>
          <w:szCs w:val="21"/>
          <w:highlight w:val="none"/>
        </w:rPr>
        <w:t>年；</w:t>
      </w:r>
    </w:p>
    <w:p>
      <w:pPr>
        <w:spacing w:line="360" w:lineRule="auto"/>
        <w:ind w:firstLine="420" w:firstLineChars="200"/>
        <w:rPr>
          <w:rFonts w:ascii="宋体"/>
          <w:color w:val="auto"/>
          <w:szCs w:val="21"/>
          <w:highlight w:val="none"/>
        </w:rPr>
      </w:pPr>
      <w:r>
        <w:rPr>
          <w:rFonts w:hint="eastAsia" w:ascii="宋体" w:hAnsi="宋体"/>
          <w:color w:val="auto"/>
          <w:szCs w:val="21"/>
          <w:highlight w:val="none"/>
        </w:rPr>
        <w:t>电气管线、给排水管道、设备安装工程为</w:t>
      </w:r>
      <w:r>
        <w:rPr>
          <w:rFonts w:ascii="宋体" w:hAnsi="宋体"/>
          <w:color w:val="auto"/>
          <w:szCs w:val="21"/>
          <w:highlight w:val="none"/>
          <w:u w:val="single"/>
        </w:rPr>
        <w:t xml:space="preserve">  2  </w:t>
      </w:r>
      <w:r>
        <w:rPr>
          <w:rFonts w:hint="eastAsia" w:ascii="宋体" w:hAnsi="宋体"/>
          <w:color w:val="auto"/>
          <w:szCs w:val="21"/>
          <w:highlight w:val="none"/>
        </w:rPr>
        <w:t>年；</w:t>
      </w:r>
    </w:p>
    <w:p>
      <w:pPr>
        <w:spacing w:line="360" w:lineRule="auto"/>
        <w:ind w:firstLine="420" w:firstLineChars="200"/>
        <w:rPr>
          <w:color w:val="auto"/>
          <w:sz w:val="28"/>
          <w:szCs w:val="28"/>
          <w:highlight w:val="none"/>
        </w:rPr>
      </w:pPr>
      <w:r>
        <w:rPr>
          <w:rFonts w:hint="eastAsia" w:ascii="宋体" w:hAnsi="宋体"/>
          <w:color w:val="auto"/>
          <w:szCs w:val="21"/>
          <w:highlight w:val="none"/>
        </w:rPr>
        <w:t>供热与供冷系统为</w:t>
      </w:r>
      <w:r>
        <w:rPr>
          <w:rFonts w:ascii="宋体" w:hAnsi="宋体"/>
          <w:color w:val="auto"/>
          <w:szCs w:val="21"/>
          <w:highlight w:val="none"/>
          <w:u w:val="single"/>
        </w:rPr>
        <w:t xml:space="preserve">  2  </w:t>
      </w:r>
      <w:r>
        <w:rPr>
          <w:rFonts w:hint="eastAsia" w:ascii="宋体" w:hAnsi="宋体"/>
          <w:color w:val="auto"/>
          <w:szCs w:val="21"/>
          <w:highlight w:val="none"/>
        </w:rPr>
        <w:t>个采暖期、供冷期；</w:t>
      </w:r>
    </w:p>
    <w:p>
      <w:pPr>
        <w:spacing w:line="360" w:lineRule="auto"/>
        <w:ind w:firstLine="420" w:firstLineChars="200"/>
        <w:rPr>
          <w:rFonts w:ascii="宋体"/>
          <w:color w:val="auto"/>
          <w:szCs w:val="21"/>
          <w:highlight w:val="none"/>
        </w:rPr>
      </w:pPr>
      <w:r>
        <w:rPr>
          <w:rFonts w:hint="eastAsia" w:ascii="宋体" w:hAnsi="宋体"/>
          <w:color w:val="auto"/>
          <w:szCs w:val="21"/>
          <w:highlight w:val="none"/>
        </w:rPr>
        <w:t>景观绿化工程管养期为</w:t>
      </w:r>
      <w:r>
        <w:rPr>
          <w:rFonts w:ascii="宋体" w:hAnsi="宋体"/>
          <w:color w:val="auto"/>
          <w:szCs w:val="21"/>
          <w:highlight w:val="none"/>
          <w:u w:val="single"/>
        </w:rPr>
        <w:t xml:space="preserve">  </w:t>
      </w:r>
      <w:r>
        <w:rPr>
          <w:rFonts w:hint="eastAsia" w:ascii="宋体" w:hAnsi="宋体"/>
          <w:color w:val="auto"/>
          <w:szCs w:val="21"/>
          <w:highlight w:val="none"/>
          <w:u w:val="single"/>
        </w:rPr>
        <w:t>/</w:t>
      </w:r>
      <w:r>
        <w:rPr>
          <w:rFonts w:ascii="宋体" w:hAnsi="宋体"/>
          <w:color w:val="auto"/>
          <w:szCs w:val="21"/>
          <w:highlight w:val="none"/>
          <w:u w:val="single"/>
        </w:rPr>
        <w:t xml:space="preserve">  </w:t>
      </w:r>
      <w:r>
        <w:rPr>
          <w:rFonts w:hint="eastAsia" w:ascii="宋体" w:hAnsi="宋体"/>
          <w:color w:val="auto"/>
          <w:szCs w:val="21"/>
          <w:highlight w:val="none"/>
        </w:rPr>
        <w:t>年；</w:t>
      </w:r>
    </w:p>
    <w:p>
      <w:pPr>
        <w:spacing w:line="360" w:lineRule="auto"/>
        <w:ind w:firstLine="420" w:firstLineChars="200"/>
        <w:rPr>
          <w:rFonts w:ascii="宋体"/>
          <w:color w:val="auto"/>
          <w:szCs w:val="21"/>
          <w:highlight w:val="none"/>
        </w:rPr>
      </w:pPr>
      <w:r>
        <w:rPr>
          <w:rFonts w:hint="eastAsia" w:ascii="宋体" w:hAnsi="宋体"/>
          <w:color w:val="auto"/>
          <w:szCs w:val="21"/>
          <w:highlight w:val="none"/>
        </w:rPr>
        <w:t>其他项目保修期限约定如下：</w:t>
      </w:r>
    </w:p>
    <w:p>
      <w:pPr>
        <w:spacing w:line="360" w:lineRule="auto"/>
        <w:ind w:firstLine="420" w:firstLineChars="200"/>
        <w:rPr>
          <w:rFonts w:ascii="宋体"/>
          <w:color w:val="auto"/>
          <w:szCs w:val="21"/>
          <w:highlight w:val="none"/>
        </w:rPr>
      </w:pPr>
      <w:r>
        <w:rPr>
          <w:rFonts w:hint="eastAsia" w:ascii="宋体" w:hAnsi="宋体"/>
          <w:color w:val="auto"/>
          <w:szCs w:val="21"/>
          <w:highlight w:val="none"/>
        </w:rPr>
        <w:t>质量保修期自工程竣工验收合格之日起计算。</w:t>
      </w:r>
    </w:p>
    <w:p>
      <w:pPr>
        <w:spacing w:line="360" w:lineRule="auto"/>
        <w:ind w:firstLine="420" w:firstLineChars="200"/>
        <w:rPr>
          <w:rFonts w:ascii="宋体"/>
          <w:color w:val="auto"/>
          <w:szCs w:val="21"/>
          <w:highlight w:val="none"/>
        </w:rPr>
      </w:pPr>
      <w:r>
        <w:rPr>
          <w:rFonts w:ascii="宋体" w:hAnsi="宋体"/>
          <w:color w:val="auto"/>
          <w:szCs w:val="21"/>
          <w:highlight w:val="none"/>
        </w:rPr>
        <w:t>2</w:t>
      </w:r>
      <w:r>
        <w:rPr>
          <w:rFonts w:hint="eastAsia" w:ascii="宋体" w:hAnsi="宋体"/>
          <w:color w:val="auto"/>
          <w:szCs w:val="21"/>
          <w:highlight w:val="none"/>
        </w:rPr>
        <w:t>．质量保修期自本合同工程签发的工程竣工验收合格交工证书中写明的竣工日期起计算。分单项竣工验收的工程，按单项工程分别计算质量保修期。</w:t>
      </w:r>
    </w:p>
    <w:p>
      <w:pPr>
        <w:ind w:firstLine="420" w:firstLineChars="200"/>
        <w:rPr>
          <w:rFonts w:ascii="宋体" w:hAnsi="宋体"/>
          <w:color w:val="auto"/>
          <w:szCs w:val="21"/>
          <w:highlight w:val="none"/>
        </w:rPr>
      </w:pPr>
      <w:r>
        <w:rPr>
          <w:rFonts w:ascii="宋体" w:hAnsi="宋体"/>
          <w:color w:val="auto"/>
          <w:szCs w:val="21"/>
          <w:highlight w:val="none"/>
        </w:rPr>
        <w:t>3</w:t>
      </w:r>
      <w:r>
        <w:rPr>
          <w:rFonts w:hint="eastAsia" w:ascii="宋体" w:hAnsi="宋体"/>
          <w:color w:val="auto"/>
          <w:szCs w:val="21"/>
          <w:highlight w:val="none"/>
        </w:rPr>
        <w:t>．其他约定：</w:t>
      </w:r>
      <w:r>
        <w:rPr>
          <w:rFonts w:ascii="宋体" w:hAnsi="宋体"/>
          <w:color w:val="auto"/>
          <w:szCs w:val="21"/>
          <w:highlight w:val="none"/>
          <w:u w:val="single"/>
        </w:rPr>
        <w:t xml:space="preserve">             /           </w:t>
      </w:r>
    </w:p>
    <w:p>
      <w:pPr>
        <w:spacing w:line="360" w:lineRule="auto"/>
        <w:rPr>
          <w:rFonts w:ascii="宋体" w:hAnsi="宋体"/>
          <w:color w:val="auto"/>
          <w:szCs w:val="21"/>
          <w:highlight w:val="none"/>
        </w:rPr>
      </w:pPr>
      <w:bookmarkStart w:id="1312" w:name="_Toc419363875"/>
      <w:r>
        <w:rPr>
          <w:rFonts w:hint="eastAsia" w:ascii="宋体" w:hAnsi="宋体"/>
          <w:color w:val="auto"/>
          <w:szCs w:val="21"/>
          <w:highlight w:val="none"/>
        </w:rPr>
        <w:t>三、质量保修保质责任</w:t>
      </w:r>
      <w:bookmarkEnd w:id="1312"/>
    </w:p>
    <w:p>
      <w:pPr>
        <w:spacing w:line="360" w:lineRule="auto"/>
        <w:ind w:firstLine="420" w:firstLineChars="200"/>
        <w:rPr>
          <w:rFonts w:ascii="宋体"/>
          <w:color w:val="auto"/>
          <w:szCs w:val="21"/>
          <w:highlight w:val="none"/>
        </w:rPr>
      </w:pPr>
      <w:r>
        <w:rPr>
          <w:rFonts w:ascii="宋体" w:hAnsi="宋体"/>
          <w:color w:val="auto"/>
          <w:szCs w:val="21"/>
          <w:highlight w:val="none"/>
        </w:rPr>
        <w:t>1</w:t>
      </w:r>
      <w:r>
        <w:rPr>
          <w:rFonts w:hint="eastAsia" w:ascii="宋体" w:hAnsi="宋体"/>
          <w:color w:val="auto"/>
          <w:szCs w:val="21"/>
          <w:highlight w:val="none"/>
        </w:rPr>
        <w:t>．质量保修期自工程竣工验收合格之日起计算。</w:t>
      </w:r>
    </w:p>
    <w:p>
      <w:pPr>
        <w:spacing w:line="360" w:lineRule="auto"/>
        <w:ind w:firstLine="420" w:firstLineChars="200"/>
        <w:rPr>
          <w:rFonts w:ascii="宋体"/>
          <w:color w:val="auto"/>
          <w:szCs w:val="21"/>
          <w:highlight w:val="none"/>
        </w:rPr>
      </w:pPr>
      <w:r>
        <w:rPr>
          <w:rFonts w:ascii="宋体" w:hAnsi="宋体"/>
          <w:color w:val="auto"/>
          <w:szCs w:val="21"/>
          <w:highlight w:val="none"/>
        </w:rPr>
        <w:t>2</w:t>
      </w:r>
      <w:r>
        <w:rPr>
          <w:rFonts w:hint="eastAsia" w:ascii="宋体" w:hAnsi="宋体"/>
          <w:color w:val="auto"/>
          <w:szCs w:val="21"/>
          <w:highlight w:val="none"/>
        </w:rPr>
        <w:t>．质量保修责任</w:t>
      </w:r>
    </w:p>
    <w:p>
      <w:pPr>
        <w:spacing w:line="360" w:lineRule="auto"/>
        <w:ind w:firstLine="420" w:firstLineChars="200"/>
        <w:rPr>
          <w:rFonts w:ascii="宋体"/>
          <w:color w:val="auto"/>
          <w:szCs w:val="21"/>
          <w:highlight w:val="none"/>
        </w:rPr>
      </w:pPr>
      <w:r>
        <w:rPr>
          <w:rFonts w:ascii="宋体" w:hAnsi="宋体"/>
          <w:color w:val="auto"/>
          <w:szCs w:val="21"/>
          <w:highlight w:val="none"/>
        </w:rPr>
        <w:t>2.1</w:t>
      </w:r>
      <w:r>
        <w:rPr>
          <w:rFonts w:hint="eastAsia" w:ascii="宋体" w:hAnsi="宋体"/>
          <w:color w:val="auto"/>
          <w:szCs w:val="21"/>
          <w:highlight w:val="none"/>
        </w:rPr>
        <w:t>属于保修范围、内容的项目，承包人应当在接到保修通知之日起七日内派人保修。承包人不在约定期限内派人保修的，发包人可以委托他人修理，修理费用由承包人承担。</w:t>
      </w:r>
    </w:p>
    <w:p>
      <w:pPr>
        <w:spacing w:line="360" w:lineRule="auto"/>
        <w:ind w:firstLine="420" w:firstLineChars="200"/>
        <w:rPr>
          <w:rFonts w:ascii="宋体"/>
          <w:color w:val="auto"/>
          <w:szCs w:val="21"/>
          <w:highlight w:val="none"/>
        </w:rPr>
      </w:pPr>
      <w:r>
        <w:rPr>
          <w:rFonts w:ascii="宋体" w:hAnsi="宋体"/>
          <w:color w:val="auto"/>
          <w:szCs w:val="21"/>
          <w:highlight w:val="none"/>
        </w:rPr>
        <w:t>2.2</w:t>
      </w:r>
      <w:r>
        <w:rPr>
          <w:rFonts w:hint="eastAsia" w:ascii="宋体" w:hAnsi="宋体"/>
          <w:color w:val="auto"/>
          <w:szCs w:val="21"/>
          <w:highlight w:val="none"/>
        </w:rPr>
        <w:t>发生紧急抢修事故的，承包人在接到事故通知后，应当立即到达事故现场抢修。非承包人施工质量引起的事故，抢修费用由发包人承担。</w:t>
      </w:r>
    </w:p>
    <w:p>
      <w:pPr>
        <w:spacing w:line="360" w:lineRule="auto"/>
        <w:ind w:firstLine="420" w:firstLineChars="200"/>
        <w:rPr>
          <w:rFonts w:ascii="宋体"/>
          <w:color w:val="auto"/>
          <w:szCs w:val="21"/>
          <w:highlight w:val="none"/>
        </w:rPr>
      </w:pPr>
      <w:r>
        <w:rPr>
          <w:rFonts w:ascii="宋体" w:hAnsi="宋体"/>
          <w:color w:val="auto"/>
          <w:szCs w:val="21"/>
          <w:highlight w:val="none"/>
        </w:rPr>
        <w:t>2.3</w:t>
      </w:r>
      <w:r>
        <w:rPr>
          <w:rFonts w:hint="eastAsia" w:ascii="宋体" w:hAnsi="宋体"/>
          <w:color w:val="auto"/>
          <w:szCs w:val="21"/>
          <w:highlight w:val="none"/>
        </w:rPr>
        <w:t>对于涉及结构安全的质量问题，应当按照有关的规定，立即向当地建设行政主管部门报告，采取安全防范措施；由原设计单位或者具有相应资质等级的设计单位提出保修方案，承包人实施保修。</w:t>
      </w:r>
    </w:p>
    <w:p>
      <w:pPr>
        <w:spacing w:line="360" w:lineRule="auto"/>
        <w:ind w:firstLine="420" w:firstLineChars="200"/>
        <w:rPr>
          <w:rFonts w:ascii="宋体"/>
          <w:color w:val="auto"/>
          <w:szCs w:val="21"/>
          <w:highlight w:val="none"/>
        </w:rPr>
      </w:pPr>
      <w:r>
        <w:rPr>
          <w:rFonts w:ascii="宋体" w:hAnsi="宋体"/>
          <w:color w:val="auto"/>
          <w:szCs w:val="21"/>
          <w:highlight w:val="none"/>
        </w:rPr>
        <w:t>2.4</w:t>
      </w:r>
      <w:r>
        <w:rPr>
          <w:rFonts w:hint="eastAsia" w:ascii="宋体" w:hAnsi="宋体"/>
          <w:color w:val="auto"/>
          <w:szCs w:val="21"/>
          <w:highlight w:val="none"/>
        </w:rPr>
        <w:t>质量保修完成后，由发包人组织验收。</w:t>
      </w:r>
    </w:p>
    <w:p>
      <w:pPr>
        <w:spacing w:line="360" w:lineRule="auto"/>
        <w:ind w:firstLine="420" w:firstLineChars="200"/>
        <w:rPr>
          <w:rFonts w:ascii="宋体"/>
          <w:color w:val="auto"/>
          <w:szCs w:val="21"/>
          <w:highlight w:val="none"/>
        </w:rPr>
      </w:pPr>
      <w:r>
        <w:rPr>
          <w:rFonts w:ascii="宋体" w:hAnsi="宋体"/>
          <w:color w:val="auto"/>
          <w:szCs w:val="21"/>
          <w:highlight w:val="none"/>
        </w:rPr>
        <w:t>3</w:t>
      </w:r>
      <w:r>
        <w:rPr>
          <w:rFonts w:hint="eastAsia" w:ascii="宋体" w:hAnsi="宋体"/>
          <w:color w:val="auto"/>
          <w:szCs w:val="21"/>
          <w:highlight w:val="none"/>
        </w:rPr>
        <w:t>．保修费用：保修费用由造成质量缺陷的责任方承担。</w:t>
      </w:r>
    </w:p>
    <w:p>
      <w:pPr>
        <w:spacing w:line="360" w:lineRule="auto"/>
        <w:ind w:firstLine="420" w:firstLineChars="200"/>
        <w:rPr>
          <w:rFonts w:ascii="宋体" w:hAnsi="宋体"/>
          <w:color w:val="auto"/>
          <w:szCs w:val="21"/>
          <w:highlight w:val="none"/>
        </w:rPr>
      </w:pPr>
      <w:bookmarkStart w:id="1313" w:name="_Toc419363876"/>
      <w:r>
        <w:rPr>
          <w:rFonts w:hint="eastAsia" w:ascii="宋体" w:hAnsi="宋体"/>
          <w:color w:val="auto"/>
          <w:szCs w:val="21"/>
          <w:highlight w:val="none"/>
        </w:rPr>
        <w:t>四、质量保修金的支付</w:t>
      </w:r>
      <w:bookmarkEnd w:id="1313"/>
    </w:p>
    <w:p>
      <w:pPr>
        <w:spacing w:line="360" w:lineRule="auto"/>
        <w:ind w:firstLine="420" w:firstLineChars="200"/>
        <w:rPr>
          <w:rFonts w:ascii="宋体" w:hAnsi="宋体"/>
          <w:color w:val="auto"/>
          <w:szCs w:val="21"/>
          <w:highlight w:val="none"/>
        </w:rPr>
      </w:pPr>
      <w:r>
        <w:rPr>
          <w:rFonts w:hint="eastAsia" w:ascii="宋体" w:hAnsi="宋体"/>
          <w:color w:val="auto"/>
          <w:szCs w:val="21"/>
          <w:highlight w:val="none"/>
        </w:rPr>
        <w:t>本工程约定的工程质量保修金为建筑安装工程结算价（建筑安装工程费）的</w:t>
      </w:r>
      <w:r>
        <w:rPr>
          <w:rFonts w:hint="eastAsia" w:ascii="宋体" w:hAnsi="宋体"/>
          <w:color w:val="auto"/>
          <w:szCs w:val="21"/>
          <w:highlight w:val="none"/>
          <w:u w:val="single"/>
        </w:rPr>
        <w:t xml:space="preserve">  3%  </w:t>
      </w:r>
      <w:r>
        <w:rPr>
          <w:rFonts w:hint="eastAsia" w:ascii="宋体" w:hAnsi="宋体"/>
          <w:color w:val="auto"/>
          <w:szCs w:val="21"/>
          <w:highlight w:val="none"/>
        </w:rPr>
        <w:t>（</w:t>
      </w:r>
      <w:r>
        <w:rPr>
          <w:rFonts w:ascii="宋体" w:hAnsi="宋体"/>
          <w:color w:val="auto"/>
          <w:szCs w:val="21"/>
          <w:highlight w:val="none"/>
        </w:rPr>
        <w:t>3%</w:t>
      </w:r>
      <w:r>
        <w:rPr>
          <w:rFonts w:hint="eastAsia" w:ascii="宋体" w:hAnsi="宋体"/>
          <w:color w:val="auto"/>
          <w:szCs w:val="21"/>
          <w:highlight w:val="none"/>
        </w:rPr>
        <w:t>-</w:t>
      </w:r>
      <w:r>
        <w:rPr>
          <w:rFonts w:ascii="宋体" w:hAnsi="宋体"/>
          <w:color w:val="auto"/>
          <w:szCs w:val="21"/>
          <w:highlight w:val="none"/>
        </w:rPr>
        <w:t>5%</w:t>
      </w:r>
      <w:r>
        <w:rPr>
          <w:rFonts w:hint="eastAsia" w:ascii="宋体" w:hAnsi="宋体"/>
          <w:color w:val="auto"/>
          <w:szCs w:val="21"/>
          <w:highlight w:val="none"/>
        </w:rPr>
        <w:t>）。质量保修金不计利息。</w:t>
      </w:r>
    </w:p>
    <w:p>
      <w:pPr>
        <w:spacing w:line="360" w:lineRule="auto"/>
        <w:ind w:firstLine="420" w:firstLineChars="200"/>
        <w:rPr>
          <w:rFonts w:ascii="宋体" w:hAnsi="宋体"/>
          <w:color w:val="auto"/>
          <w:szCs w:val="21"/>
          <w:highlight w:val="none"/>
        </w:rPr>
      </w:pPr>
      <w:bookmarkStart w:id="1314" w:name="_Toc419363877"/>
      <w:r>
        <w:rPr>
          <w:rFonts w:hint="eastAsia" w:ascii="宋体" w:hAnsi="宋体"/>
          <w:color w:val="auto"/>
          <w:szCs w:val="21"/>
          <w:highlight w:val="none"/>
        </w:rPr>
        <w:t>五、质量保修金的返还</w:t>
      </w:r>
      <w:bookmarkEnd w:id="1314"/>
    </w:p>
    <w:p>
      <w:pPr>
        <w:spacing w:line="360" w:lineRule="auto"/>
        <w:ind w:firstLine="420" w:firstLineChars="200"/>
        <w:rPr>
          <w:rFonts w:hint="eastAsia" w:ascii="宋体" w:hAnsi="宋体"/>
          <w:color w:val="auto"/>
          <w:szCs w:val="21"/>
          <w:highlight w:val="none"/>
        </w:rPr>
      </w:pPr>
      <w:r>
        <w:rPr>
          <w:rFonts w:hint="eastAsia" w:ascii="宋体" w:hAnsi="宋体"/>
          <w:color w:val="auto"/>
          <w:szCs w:val="21"/>
          <w:highlight w:val="none"/>
        </w:rPr>
        <w:t>在工程交付验收合格之日起满一年后的15日内，发包人将保修金的50%（无息）退还给承包人；在工程交付验收合格之日起满两年后的15日内，发包人将剩余保修金（无息）全部退还给承包人。</w:t>
      </w:r>
    </w:p>
    <w:p>
      <w:pPr>
        <w:spacing w:line="360" w:lineRule="auto"/>
        <w:ind w:firstLine="420" w:firstLineChars="200"/>
        <w:rPr>
          <w:rFonts w:ascii="宋体" w:hAnsi="宋体"/>
          <w:color w:val="auto"/>
          <w:szCs w:val="21"/>
          <w:highlight w:val="none"/>
        </w:rPr>
      </w:pPr>
      <w:r>
        <w:rPr>
          <w:rFonts w:hint="eastAsia" w:ascii="宋体" w:hAnsi="宋体"/>
          <w:color w:val="auto"/>
          <w:szCs w:val="21"/>
          <w:highlight w:val="none"/>
        </w:rPr>
        <w:t>在保修期内承包人应按保修内容进行保修，若承包人接到发包人保修通知书在七天内未派人进行修理的，发包人则安排其它公司修理，在保修期内发生的修理费用由承包人负责或由发包人从保修金中扣除。</w:t>
      </w:r>
    </w:p>
    <w:p>
      <w:pPr>
        <w:spacing w:line="360" w:lineRule="auto"/>
        <w:ind w:firstLine="420" w:firstLineChars="200"/>
        <w:rPr>
          <w:rFonts w:ascii="宋体" w:hAnsi="宋体"/>
          <w:color w:val="auto"/>
          <w:szCs w:val="21"/>
          <w:highlight w:val="none"/>
        </w:rPr>
      </w:pPr>
      <w:bookmarkStart w:id="1315" w:name="_Toc419363878"/>
      <w:r>
        <w:rPr>
          <w:rFonts w:hint="eastAsia" w:ascii="宋体" w:hAnsi="宋体"/>
          <w:color w:val="auto"/>
          <w:szCs w:val="21"/>
          <w:highlight w:val="none"/>
        </w:rPr>
        <w:t>六、其他</w:t>
      </w:r>
      <w:bookmarkEnd w:id="1315"/>
    </w:p>
    <w:p>
      <w:pPr>
        <w:spacing w:line="360" w:lineRule="auto"/>
        <w:ind w:firstLine="420" w:firstLineChars="200"/>
        <w:rPr>
          <w:rFonts w:ascii="宋体" w:hAnsi="宋体"/>
          <w:color w:val="auto"/>
          <w:szCs w:val="21"/>
          <w:highlight w:val="none"/>
        </w:rPr>
      </w:pPr>
      <w:r>
        <w:rPr>
          <w:rFonts w:hint="eastAsia" w:ascii="宋体" w:hAnsi="宋体"/>
          <w:color w:val="auto"/>
          <w:szCs w:val="21"/>
          <w:highlight w:val="none"/>
        </w:rPr>
        <w:t>双方约定的其他工程质量保修事项：保修期内，如发生属承包人责任的质量问题，按本保修书第</w:t>
      </w:r>
      <w:r>
        <w:rPr>
          <w:rFonts w:ascii="宋体" w:hAnsi="宋体"/>
          <w:color w:val="auto"/>
          <w:szCs w:val="21"/>
          <w:highlight w:val="none"/>
        </w:rPr>
        <w:t>2.1</w:t>
      </w:r>
      <w:r>
        <w:rPr>
          <w:rFonts w:hint="eastAsia" w:ascii="宋体" w:hAnsi="宋体"/>
          <w:color w:val="auto"/>
          <w:szCs w:val="21"/>
          <w:highlight w:val="none"/>
        </w:rPr>
        <w:t>款约定，发包人委托他人修理</w:t>
      </w:r>
      <w:r>
        <w:rPr>
          <w:rFonts w:ascii="宋体" w:hAnsi="宋体"/>
          <w:color w:val="auto"/>
          <w:szCs w:val="21"/>
          <w:highlight w:val="none"/>
        </w:rPr>
        <w:t>,</w:t>
      </w:r>
      <w:r>
        <w:rPr>
          <w:rFonts w:hint="eastAsia" w:ascii="宋体" w:hAnsi="宋体"/>
          <w:color w:val="auto"/>
          <w:szCs w:val="21"/>
          <w:highlight w:val="none"/>
        </w:rPr>
        <w:t>其费用由发包人在质量保修金中扣除。</w:t>
      </w:r>
    </w:p>
    <w:p>
      <w:pPr>
        <w:spacing w:line="360" w:lineRule="auto"/>
        <w:ind w:firstLine="420" w:firstLineChars="200"/>
        <w:rPr>
          <w:rFonts w:ascii="宋体" w:hAnsi="宋体"/>
          <w:color w:val="auto"/>
          <w:szCs w:val="21"/>
          <w:highlight w:val="none"/>
        </w:rPr>
      </w:pPr>
      <w:r>
        <w:rPr>
          <w:rFonts w:hint="eastAsia" w:ascii="宋体" w:hAnsi="宋体"/>
          <w:color w:val="auto"/>
          <w:szCs w:val="21"/>
          <w:highlight w:val="none"/>
        </w:rPr>
        <w:t>本工程质量保修书作为主合同附件，正本和副本份数与本合同专用条款第19.2条的约定相同，，由总承包合同发包人和承包人双方共同签署。</w:t>
      </w:r>
    </w:p>
    <w:p>
      <w:pPr>
        <w:spacing w:line="360" w:lineRule="auto"/>
        <w:rPr>
          <w:rFonts w:hint="eastAsia" w:ascii="宋体"/>
          <w:color w:val="auto"/>
          <w:szCs w:val="21"/>
          <w:highlight w:val="none"/>
        </w:rPr>
      </w:pPr>
    </w:p>
    <w:p>
      <w:pPr>
        <w:spacing w:line="360" w:lineRule="auto"/>
        <w:rPr>
          <w:rFonts w:ascii="宋体"/>
          <w:color w:val="auto"/>
          <w:szCs w:val="21"/>
          <w:highlight w:val="none"/>
        </w:rPr>
      </w:pPr>
      <w:r>
        <w:rPr>
          <w:rFonts w:hint="eastAsia" w:ascii="宋体" w:hAnsi="宋体"/>
          <w:color w:val="auto"/>
          <w:szCs w:val="21"/>
          <w:highlight w:val="none"/>
        </w:rPr>
        <w:t>发包人：</w:t>
      </w:r>
      <w:r>
        <w:rPr>
          <w:rFonts w:hint="eastAsia" w:ascii="宋体" w:hAnsi="宋体"/>
          <w:color w:val="auto"/>
          <w:szCs w:val="21"/>
          <w:highlight w:val="none"/>
          <w:lang w:eastAsia="zh-CN"/>
        </w:rPr>
        <w:t>广西孔雀湾投资开发有限公司</w:t>
      </w:r>
      <w:r>
        <w:rPr>
          <w:rFonts w:ascii="宋体" w:hAnsi="宋体"/>
          <w:color w:val="auto"/>
          <w:szCs w:val="21"/>
          <w:highlight w:val="none"/>
        </w:rPr>
        <w:t xml:space="preserve"> </w:t>
      </w:r>
    </w:p>
    <w:p>
      <w:pPr>
        <w:spacing w:line="360" w:lineRule="auto"/>
        <w:rPr>
          <w:rFonts w:ascii="宋体"/>
          <w:color w:val="auto"/>
          <w:szCs w:val="21"/>
          <w:highlight w:val="none"/>
        </w:rPr>
      </w:pPr>
      <w:r>
        <w:rPr>
          <w:rFonts w:hint="eastAsia" w:ascii="宋体" w:hAnsi="宋体"/>
          <w:color w:val="auto"/>
          <w:szCs w:val="21"/>
          <w:highlight w:val="none"/>
        </w:rPr>
        <w:t>（公章或合同专用章）</w:t>
      </w:r>
      <w:r>
        <w:rPr>
          <w:rFonts w:ascii="宋体" w:hAnsi="宋体"/>
          <w:color w:val="auto"/>
          <w:szCs w:val="21"/>
          <w:highlight w:val="none"/>
        </w:rPr>
        <w:t xml:space="preserve">          </w:t>
      </w:r>
    </w:p>
    <w:p>
      <w:pPr>
        <w:spacing w:line="360" w:lineRule="auto"/>
        <w:rPr>
          <w:rFonts w:ascii="宋体"/>
          <w:color w:val="auto"/>
          <w:szCs w:val="21"/>
          <w:highlight w:val="none"/>
        </w:rPr>
      </w:pPr>
      <w:r>
        <w:rPr>
          <w:rFonts w:hint="eastAsia" w:ascii="宋体" w:hAnsi="宋体"/>
          <w:color w:val="auto"/>
          <w:szCs w:val="21"/>
          <w:highlight w:val="none"/>
        </w:rPr>
        <w:t>法定代表人：</w:t>
      </w:r>
      <w:r>
        <w:rPr>
          <w:rFonts w:ascii="宋体" w:hAnsi="宋体"/>
          <w:color w:val="auto"/>
          <w:szCs w:val="21"/>
          <w:highlight w:val="none"/>
        </w:rPr>
        <w:t xml:space="preserve">       </w:t>
      </w:r>
    </w:p>
    <w:p>
      <w:pPr>
        <w:spacing w:line="360" w:lineRule="auto"/>
        <w:rPr>
          <w:rFonts w:ascii="宋体"/>
          <w:color w:val="auto"/>
          <w:szCs w:val="21"/>
          <w:highlight w:val="none"/>
        </w:rPr>
      </w:pPr>
      <w:r>
        <w:rPr>
          <w:rFonts w:hint="eastAsia" w:ascii="宋体" w:hAnsi="宋体"/>
          <w:color w:val="auto"/>
          <w:szCs w:val="21"/>
          <w:highlight w:val="none"/>
        </w:rPr>
        <w:t>（签字或盖章）</w:t>
      </w:r>
      <w:r>
        <w:rPr>
          <w:rFonts w:ascii="宋体" w:hAnsi="宋体"/>
          <w:color w:val="auto"/>
          <w:szCs w:val="21"/>
          <w:highlight w:val="none"/>
        </w:rPr>
        <w:t xml:space="preserve">                     </w:t>
      </w:r>
      <w:r>
        <w:rPr>
          <w:rFonts w:hint="eastAsia" w:ascii="宋体" w:hAnsi="宋体"/>
          <w:color w:val="auto"/>
          <w:szCs w:val="21"/>
          <w:highlight w:val="none"/>
        </w:rPr>
        <w:t>　　</w:t>
      </w:r>
    </w:p>
    <w:p>
      <w:pPr>
        <w:spacing w:line="360" w:lineRule="auto"/>
        <w:rPr>
          <w:rFonts w:ascii="宋体"/>
          <w:color w:val="auto"/>
          <w:szCs w:val="21"/>
          <w:highlight w:val="none"/>
        </w:rPr>
      </w:pPr>
      <w:r>
        <w:rPr>
          <w:rFonts w:hint="eastAsia" w:ascii="宋体" w:hAnsi="宋体"/>
          <w:color w:val="auto"/>
          <w:szCs w:val="21"/>
          <w:highlight w:val="none"/>
        </w:rPr>
        <w:t>地</w:t>
      </w:r>
      <w:r>
        <w:rPr>
          <w:rFonts w:ascii="宋体" w:hAnsi="宋体"/>
          <w:color w:val="auto"/>
          <w:szCs w:val="21"/>
          <w:highlight w:val="none"/>
        </w:rPr>
        <w:t xml:space="preserve">   </w:t>
      </w:r>
      <w:r>
        <w:rPr>
          <w:rFonts w:hint="eastAsia" w:ascii="宋体" w:hAnsi="宋体"/>
          <w:color w:val="auto"/>
          <w:szCs w:val="21"/>
          <w:highlight w:val="none"/>
        </w:rPr>
        <w:t>址：钦州市中马钦州产业园中马大街1号</w:t>
      </w:r>
    </w:p>
    <w:p>
      <w:pPr>
        <w:spacing w:line="360" w:lineRule="auto"/>
        <w:rPr>
          <w:rFonts w:hint="eastAsia" w:ascii="宋体"/>
          <w:color w:val="auto"/>
          <w:szCs w:val="21"/>
          <w:highlight w:val="none"/>
        </w:rPr>
      </w:pPr>
      <w:r>
        <w:rPr>
          <w:rFonts w:hint="eastAsia" w:ascii="宋体" w:hAnsi="宋体"/>
          <w:color w:val="auto"/>
          <w:szCs w:val="21"/>
          <w:highlight w:val="none"/>
        </w:rPr>
        <w:t>日</w:t>
      </w:r>
      <w:r>
        <w:rPr>
          <w:rFonts w:ascii="宋体" w:hAnsi="宋体"/>
          <w:color w:val="auto"/>
          <w:szCs w:val="21"/>
          <w:highlight w:val="none"/>
        </w:rPr>
        <w:t xml:space="preserve">   </w:t>
      </w:r>
      <w:r>
        <w:rPr>
          <w:rFonts w:hint="eastAsia" w:ascii="宋体" w:hAnsi="宋体"/>
          <w:color w:val="auto"/>
          <w:szCs w:val="21"/>
          <w:highlight w:val="none"/>
        </w:rPr>
        <w:t>期：    年    月   日</w:t>
      </w:r>
    </w:p>
    <w:p>
      <w:pPr>
        <w:spacing w:line="360" w:lineRule="auto"/>
        <w:rPr>
          <w:rFonts w:ascii="宋体"/>
          <w:color w:val="auto"/>
          <w:szCs w:val="21"/>
          <w:highlight w:val="none"/>
        </w:rPr>
      </w:pPr>
    </w:p>
    <w:p>
      <w:pPr>
        <w:spacing w:line="360" w:lineRule="auto"/>
        <w:rPr>
          <w:rFonts w:hint="eastAsia" w:ascii="宋体" w:hAnsi="宋体"/>
          <w:color w:val="auto"/>
          <w:szCs w:val="21"/>
          <w:highlight w:val="none"/>
        </w:rPr>
      </w:pPr>
      <w:r>
        <w:rPr>
          <w:rFonts w:hint="eastAsia" w:ascii="宋体" w:hAnsi="宋体"/>
          <w:color w:val="auto"/>
          <w:szCs w:val="21"/>
          <w:highlight w:val="none"/>
        </w:rPr>
        <w:t>承包人：</w:t>
      </w:r>
    </w:p>
    <w:p>
      <w:pPr>
        <w:spacing w:line="360" w:lineRule="auto"/>
        <w:rPr>
          <w:rFonts w:ascii="宋体"/>
          <w:color w:val="auto"/>
          <w:szCs w:val="21"/>
          <w:highlight w:val="none"/>
        </w:rPr>
      </w:pPr>
      <w:r>
        <w:rPr>
          <w:rFonts w:hint="eastAsia" w:ascii="宋体" w:hAnsi="宋体"/>
          <w:color w:val="auto"/>
          <w:szCs w:val="21"/>
          <w:highlight w:val="none"/>
        </w:rPr>
        <w:t>（公章或合同专用章）</w:t>
      </w:r>
      <w:r>
        <w:rPr>
          <w:rFonts w:ascii="宋体" w:hAnsi="宋体"/>
          <w:color w:val="auto"/>
          <w:szCs w:val="21"/>
          <w:highlight w:val="none"/>
        </w:rPr>
        <w:t xml:space="preserve">          </w:t>
      </w:r>
    </w:p>
    <w:p>
      <w:pPr>
        <w:spacing w:line="360" w:lineRule="auto"/>
        <w:rPr>
          <w:rFonts w:ascii="宋体"/>
          <w:color w:val="auto"/>
          <w:szCs w:val="21"/>
          <w:highlight w:val="none"/>
        </w:rPr>
      </w:pPr>
      <w:r>
        <w:rPr>
          <w:rFonts w:hint="eastAsia" w:ascii="宋体" w:hAnsi="宋体"/>
          <w:color w:val="auto"/>
          <w:szCs w:val="21"/>
          <w:highlight w:val="none"/>
        </w:rPr>
        <w:t>法定代表人：</w:t>
      </w:r>
      <w:r>
        <w:rPr>
          <w:rFonts w:ascii="宋体" w:hAnsi="宋体"/>
          <w:color w:val="auto"/>
          <w:szCs w:val="21"/>
          <w:highlight w:val="none"/>
        </w:rPr>
        <w:t xml:space="preserve">      </w:t>
      </w:r>
    </w:p>
    <w:p>
      <w:pPr>
        <w:spacing w:line="360" w:lineRule="auto"/>
        <w:rPr>
          <w:rFonts w:ascii="宋体"/>
          <w:color w:val="auto"/>
          <w:szCs w:val="21"/>
          <w:highlight w:val="none"/>
        </w:rPr>
      </w:pPr>
      <w:r>
        <w:rPr>
          <w:rFonts w:hint="eastAsia" w:ascii="宋体" w:hAnsi="宋体"/>
          <w:color w:val="auto"/>
          <w:szCs w:val="21"/>
          <w:highlight w:val="none"/>
        </w:rPr>
        <w:t>（签字或盖章）</w:t>
      </w:r>
      <w:r>
        <w:rPr>
          <w:rFonts w:ascii="宋体" w:hAnsi="宋体"/>
          <w:color w:val="auto"/>
          <w:szCs w:val="21"/>
          <w:highlight w:val="none"/>
        </w:rPr>
        <w:t xml:space="preserve">                      </w:t>
      </w:r>
      <w:r>
        <w:rPr>
          <w:rFonts w:hint="eastAsia" w:ascii="宋体" w:hAnsi="宋体"/>
          <w:color w:val="auto"/>
          <w:szCs w:val="21"/>
          <w:highlight w:val="none"/>
        </w:rPr>
        <w:t>　</w:t>
      </w:r>
    </w:p>
    <w:p>
      <w:pPr>
        <w:spacing w:line="360" w:lineRule="auto"/>
        <w:rPr>
          <w:rFonts w:ascii="宋体"/>
          <w:color w:val="auto"/>
          <w:szCs w:val="21"/>
          <w:highlight w:val="none"/>
        </w:rPr>
      </w:pPr>
      <w:r>
        <w:rPr>
          <w:rFonts w:hint="eastAsia" w:ascii="宋体" w:hAnsi="宋体"/>
          <w:color w:val="auto"/>
          <w:szCs w:val="21"/>
          <w:highlight w:val="none"/>
        </w:rPr>
        <w:t>地</w:t>
      </w:r>
      <w:r>
        <w:rPr>
          <w:rFonts w:ascii="宋体" w:hAnsi="宋体"/>
          <w:color w:val="auto"/>
          <w:szCs w:val="21"/>
          <w:highlight w:val="none"/>
        </w:rPr>
        <w:t xml:space="preserve">   </w:t>
      </w:r>
      <w:r>
        <w:rPr>
          <w:rFonts w:hint="eastAsia" w:ascii="宋体" w:hAnsi="宋体"/>
          <w:color w:val="auto"/>
          <w:szCs w:val="21"/>
          <w:highlight w:val="none"/>
        </w:rPr>
        <w:t>址：</w:t>
      </w:r>
      <w:r>
        <w:rPr>
          <w:rFonts w:ascii="宋体"/>
          <w:color w:val="auto"/>
          <w:szCs w:val="21"/>
          <w:highlight w:val="none"/>
        </w:rPr>
        <w:t xml:space="preserve"> </w:t>
      </w:r>
    </w:p>
    <w:p>
      <w:pPr>
        <w:spacing w:line="360" w:lineRule="auto"/>
        <w:rPr>
          <w:rFonts w:hint="eastAsia" w:ascii="宋体" w:hAnsi="宋体"/>
          <w:color w:val="auto"/>
          <w:szCs w:val="21"/>
          <w:highlight w:val="none"/>
        </w:rPr>
      </w:pPr>
      <w:r>
        <w:rPr>
          <w:rFonts w:hint="eastAsia" w:ascii="宋体" w:hAnsi="宋体"/>
          <w:color w:val="auto"/>
          <w:szCs w:val="21"/>
          <w:highlight w:val="none"/>
        </w:rPr>
        <w:t>日</w:t>
      </w:r>
      <w:r>
        <w:rPr>
          <w:rFonts w:ascii="宋体" w:hAnsi="宋体"/>
          <w:color w:val="auto"/>
          <w:szCs w:val="21"/>
          <w:highlight w:val="none"/>
        </w:rPr>
        <w:t xml:space="preserve">   </w:t>
      </w:r>
      <w:r>
        <w:rPr>
          <w:rFonts w:hint="eastAsia" w:ascii="宋体" w:hAnsi="宋体"/>
          <w:color w:val="auto"/>
          <w:szCs w:val="21"/>
          <w:highlight w:val="none"/>
        </w:rPr>
        <w:t>期：</w:t>
      </w:r>
    </w:p>
    <w:p>
      <w:pPr>
        <w:spacing w:line="360" w:lineRule="auto"/>
        <w:rPr>
          <w:rFonts w:ascii="宋体"/>
          <w:color w:val="auto"/>
          <w:szCs w:val="21"/>
          <w:highlight w:val="none"/>
        </w:rPr>
      </w:pPr>
      <w:r>
        <w:rPr>
          <w:rFonts w:ascii="宋体"/>
          <w:color w:val="auto"/>
          <w:szCs w:val="21"/>
          <w:highlight w:val="none"/>
        </w:rPr>
        <w:t xml:space="preserve"> </w:t>
      </w:r>
    </w:p>
    <w:p>
      <w:pPr>
        <w:pStyle w:val="3"/>
        <w:rPr>
          <w:rFonts w:hint="eastAsia" w:ascii="宋体" w:hAnsi="宋体" w:eastAsia="宋体"/>
          <w:color w:val="auto"/>
          <w:sz w:val="28"/>
          <w:szCs w:val="28"/>
          <w:highlight w:val="none"/>
        </w:rPr>
      </w:pPr>
      <w:bookmarkStart w:id="1316" w:name="_Toc491277457"/>
      <w:bookmarkStart w:id="1317" w:name="_Toc389647395"/>
      <w:bookmarkStart w:id="1318" w:name="_Toc419320413"/>
      <w:bookmarkStart w:id="1319" w:name="_Toc403896985"/>
      <w:bookmarkStart w:id="1320" w:name="_Toc419321449"/>
      <w:bookmarkStart w:id="1321" w:name="_Toc419364536"/>
      <w:bookmarkStart w:id="1322" w:name="_Toc433988907"/>
      <w:bookmarkStart w:id="1323" w:name="_Toc419363879"/>
    </w:p>
    <w:p>
      <w:pPr>
        <w:rPr>
          <w:rFonts w:hint="eastAsia"/>
          <w:color w:val="auto"/>
          <w:highlight w:val="none"/>
        </w:rPr>
      </w:pPr>
    </w:p>
    <w:p>
      <w:pPr>
        <w:pStyle w:val="3"/>
        <w:rPr>
          <w:rFonts w:hint="eastAsia" w:ascii="宋体" w:hAnsi="宋体" w:eastAsia="宋体"/>
          <w:color w:val="auto"/>
          <w:sz w:val="28"/>
          <w:szCs w:val="28"/>
          <w:highlight w:val="none"/>
        </w:rPr>
      </w:pPr>
    </w:p>
    <w:p>
      <w:pPr>
        <w:pStyle w:val="3"/>
        <w:rPr>
          <w:rFonts w:ascii="宋体"/>
          <w:color w:val="auto"/>
          <w:sz w:val="24"/>
          <w:highlight w:val="none"/>
        </w:rPr>
      </w:pPr>
      <w:r>
        <w:rPr>
          <w:rFonts w:hint="eastAsia" w:ascii="宋体" w:hAnsi="宋体" w:eastAsia="宋体"/>
          <w:color w:val="auto"/>
          <w:sz w:val="28"/>
          <w:szCs w:val="28"/>
          <w:highlight w:val="none"/>
        </w:rPr>
        <w:t>附件五：</w:t>
      </w:r>
      <w:r>
        <w:rPr>
          <w:rFonts w:ascii="宋体" w:hAnsi="宋体" w:eastAsia="宋体"/>
          <w:color w:val="auto"/>
          <w:sz w:val="28"/>
          <w:szCs w:val="28"/>
          <w:highlight w:val="none"/>
        </w:rPr>
        <w:t xml:space="preserve"> </w:t>
      </w:r>
      <w:r>
        <w:rPr>
          <w:rFonts w:hint="eastAsia" w:ascii="宋体" w:hAnsi="宋体" w:eastAsia="宋体"/>
          <w:color w:val="auto"/>
          <w:sz w:val="28"/>
          <w:szCs w:val="28"/>
          <w:highlight w:val="none"/>
        </w:rPr>
        <w:t>廉政合同</w:t>
      </w:r>
      <w:bookmarkEnd w:id="1316"/>
      <w:bookmarkEnd w:id="1317"/>
      <w:bookmarkEnd w:id="1318"/>
      <w:bookmarkEnd w:id="1319"/>
      <w:bookmarkEnd w:id="1320"/>
      <w:bookmarkEnd w:id="1321"/>
      <w:bookmarkEnd w:id="1322"/>
      <w:bookmarkEnd w:id="1323"/>
    </w:p>
    <w:p>
      <w:pPr>
        <w:jc w:val="center"/>
        <w:rPr>
          <w:rFonts w:ascii="黑体" w:hAnsi="宋体" w:eastAsia="黑体"/>
          <w:color w:val="auto"/>
          <w:sz w:val="28"/>
          <w:szCs w:val="28"/>
          <w:highlight w:val="none"/>
        </w:rPr>
      </w:pPr>
      <w:r>
        <w:rPr>
          <w:rFonts w:hint="eastAsia" w:ascii="黑体" w:hAnsi="宋体" w:eastAsia="黑体"/>
          <w:color w:val="auto"/>
          <w:sz w:val="28"/>
          <w:szCs w:val="28"/>
          <w:highlight w:val="none"/>
        </w:rPr>
        <w:t>廉政合同</w:t>
      </w:r>
    </w:p>
    <w:p>
      <w:pPr>
        <w:snapToGrid w:val="0"/>
        <w:spacing w:line="360" w:lineRule="auto"/>
        <w:ind w:firstLine="420" w:firstLineChars="200"/>
        <w:rPr>
          <w:rFonts w:ascii="宋体"/>
          <w:color w:val="auto"/>
          <w:szCs w:val="21"/>
          <w:highlight w:val="none"/>
          <w:u w:val="single"/>
        </w:rPr>
      </w:pPr>
      <w:r>
        <w:rPr>
          <w:rFonts w:hint="eastAsia" w:ascii="宋体" w:hAnsi="宋体"/>
          <w:color w:val="auto"/>
          <w:szCs w:val="21"/>
          <w:highlight w:val="none"/>
        </w:rPr>
        <w:t>根据国家有关工程建设、廉政建设的规定，为做好工程建设中的党风廉政建设，保证工程建设高效优质，保证建设资金的安全和有效使用以及投资效益，建设工程的项目法人</w:t>
      </w:r>
      <w:r>
        <w:rPr>
          <w:rFonts w:ascii="宋体" w:hAnsi="宋体"/>
          <w:color w:val="auto"/>
          <w:szCs w:val="21"/>
          <w:highlight w:val="none"/>
          <w:u w:val="single"/>
        </w:rPr>
        <w:t xml:space="preserve"> </w:t>
      </w:r>
      <w:r>
        <w:rPr>
          <w:rFonts w:hint="eastAsia" w:ascii="宋体" w:hAnsi="宋体"/>
          <w:color w:val="auto"/>
          <w:szCs w:val="21"/>
          <w:highlight w:val="none"/>
          <w:u w:val="single"/>
          <w:lang w:eastAsia="zh-CN"/>
        </w:rPr>
        <w:t>广西孔雀湾投资开发有限公司</w:t>
      </w:r>
      <w:r>
        <w:rPr>
          <w:rFonts w:ascii="宋体" w:hAnsi="宋体"/>
          <w:color w:val="auto"/>
          <w:szCs w:val="21"/>
          <w:highlight w:val="none"/>
          <w:u w:val="single"/>
        </w:rPr>
        <w:t xml:space="preserve"> </w:t>
      </w:r>
      <w:r>
        <w:rPr>
          <w:rFonts w:hint="eastAsia" w:ascii="宋体" w:hAnsi="宋体"/>
          <w:color w:val="auto"/>
          <w:szCs w:val="21"/>
          <w:highlight w:val="none"/>
        </w:rPr>
        <w:t>（以下简称“甲方”）与总承包单位</w:t>
      </w:r>
      <w:r>
        <w:rPr>
          <w:rFonts w:hint="eastAsia" w:ascii="宋体" w:hAnsi="宋体"/>
          <w:color w:val="auto"/>
          <w:szCs w:val="21"/>
          <w:highlight w:val="none"/>
          <w:u w:val="single"/>
        </w:rPr>
        <w:t xml:space="preserve">                </w:t>
      </w:r>
      <w:r>
        <w:rPr>
          <w:rFonts w:hint="eastAsia" w:ascii="宋体" w:hAnsi="宋体"/>
          <w:color w:val="auto"/>
          <w:szCs w:val="21"/>
          <w:highlight w:val="none"/>
        </w:rPr>
        <w:t>（以下简称“乙方”），特订立如下合同。</w:t>
      </w:r>
    </w:p>
    <w:p>
      <w:pPr>
        <w:snapToGrid w:val="0"/>
        <w:spacing w:line="360" w:lineRule="auto"/>
        <w:ind w:firstLine="420" w:firstLineChars="200"/>
        <w:rPr>
          <w:rFonts w:ascii="宋体" w:hAnsi="宋体"/>
          <w:color w:val="auto"/>
          <w:szCs w:val="21"/>
          <w:highlight w:val="none"/>
        </w:rPr>
      </w:pPr>
      <w:r>
        <w:rPr>
          <w:rFonts w:ascii="宋体" w:hAnsi="宋体"/>
          <w:color w:val="auto"/>
          <w:szCs w:val="21"/>
          <w:highlight w:val="none"/>
        </w:rPr>
        <w:t xml:space="preserve">    </w:t>
      </w:r>
      <w:bookmarkStart w:id="1324" w:name="_Toc419363880"/>
      <w:r>
        <w:rPr>
          <w:rFonts w:ascii="宋体" w:hAnsi="宋体"/>
          <w:color w:val="auto"/>
          <w:szCs w:val="21"/>
          <w:highlight w:val="none"/>
        </w:rPr>
        <w:t>1.</w:t>
      </w:r>
      <w:r>
        <w:rPr>
          <w:rFonts w:hint="eastAsia" w:ascii="宋体" w:hAnsi="宋体"/>
          <w:color w:val="auto"/>
          <w:szCs w:val="21"/>
          <w:highlight w:val="none"/>
        </w:rPr>
        <w:t>甲乙双方的权利和义务</w:t>
      </w:r>
      <w:bookmarkEnd w:id="1324"/>
    </w:p>
    <w:p>
      <w:pPr>
        <w:snapToGrid w:val="0"/>
        <w:spacing w:line="360" w:lineRule="auto"/>
        <w:ind w:firstLine="420" w:firstLineChars="200"/>
        <w:rPr>
          <w:rFonts w:ascii="宋体" w:hAnsi="宋体"/>
          <w:color w:val="auto"/>
          <w:szCs w:val="21"/>
          <w:highlight w:val="none"/>
        </w:rPr>
      </w:pPr>
      <w:r>
        <w:rPr>
          <w:rFonts w:hint="eastAsia" w:ascii="宋体" w:hAnsi="宋体"/>
          <w:color w:val="auto"/>
          <w:szCs w:val="21"/>
          <w:highlight w:val="none"/>
        </w:rPr>
        <w:t>（</w:t>
      </w:r>
      <w:r>
        <w:rPr>
          <w:rFonts w:ascii="宋体" w:hAnsi="宋体"/>
          <w:color w:val="auto"/>
          <w:szCs w:val="21"/>
          <w:highlight w:val="none"/>
        </w:rPr>
        <w:t>1</w:t>
      </w:r>
      <w:r>
        <w:rPr>
          <w:rFonts w:hint="eastAsia" w:ascii="宋体" w:hAnsi="宋体"/>
          <w:color w:val="auto"/>
          <w:szCs w:val="21"/>
          <w:highlight w:val="none"/>
        </w:rPr>
        <w:t>）严格遵守党和国家的有关法律法规及中纪委监察部的有关规定。</w:t>
      </w:r>
    </w:p>
    <w:p>
      <w:pPr>
        <w:snapToGrid w:val="0"/>
        <w:spacing w:line="360" w:lineRule="auto"/>
        <w:ind w:firstLine="420" w:firstLineChars="200"/>
        <w:rPr>
          <w:rFonts w:ascii="宋体" w:hAnsi="宋体"/>
          <w:color w:val="auto"/>
          <w:szCs w:val="21"/>
          <w:highlight w:val="none"/>
          <w:u w:val="single"/>
        </w:rPr>
      </w:pPr>
      <w:r>
        <w:rPr>
          <w:rFonts w:hint="eastAsia" w:ascii="宋体" w:hAnsi="宋体"/>
          <w:color w:val="auto"/>
          <w:szCs w:val="21"/>
          <w:highlight w:val="none"/>
        </w:rPr>
        <w:t>（</w:t>
      </w:r>
      <w:r>
        <w:rPr>
          <w:rFonts w:ascii="宋体" w:hAnsi="宋体"/>
          <w:color w:val="auto"/>
          <w:szCs w:val="21"/>
          <w:highlight w:val="none"/>
        </w:rPr>
        <w:t>2</w:t>
      </w:r>
      <w:r>
        <w:rPr>
          <w:rFonts w:hint="eastAsia" w:ascii="宋体" w:hAnsi="宋体"/>
          <w:color w:val="auto"/>
          <w:szCs w:val="21"/>
          <w:highlight w:val="none"/>
        </w:rPr>
        <w:t>）严格执行</w:t>
      </w:r>
      <w:r>
        <w:rPr>
          <w:rFonts w:hint="eastAsia" w:ascii="宋体" w:hAnsi="宋体"/>
          <w:color w:val="auto"/>
          <w:szCs w:val="21"/>
          <w:highlight w:val="none"/>
          <w:u w:val="single"/>
        </w:rPr>
        <w:t>中国</w:t>
      </w:r>
      <w:r>
        <w:rPr>
          <w:rFonts w:ascii="宋体" w:hAnsi="宋体"/>
          <w:color w:val="auto"/>
          <w:szCs w:val="21"/>
          <w:highlight w:val="none"/>
          <w:u w:val="single"/>
        </w:rPr>
        <w:t>-</w:t>
      </w:r>
      <w:r>
        <w:rPr>
          <w:rFonts w:hint="eastAsia" w:ascii="宋体" w:hAnsi="宋体"/>
          <w:color w:val="auto"/>
          <w:szCs w:val="21"/>
          <w:highlight w:val="none"/>
          <w:u w:val="single"/>
        </w:rPr>
        <w:t>马来西亚钦州产业园区启动区综合配套设施建设项目一期</w:t>
      </w:r>
      <w:r>
        <w:rPr>
          <w:rFonts w:ascii="宋体" w:hAnsi="宋体"/>
          <w:color w:val="auto"/>
          <w:szCs w:val="21"/>
          <w:highlight w:val="none"/>
          <w:u w:val="single"/>
        </w:rPr>
        <w:t>6-A#</w:t>
      </w:r>
      <w:r>
        <w:rPr>
          <w:rFonts w:hint="eastAsia" w:ascii="宋体" w:hAnsi="宋体"/>
          <w:color w:val="auto"/>
          <w:szCs w:val="21"/>
          <w:highlight w:val="none"/>
          <w:u w:val="single"/>
        </w:rPr>
        <w:t>楼室内精装修设计及施工总承包（</w:t>
      </w:r>
      <w:r>
        <w:rPr>
          <w:rFonts w:ascii="宋体" w:hAnsi="宋体"/>
          <w:color w:val="auto"/>
          <w:szCs w:val="21"/>
          <w:highlight w:val="none"/>
          <w:u w:val="single"/>
        </w:rPr>
        <w:t>DB</w:t>
      </w:r>
      <w:r>
        <w:rPr>
          <w:rFonts w:hint="eastAsia" w:ascii="宋体" w:hAnsi="宋体"/>
          <w:color w:val="auto"/>
          <w:szCs w:val="21"/>
          <w:highlight w:val="none"/>
          <w:u w:val="single"/>
        </w:rPr>
        <w:t xml:space="preserve">） </w:t>
      </w:r>
      <w:r>
        <w:rPr>
          <w:rFonts w:hint="eastAsia" w:ascii="宋体" w:hAnsi="宋体"/>
          <w:color w:val="auto"/>
          <w:szCs w:val="21"/>
          <w:highlight w:val="none"/>
        </w:rPr>
        <w:t>工程的合同文件，自觉按合同办事。</w:t>
      </w:r>
    </w:p>
    <w:p>
      <w:pPr>
        <w:snapToGrid w:val="0"/>
        <w:spacing w:line="360" w:lineRule="auto"/>
        <w:ind w:firstLine="420" w:firstLineChars="200"/>
        <w:rPr>
          <w:rFonts w:ascii="宋体" w:hAnsi="宋体"/>
          <w:color w:val="auto"/>
          <w:szCs w:val="21"/>
          <w:highlight w:val="none"/>
        </w:rPr>
      </w:pPr>
      <w:r>
        <w:rPr>
          <w:rFonts w:hint="eastAsia" w:ascii="宋体" w:hAnsi="宋体"/>
          <w:color w:val="auto"/>
          <w:szCs w:val="21"/>
          <w:highlight w:val="none"/>
        </w:rPr>
        <w:t>（</w:t>
      </w:r>
      <w:r>
        <w:rPr>
          <w:rFonts w:ascii="宋体" w:hAnsi="宋体"/>
          <w:color w:val="auto"/>
          <w:szCs w:val="21"/>
          <w:highlight w:val="none"/>
        </w:rPr>
        <w:t>3</w:t>
      </w:r>
      <w:r>
        <w:rPr>
          <w:rFonts w:hint="eastAsia" w:ascii="宋体" w:hAnsi="宋体"/>
          <w:color w:val="auto"/>
          <w:szCs w:val="21"/>
          <w:highlight w:val="none"/>
        </w:rPr>
        <w:t>）双方的业务活动坚持公开、公正、诚信、透明的原则（法律认定的商业秘密和合同文件另有规定除外），不得损害国家和集体利益，违反工程建设管理规章制度。</w:t>
      </w:r>
    </w:p>
    <w:p>
      <w:pPr>
        <w:snapToGrid w:val="0"/>
        <w:spacing w:line="360" w:lineRule="auto"/>
        <w:ind w:firstLine="420" w:firstLineChars="200"/>
        <w:rPr>
          <w:rFonts w:ascii="宋体" w:hAnsi="宋体"/>
          <w:color w:val="auto"/>
          <w:szCs w:val="21"/>
          <w:highlight w:val="none"/>
        </w:rPr>
      </w:pPr>
      <w:r>
        <w:rPr>
          <w:rFonts w:hint="eastAsia" w:ascii="宋体" w:hAnsi="宋体"/>
          <w:color w:val="auto"/>
          <w:szCs w:val="21"/>
          <w:highlight w:val="none"/>
        </w:rPr>
        <w:t>（</w:t>
      </w:r>
      <w:r>
        <w:rPr>
          <w:rFonts w:ascii="宋体" w:hAnsi="宋体"/>
          <w:color w:val="auto"/>
          <w:szCs w:val="21"/>
          <w:highlight w:val="none"/>
        </w:rPr>
        <w:t>4</w:t>
      </w:r>
      <w:r>
        <w:rPr>
          <w:rFonts w:hint="eastAsia" w:ascii="宋体" w:hAnsi="宋体"/>
          <w:color w:val="auto"/>
          <w:szCs w:val="21"/>
          <w:highlight w:val="none"/>
        </w:rPr>
        <w:t>）建立健全廉政制度，开展廉政教育，设立廉政告示牌，公布举报电话，监督并认真查处违法违纪行为。</w:t>
      </w:r>
    </w:p>
    <w:p>
      <w:pPr>
        <w:snapToGrid w:val="0"/>
        <w:spacing w:line="360" w:lineRule="auto"/>
        <w:ind w:firstLine="420" w:firstLineChars="200"/>
        <w:rPr>
          <w:rFonts w:ascii="宋体" w:hAnsi="宋体"/>
          <w:color w:val="auto"/>
          <w:szCs w:val="21"/>
          <w:highlight w:val="none"/>
        </w:rPr>
      </w:pPr>
      <w:r>
        <w:rPr>
          <w:rFonts w:hint="eastAsia" w:ascii="宋体" w:hAnsi="宋体"/>
          <w:color w:val="auto"/>
          <w:szCs w:val="21"/>
          <w:highlight w:val="none"/>
        </w:rPr>
        <w:t>（</w:t>
      </w:r>
      <w:r>
        <w:rPr>
          <w:rFonts w:ascii="宋体" w:hAnsi="宋体"/>
          <w:color w:val="auto"/>
          <w:szCs w:val="21"/>
          <w:highlight w:val="none"/>
        </w:rPr>
        <w:t>5</w:t>
      </w:r>
      <w:r>
        <w:rPr>
          <w:rFonts w:hint="eastAsia" w:ascii="宋体" w:hAnsi="宋体"/>
          <w:color w:val="auto"/>
          <w:szCs w:val="21"/>
          <w:highlight w:val="none"/>
        </w:rPr>
        <w:t>）发现对方在业务活动中有违反廉政规定的行为，有及时提醒对方纠正的权利及义务。</w:t>
      </w:r>
    </w:p>
    <w:p>
      <w:pPr>
        <w:snapToGrid w:val="0"/>
        <w:spacing w:line="360" w:lineRule="auto"/>
        <w:ind w:firstLine="420" w:firstLineChars="200"/>
        <w:rPr>
          <w:rFonts w:ascii="宋体" w:hAnsi="宋体"/>
          <w:color w:val="auto"/>
          <w:szCs w:val="21"/>
          <w:highlight w:val="none"/>
        </w:rPr>
      </w:pPr>
      <w:r>
        <w:rPr>
          <w:rFonts w:hint="eastAsia" w:ascii="宋体" w:hAnsi="宋体"/>
          <w:color w:val="auto"/>
          <w:szCs w:val="21"/>
          <w:highlight w:val="none"/>
        </w:rPr>
        <w:t>（</w:t>
      </w:r>
      <w:r>
        <w:rPr>
          <w:rFonts w:ascii="宋体" w:hAnsi="宋体"/>
          <w:color w:val="auto"/>
          <w:szCs w:val="21"/>
          <w:highlight w:val="none"/>
        </w:rPr>
        <w:t>6</w:t>
      </w:r>
      <w:r>
        <w:rPr>
          <w:rFonts w:hint="eastAsia" w:ascii="宋体" w:hAnsi="宋体"/>
          <w:color w:val="auto"/>
          <w:szCs w:val="21"/>
          <w:highlight w:val="none"/>
        </w:rPr>
        <w:t>）发现对方严重违反本合同义务条款的行为，有向其上级有关部门举报、建议给予处理并要求告知处理结果的权利。</w:t>
      </w:r>
    </w:p>
    <w:p>
      <w:pPr>
        <w:snapToGrid w:val="0"/>
        <w:spacing w:line="360" w:lineRule="auto"/>
        <w:ind w:firstLine="420" w:firstLineChars="200"/>
        <w:rPr>
          <w:rFonts w:ascii="宋体" w:hAnsi="宋体"/>
          <w:color w:val="auto"/>
          <w:szCs w:val="21"/>
          <w:highlight w:val="none"/>
        </w:rPr>
      </w:pPr>
      <w:r>
        <w:rPr>
          <w:rFonts w:ascii="宋体" w:hAnsi="宋体"/>
          <w:color w:val="auto"/>
          <w:szCs w:val="21"/>
          <w:highlight w:val="none"/>
        </w:rPr>
        <w:t xml:space="preserve">    </w:t>
      </w:r>
      <w:bookmarkStart w:id="1325" w:name="_Toc419363881"/>
      <w:r>
        <w:rPr>
          <w:rFonts w:ascii="宋体" w:hAnsi="宋体"/>
          <w:color w:val="auto"/>
          <w:szCs w:val="21"/>
          <w:highlight w:val="none"/>
        </w:rPr>
        <w:t>2.</w:t>
      </w:r>
      <w:r>
        <w:rPr>
          <w:rFonts w:hint="eastAsia" w:ascii="宋体" w:hAnsi="宋体"/>
          <w:color w:val="auto"/>
          <w:szCs w:val="21"/>
          <w:highlight w:val="none"/>
        </w:rPr>
        <w:t>甲方的义务</w:t>
      </w:r>
      <w:bookmarkEnd w:id="1325"/>
    </w:p>
    <w:p>
      <w:pPr>
        <w:spacing w:line="360" w:lineRule="auto"/>
        <w:rPr>
          <w:rFonts w:ascii="宋体"/>
          <w:color w:val="auto"/>
          <w:szCs w:val="21"/>
          <w:highlight w:val="none"/>
        </w:rPr>
      </w:pPr>
      <w:r>
        <w:rPr>
          <w:rFonts w:ascii="宋体" w:hAnsi="宋体"/>
          <w:color w:val="auto"/>
          <w:szCs w:val="21"/>
          <w:highlight w:val="none"/>
        </w:rPr>
        <w:t xml:space="preserve">    </w:t>
      </w:r>
      <w:r>
        <w:rPr>
          <w:rFonts w:hint="eastAsia" w:ascii="宋体" w:hAnsi="宋体"/>
          <w:color w:val="auto"/>
          <w:szCs w:val="21"/>
          <w:highlight w:val="none"/>
        </w:rPr>
        <w:t>（</w:t>
      </w:r>
      <w:r>
        <w:rPr>
          <w:rFonts w:ascii="宋体" w:hAnsi="宋体"/>
          <w:color w:val="auto"/>
          <w:szCs w:val="21"/>
          <w:highlight w:val="none"/>
        </w:rPr>
        <w:t>1</w:t>
      </w:r>
      <w:r>
        <w:rPr>
          <w:rFonts w:hint="eastAsia" w:ascii="宋体" w:hAnsi="宋体"/>
          <w:color w:val="auto"/>
          <w:szCs w:val="21"/>
          <w:highlight w:val="none"/>
        </w:rPr>
        <w:t>）甲方及其工作人员不得索要或接受乙方的礼金、有价证券和贵重物品，不得在乙方报销任何应由甲方或甲方工作人员个人支付的费用等。</w:t>
      </w:r>
    </w:p>
    <w:p>
      <w:pPr>
        <w:spacing w:line="360" w:lineRule="auto"/>
        <w:rPr>
          <w:rFonts w:ascii="宋体"/>
          <w:color w:val="auto"/>
          <w:szCs w:val="21"/>
          <w:highlight w:val="none"/>
        </w:rPr>
      </w:pPr>
      <w:r>
        <w:rPr>
          <w:rFonts w:ascii="宋体" w:hAnsi="宋体"/>
          <w:color w:val="auto"/>
          <w:szCs w:val="21"/>
          <w:highlight w:val="none"/>
        </w:rPr>
        <w:t xml:space="preserve">  </w:t>
      </w:r>
      <w:r>
        <w:rPr>
          <w:rFonts w:hint="eastAsia" w:ascii="宋体" w:hAnsi="宋体"/>
          <w:color w:val="auto"/>
          <w:szCs w:val="21"/>
          <w:highlight w:val="none"/>
        </w:rPr>
        <w:t xml:space="preserve">  （</w:t>
      </w:r>
      <w:r>
        <w:rPr>
          <w:rFonts w:ascii="宋体" w:hAnsi="宋体"/>
          <w:color w:val="auto"/>
          <w:szCs w:val="21"/>
          <w:highlight w:val="none"/>
        </w:rPr>
        <w:t>2</w:t>
      </w:r>
      <w:r>
        <w:rPr>
          <w:rFonts w:hint="eastAsia" w:ascii="宋体" w:hAnsi="宋体"/>
          <w:color w:val="auto"/>
          <w:szCs w:val="21"/>
          <w:highlight w:val="none"/>
        </w:rPr>
        <w:t>）甲方工作人员不得参加乙方安排的超标准宴请和娱乐活动；不得接受乙方提供的通讯工具、交通工具和高档办公用品等。</w:t>
      </w:r>
    </w:p>
    <w:p>
      <w:pPr>
        <w:spacing w:line="360" w:lineRule="auto"/>
        <w:rPr>
          <w:rFonts w:ascii="宋体"/>
          <w:color w:val="auto"/>
          <w:szCs w:val="21"/>
          <w:highlight w:val="none"/>
        </w:rPr>
      </w:pPr>
      <w:r>
        <w:rPr>
          <w:rFonts w:ascii="宋体" w:hAnsi="宋体"/>
          <w:color w:val="auto"/>
          <w:szCs w:val="21"/>
          <w:highlight w:val="none"/>
        </w:rPr>
        <w:t xml:space="preserve"> </w:t>
      </w:r>
      <w:r>
        <w:rPr>
          <w:rFonts w:hint="eastAsia" w:ascii="宋体" w:hAnsi="宋体"/>
          <w:color w:val="auto"/>
          <w:szCs w:val="21"/>
          <w:highlight w:val="none"/>
        </w:rPr>
        <w:t xml:space="preserve">  </w:t>
      </w:r>
      <w:r>
        <w:rPr>
          <w:rFonts w:ascii="宋体" w:hAnsi="宋体"/>
          <w:color w:val="auto"/>
          <w:szCs w:val="21"/>
          <w:highlight w:val="none"/>
        </w:rPr>
        <w:t xml:space="preserve"> </w:t>
      </w:r>
      <w:r>
        <w:rPr>
          <w:rFonts w:hint="eastAsia" w:ascii="宋体" w:hAnsi="宋体"/>
          <w:color w:val="auto"/>
          <w:szCs w:val="21"/>
          <w:highlight w:val="none"/>
        </w:rPr>
        <w:t>（</w:t>
      </w:r>
      <w:r>
        <w:rPr>
          <w:rFonts w:ascii="宋体" w:hAnsi="宋体"/>
          <w:color w:val="auto"/>
          <w:szCs w:val="21"/>
          <w:highlight w:val="none"/>
        </w:rPr>
        <w:t>3</w:t>
      </w:r>
      <w:r>
        <w:rPr>
          <w:rFonts w:hint="eastAsia" w:ascii="宋体" w:hAnsi="宋体"/>
          <w:color w:val="auto"/>
          <w:szCs w:val="21"/>
          <w:highlight w:val="none"/>
        </w:rPr>
        <w:t>）甲方及其工作人员不得要求或者接受乙方为其住房装修、婚丧嫁娶活动、配偶子女的工作安排以及出国出境、旅游等提供方便等。</w:t>
      </w:r>
    </w:p>
    <w:p>
      <w:pPr>
        <w:spacing w:line="360" w:lineRule="auto"/>
        <w:rPr>
          <w:rFonts w:ascii="宋体"/>
          <w:color w:val="auto"/>
          <w:szCs w:val="21"/>
          <w:highlight w:val="none"/>
        </w:rPr>
      </w:pPr>
      <w:r>
        <w:rPr>
          <w:rFonts w:ascii="宋体" w:hAnsi="宋体"/>
          <w:color w:val="auto"/>
          <w:szCs w:val="21"/>
          <w:highlight w:val="none"/>
        </w:rPr>
        <w:t xml:space="preserve"> </w:t>
      </w:r>
      <w:r>
        <w:rPr>
          <w:rFonts w:hint="eastAsia" w:ascii="宋体" w:hAnsi="宋体"/>
          <w:color w:val="auto"/>
          <w:szCs w:val="21"/>
          <w:highlight w:val="none"/>
        </w:rPr>
        <w:t xml:space="preserve">  </w:t>
      </w:r>
      <w:r>
        <w:rPr>
          <w:rFonts w:ascii="宋体" w:hAnsi="宋体"/>
          <w:color w:val="auto"/>
          <w:szCs w:val="21"/>
          <w:highlight w:val="none"/>
        </w:rPr>
        <w:t xml:space="preserve"> </w:t>
      </w:r>
      <w:r>
        <w:rPr>
          <w:rFonts w:hint="eastAsia" w:ascii="宋体" w:hAnsi="宋体"/>
          <w:color w:val="auto"/>
          <w:szCs w:val="21"/>
          <w:highlight w:val="none"/>
        </w:rPr>
        <w:t>（</w:t>
      </w:r>
      <w:r>
        <w:rPr>
          <w:rFonts w:ascii="宋体" w:hAnsi="宋体"/>
          <w:color w:val="auto"/>
          <w:szCs w:val="21"/>
          <w:highlight w:val="none"/>
        </w:rPr>
        <w:t>4</w:t>
      </w:r>
      <w:r>
        <w:rPr>
          <w:rFonts w:hint="eastAsia" w:ascii="宋体" w:hAnsi="宋体"/>
          <w:color w:val="auto"/>
          <w:szCs w:val="21"/>
          <w:highlight w:val="none"/>
        </w:rPr>
        <w:t>）甲方工作人及其配偶、子女不得从事与甲方工程有关的材料设备供应、工程分包、劳务等经济活动等。</w:t>
      </w:r>
    </w:p>
    <w:p>
      <w:pPr>
        <w:spacing w:line="360" w:lineRule="auto"/>
        <w:rPr>
          <w:rFonts w:ascii="宋体"/>
          <w:color w:val="auto"/>
          <w:szCs w:val="21"/>
          <w:highlight w:val="none"/>
        </w:rPr>
      </w:pPr>
      <w:r>
        <w:rPr>
          <w:rFonts w:ascii="宋体" w:hAnsi="宋体"/>
          <w:color w:val="auto"/>
          <w:szCs w:val="21"/>
          <w:highlight w:val="none"/>
        </w:rPr>
        <w:t xml:space="preserve">  </w:t>
      </w:r>
      <w:r>
        <w:rPr>
          <w:rFonts w:hint="eastAsia" w:ascii="宋体" w:hAnsi="宋体"/>
          <w:color w:val="auto"/>
          <w:szCs w:val="21"/>
          <w:highlight w:val="none"/>
        </w:rPr>
        <w:t xml:space="preserve">  （</w:t>
      </w:r>
      <w:r>
        <w:rPr>
          <w:rFonts w:ascii="宋体" w:hAnsi="宋体"/>
          <w:color w:val="auto"/>
          <w:szCs w:val="21"/>
          <w:highlight w:val="none"/>
        </w:rPr>
        <w:t>5</w:t>
      </w:r>
      <w:r>
        <w:rPr>
          <w:rFonts w:hint="eastAsia" w:ascii="宋体" w:hAnsi="宋体"/>
          <w:color w:val="auto"/>
          <w:szCs w:val="21"/>
          <w:highlight w:val="none"/>
        </w:rPr>
        <w:t>）甲方及其工作人员不得以任何理由向乙方推荐分包单位或推销材料，不得要求乙方购买合同规定外的材料和设备。</w:t>
      </w:r>
    </w:p>
    <w:p>
      <w:pPr>
        <w:snapToGrid w:val="0"/>
        <w:spacing w:line="360" w:lineRule="auto"/>
        <w:ind w:firstLine="420" w:firstLineChars="200"/>
        <w:rPr>
          <w:rFonts w:ascii="宋体" w:hAnsi="宋体"/>
          <w:color w:val="auto"/>
          <w:szCs w:val="21"/>
          <w:highlight w:val="none"/>
        </w:rPr>
      </w:pPr>
      <w:r>
        <w:rPr>
          <w:rFonts w:hint="eastAsia" w:ascii="宋体" w:hAnsi="宋体"/>
          <w:color w:val="auto"/>
          <w:szCs w:val="21"/>
          <w:highlight w:val="none"/>
        </w:rPr>
        <w:t>（</w:t>
      </w:r>
      <w:r>
        <w:rPr>
          <w:rFonts w:ascii="宋体" w:hAnsi="宋体"/>
          <w:color w:val="auto"/>
          <w:szCs w:val="21"/>
          <w:highlight w:val="none"/>
        </w:rPr>
        <w:t>6</w:t>
      </w:r>
      <w:r>
        <w:rPr>
          <w:rFonts w:hint="eastAsia" w:ascii="宋体" w:hAnsi="宋体"/>
          <w:color w:val="auto"/>
          <w:szCs w:val="21"/>
          <w:highlight w:val="none"/>
        </w:rPr>
        <w:t>）甲方工作人员要秉公办事，不准营私舞弊，不准利用职权从事各种个人有偿中介活动和安排个人施工队伍。</w:t>
      </w:r>
    </w:p>
    <w:p>
      <w:pPr>
        <w:snapToGrid w:val="0"/>
        <w:spacing w:line="360" w:lineRule="auto"/>
        <w:ind w:firstLine="420" w:firstLineChars="200"/>
        <w:rPr>
          <w:rFonts w:ascii="宋体" w:hAnsi="宋体"/>
          <w:color w:val="auto"/>
          <w:szCs w:val="21"/>
          <w:highlight w:val="none"/>
        </w:rPr>
      </w:pPr>
      <w:r>
        <w:rPr>
          <w:rFonts w:ascii="宋体" w:hAnsi="宋体"/>
          <w:color w:val="auto"/>
          <w:szCs w:val="21"/>
          <w:highlight w:val="none"/>
        </w:rPr>
        <w:t xml:space="preserve">    </w:t>
      </w:r>
      <w:bookmarkStart w:id="1326" w:name="_Toc419363882"/>
      <w:r>
        <w:rPr>
          <w:rFonts w:ascii="宋体" w:hAnsi="宋体"/>
          <w:color w:val="auto"/>
          <w:szCs w:val="21"/>
          <w:highlight w:val="none"/>
        </w:rPr>
        <w:t>3.</w:t>
      </w:r>
      <w:r>
        <w:rPr>
          <w:rFonts w:hint="eastAsia" w:ascii="宋体" w:hAnsi="宋体"/>
          <w:color w:val="auto"/>
          <w:szCs w:val="21"/>
          <w:highlight w:val="none"/>
        </w:rPr>
        <w:t>乙方义务</w:t>
      </w:r>
      <w:bookmarkEnd w:id="1326"/>
    </w:p>
    <w:p>
      <w:pPr>
        <w:snapToGrid w:val="0"/>
        <w:spacing w:line="360" w:lineRule="auto"/>
        <w:ind w:firstLine="420" w:firstLineChars="200"/>
        <w:rPr>
          <w:rFonts w:ascii="宋体" w:hAnsi="宋体"/>
          <w:color w:val="auto"/>
          <w:szCs w:val="21"/>
          <w:highlight w:val="none"/>
        </w:rPr>
      </w:pPr>
      <w:r>
        <w:rPr>
          <w:rFonts w:hint="eastAsia" w:ascii="宋体" w:hAnsi="宋体"/>
          <w:color w:val="auto"/>
          <w:szCs w:val="21"/>
          <w:highlight w:val="none"/>
        </w:rPr>
        <w:t>（</w:t>
      </w:r>
      <w:r>
        <w:rPr>
          <w:rFonts w:ascii="宋体" w:hAnsi="宋体"/>
          <w:color w:val="auto"/>
          <w:szCs w:val="21"/>
          <w:highlight w:val="none"/>
        </w:rPr>
        <w:t>1</w:t>
      </w:r>
      <w:r>
        <w:rPr>
          <w:rFonts w:hint="eastAsia" w:ascii="宋体" w:hAnsi="宋体"/>
          <w:color w:val="auto"/>
          <w:szCs w:val="21"/>
          <w:highlight w:val="none"/>
        </w:rPr>
        <w:t>）乙方不得以任何理由向甲方及其工作人员行贿或馈赠礼金、有价证券、贵重礼品。</w:t>
      </w:r>
    </w:p>
    <w:p>
      <w:pPr>
        <w:snapToGrid w:val="0"/>
        <w:spacing w:line="360" w:lineRule="auto"/>
        <w:ind w:firstLine="420" w:firstLineChars="200"/>
        <w:rPr>
          <w:rFonts w:ascii="宋体" w:hAnsi="宋体"/>
          <w:color w:val="auto"/>
          <w:szCs w:val="21"/>
          <w:highlight w:val="none"/>
        </w:rPr>
      </w:pPr>
      <w:r>
        <w:rPr>
          <w:rFonts w:hint="eastAsia" w:ascii="宋体" w:hAnsi="宋体"/>
          <w:color w:val="auto"/>
          <w:szCs w:val="21"/>
          <w:highlight w:val="none"/>
        </w:rPr>
        <w:t>（</w:t>
      </w:r>
      <w:r>
        <w:rPr>
          <w:rFonts w:ascii="宋体" w:hAnsi="宋体"/>
          <w:color w:val="auto"/>
          <w:szCs w:val="21"/>
          <w:highlight w:val="none"/>
        </w:rPr>
        <w:t>2</w:t>
      </w:r>
      <w:r>
        <w:rPr>
          <w:rFonts w:hint="eastAsia" w:ascii="宋体" w:hAnsi="宋体"/>
          <w:color w:val="auto"/>
          <w:szCs w:val="21"/>
          <w:highlight w:val="none"/>
        </w:rPr>
        <w:t>）乙方不得以任何名义为甲方及其工作人员报销应由甲方单位或个人支付的任何费用。</w:t>
      </w:r>
    </w:p>
    <w:p>
      <w:pPr>
        <w:snapToGrid w:val="0"/>
        <w:spacing w:line="360" w:lineRule="auto"/>
        <w:ind w:firstLine="420" w:firstLineChars="200"/>
        <w:rPr>
          <w:rFonts w:ascii="宋体" w:hAnsi="宋体"/>
          <w:color w:val="auto"/>
          <w:szCs w:val="21"/>
          <w:highlight w:val="none"/>
        </w:rPr>
      </w:pPr>
      <w:r>
        <w:rPr>
          <w:rFonts w:hint="eastAsia" w:ascii="宋体" w:hAnsi="宋体"/>
          <w:color w:val="auto"/>
          <w:szCs w:val="21"/>
          <w:highlight w:val="none"/>
        </w:rPr>
        <w:t>（</w:t>
      </w:r>
      <w:r>
        <w:rPr>
          <w:rFonts w:ascii="宋体" w:hAnsi="宋体"/>
          <w:color w:val="auto"/>
          <w:szCs w:val="21"/>
          <w:highlight w:val="none"/>
        </w:rPr>
        <w:t>3</w:t>
      </w:r>
      <w:r>
        <w:rPr>
          <w:rFonts w:hint="eastAsia" w:ascii="宋体" w:hAnsi="宋体"/>
          <w:color w:val="auto"/>
          <w:szCs w:val="21"/>
          <w:highlight w:val="none"/>
        </w:rPr>
        <w:t>）乙方不得以任何理由安排甲方工作人员参加超标准宴请及娱乐活动。</w:t>
      </w:r>
    </w:p>
    <w:p>
      <w:pPr>
        <w:snapToGrid w:val="0"/>
        <w:spacing w:line="360" w:lineRule="auto"/>
        <w:ind w:firstLine="420" w:firstLineChars="200"/>
        <w:rPr>
          <w:rFonts w:ascii="宋体" w:hAnsi="宋体"/>
          <w:color w:val="auto"/>
          <w:szCs w:val="21"/>
          <w:highlight w:val="none"/>
        </w:rPr>
      </w:pPr>
      <w:r>
        <w:rPr>
          <w:rFonts w:hint="eastAsia" w:ascii="宋体" w:hAnsi="宋体"/>
          <w:color w:val="auto"/>
          <w:szCs w:val="21"/>
          <w:highlight w:val="none"/>
        </w:rPr>
        <w:t>（</w:t>
      </w:r>
      <w:r>
        <w:rPr>
          <w:rFonts w:ascii="宋体" w:hAnsi="宋体"/>
          <w:color w:val="auto"/>
          <w:szCs w:val="21"/>
          <w:highlight w:val="none"/>
        </w:rPr>
        <w:t>4</w:t>
      </w:r>
      <w:r>
        <w:rPr>
          <w:rFonts w:hint="eastAsia" w:ascii="宋体" w:hAnsi="宋体"/>
          <w:color w:val="auto"/>
          <w:szCs w:val="21"/>
          <w:highlight w:val="none"/>
        </w:rPr>
        <w:t>）乙方不得为甲方单位和个人购置或提供通讯工具、交通工具和高档办公用品等。</w:t>
      </w:r>
    </w:p>
    <w:p>
      <w:pPr>
        <w:rPr>
          <w:rFonts w:ascii="宋体"/>
          <w:b/>
          <w:color w:val="auto"/>
          <w:szCs w:val="21"/>
          <w:highlight w:val="none"/>
        </w:rPr>
      </w:pPr>
      <w:r>
        <w:rPr>
          <w:rFonts w:ascii="宋体" w:hAnsi="宋体"/>
          <w:color w:val="auto"/>
          <w:szCs w:val="21"/>
          <w:highlight w:val="none"/>
        </w:rPr>
        <w:t xml:space="preserve">   </w:t>
      </w:r>
      <w:r>
        <w:rPr>
          <w:rFonts w:ascii="宋体" w:hAnsi="宋体"/>
          <w:b/>
          <w:color w:val="auto"/>
          <w:szCs w:val="21"/>
          <w:highlight w:val="none"/>
        </w:rPr>
        <w:t xml:space="preserve"> 4.</w:t>
      </w:r>
      <w:r>
        <w:rPr>
          <w:rFonts w:hint="eastAsia" w:ascii="宋体" w:hAnsi="宋体"/>
          <w:b/>
          <w:color w:val="auto"/>
          <w:szCs w:val="21"/>
          <w:highlight w:val="none"/>
        </w:rPr>
        <w:t>违约责任</w:t>
      </w:r>
    </w:p>
    <w:p>
      <w:pPr>
        <w:spacing w:line="360" w:lineRule="auto"/>
        <w:rPr>
          <w:rFonts w:ascii="宋体"/>
          <w:color w:val="auto"/>
          <w:szCs w:val="21"/>
          <w:highlight w:val="none"/>
        </w:rPr>
      </w:pPr>
      <w:r>
        <w:rPr>
          <w:rFonts w:ascii="宋体" w:hAnsi="宋体"/>
          <w:color w:val="auto"/>
          <w:szCs w:val="21"/>
          <w:highlight w:val="none"/>
        </w:rPr>
        <w:t xml:space="preserve">    </w:t>
      </w:r>
      <w:r>
        <w:rPr>
          <w:rFonts w:hint="eastAsia" w:ascii="宋体" w:hAnsi="宋体"/>
          <w:color w:val="auto"/>
          <w:szCs w:val="21"/>
          <w:highlight w:val="none"/>
        </w:rPr>
        <w:t>（</w:t>
      </w:r>
      <w:r>
        <w:rPr>
          <w:rFonts w:ascii="宋体" w:hAnsi="宋体"/>
          <w:color w:val="auto"/>
          <w:szCs w:val="21"/>
          <w:highlight w:val="none"/>
        </w:rPr>
        <w:t>1</w:t>
      </w:r>
      <w:r>
        <w:rPr>
          <w:rFonts w:hint="eastAsia" w:ascii="宋体" w:hAnsi="宋体"/>
          <w:color w:val="auto"/>
          <w:szCs w:val="21"/>
          <w:highlight w:val="none"/>
        </w:rPr>
        <w:t>）甲方及其工作人员违反本合同第一、二条，按管理权限，依据有关规定给予党纪、政纪或组织处理；涉嫌犯罪的，移交司法机关追究刑事责任；给乙方单位造成经济损失的，应予以赔偿。</w:t>
      </w:r>
    </w:p>
    <w:p>
      <w:pPr>
        <w:spacing w:line="360" w:lineRule="auto"/>
        <w:rPr>
          <w:rFonts w:ascii="宋体"/>
          <w:color w:val="auto"/>
          <w:szCs w:val="21"/>
          <w:highlight w:val="none"/>
        </w:rPr>
      </w:pPr>
      <w:r>
        <w:rPr>
          <w:rFonts w:ascii="宋体" w:hAnsi="宋体"/>
          <w:color w:val="auto"/>
          <w:szCs w:val="21"/>
          <w:highlight w:val="none"/>
        </w:rPr>
        <w:t xml:space="preserve">    </w:t>
      </w:r>
      <w:r>
        <w:rPr>
          <w:rFonts w:hint="eastAsia" w:ascii="宋体" w:hAnsi="宋体"/>
          <w:color w:val="auto"/>
          <w:szCs w:val="21"/>
          <w:highlight w:val="none"/>
        </w:rPr>
        <w:t>（</w:t>
      </w:r>
      <w:r>
        <w:rPr>
          <w:rFonts w:ascii="宋体" w:hAnsi="宋体"/>
          <w:color w:val="auto"/>
          <w:szCs w:val="21"/>
          <w:highlight w:val="none"/>
        </w:rPr>
        <w:t>2</w:t>
      </w:r>
      <w:r>
        <w:rPr>
          <w:rFonts w:hint="eastAsia" w:ascii="宋体" w:hAnsi="宋体"/>
          <w:color w:val="auto"/>
          <w:szCs w:val="21"/>
          <w:highlight w:val="none"/>
        </w:rPr>
        <w:t>）乙方及其工作人员违反本合同第一、三条，按管理权限，依据有关规定给予党纪、政纪或组织处理；给甲方单位造成经济损失的，应予以赔偿；情节严重的，甲方建议工程建设主管部门给予乙方一至三年内不得进入其主管的工程建设市场的处罚。</w:t>
      </w:r>
    </w:p>
    <w:p>
      <w:pPr>
        <w:spacing w:line="360" w:lineRule="auto"/>
        <w:rPr>
          <w:rFonts w:ascii="宋体"/>
          <w:color w:val="auto"/>
          <w:szCs w:val="21"/>
          <w:highlight w:val="none"/>
        </w:rPr>
      </w:pPr>
      <w:r>
        <w:rPr>
          <w:rFonts w:ascii="宋体" w:hAnsi="宋体"/>
          <w:color w:val="auto"/>
          <w:szCs w:val="21"/>
          <w:highlight w:val="none"/>
        </w:rPr>
        <w:t xml:space="preserve">    </w:t>
      </w:r>
      <w:r>
        <w:rPr>
          <w:rFonts w:ascii="宋体" w:hAnsi="宋体"/>
          <w:b/>
          <w:color w:val="auto"/>
          <w:szCs w:val="21"/>
          <w:highlight w:val="none"/>
        </w:rPr>
        <w:t>5.</w:t>
      </w:r>
      <w:r>
        <w:rPr>
          <w:rFonts w:hint="eastAsia" w:ascii="宋体" w:hAnsi="宋体"/>
          <w:b/>
          <w:color w:val="auto"/>
          <w:szCs w:val="21"/>
          <w:highlight w:val="none"/>
        </w:rPr>
        <w:t>双方约定</w:t>
      </w:r>
      <w:r>
        <w:rPr>
          <w:rFonts w:hint="eastAsia" w:ascii="宋体" w:hAnsi="宋体"/>
          <w:color w:val="auto"/>
          <w:szCs w:val="21"/>
          <w:highlight w:val="none"/>
        </w:rPr>
        <w:t>：本合同由双方或双方上级单位的纪检监察机关负责监督执行。由甲方或甲方上级单位的纪检监察机关约请乙方或乙方上级单位纪检监察机关对本合同执行情况进行检查，提出在本合同规定范围内的裁定意见。</w:t>
      </w:r>
    </w:p>
    <w:p>
      <w:pPr>
        <w:spacing w:line="360" w:lineRule="auto"/>
        <w:rPr>
          <w:rFonts w:ascii="宋体"/>
          <w:color w:val="auto"/>
          <w:szCs w:val="21"/>
          <w:highlight w:val="none"/>
        </w:rPr>
      </w:pPr>
      <w:r>
        <w:rPr>
          <w:rFonts w:ascii="宋体" w:hAnsi="宋体"/>
          <w:color w:val="auto"/>
          <w:szCs w:val="21"/>
          <w:highlight w:val="none"/>
        </w:rPr>
        <w:t xml:space="preserve">    6.</w:t>
      </w:r>
      <w:r>
        <w:rPr>
          <w:rFonts w:hint="eastAsia" w:ascii="宋体" w:hAnsi="宋体"/>
          <w:color w:val="auto"/>
          <w:szCs w:val="21"/>
          <w:highlight w:val="none"/>
        </w:rPr>
        <w:t>本合同有效期为甲乙双签署之日起至该工程项目竣工验收后止。</w:t>
      </w:r>
    </w:p>
    <w:p>
      <w:pPr>
        <w:spacing w:line="360" w:lineRule="auto"/>
        <w:rPr>
          <w:rFonts w:ascii="宋体" w:hAnsi="宋体"/>
          <w:color w:val="auto"/>
          <w:szCs w:val="21"/>
          <w:highlight w:val="none"/>
          <w:u w:val="single"/>
        </w:rPr>
      </w:pPr>
      <w:r>
        <w:rPr>
          <w:rFonts w:ascii="宋体" w:hAnsi="宋体"/>
          <w:color w:val="auto"/>
          <w:szCs w:val="21"/>
          <w:highlight w:val="none"/>
        </w:rPr>
        <w:t xml:space="preserve">    7.</w:t>
      </w:r>
      <w:r>
        <w:rPr>
          <w:rFonts w:hint="eastAsia" w:ascii="宋体" w:hAnsi="宋体"/>
          <w:color w:val="auto"/>
          <w:szCs w:val="21"/>
          <w:highlight w:val="none"/>
        </w:rPr>
        <w:t>本合同作为</w:t>
      </w:r>
      <w:r>
        <w:rPr>
          <w:rFonts w:hint="eastAsia" w:ascii="宋体" w:hAnsi="宋体"/>
          <w:color w:val="auto"/>
          <w:szCs w:val="21"/>
          <w:highlight w:val="none"/>
          <w:u w:val="single"/>
        </w:rPr>
        <w:t>中国</w:t>
      </w:r>
      <w:r>
        <w:rPr>
          <w:rFonts w:ascii="宋体" w:hAnsi="宋体"/>
          <w:color w:val="auto"/>
          <w:szCs w:val="21"/>
          <w:highlight w:val="none"/>
          <w:u w:val="single"/>
        </w:rPr>
        <w:t>-</w:t>
      </w:r>
      <w:r>
        <w:rPr>
          <w:rFonts w:hint="eastAsia" w:ascii="宋体" w:hAnsi="宋体"/>
          <w:color w:val="auto"/>
          <w:szCs w:val="21"/>
          <w:highlight w:val="none"/>
          <w:u w:val="single"/>
        </w:rPr>
        <w:t>马来西亚钦州产业园区启动区综合配套设施建设项目一期</w:t>
      </w:r>
      <w:r>
        <w:rPr>
          <w:rFonts w:ascii="宋体" w:hAnsi="宋体"/>
          <w:color w:val="auto"/>
          <w:szCs w:val="21"/>
          <w:highlight w:val="none"/>
          <w:u w:val="single"/>
        </w:rPr>
        <w:t>6-A#</w:t>
      </w:r>
      <w:r>
        <w:rPr>
          <w:rFonts w:hint="eastAsia" w:ascii="宋体" w:hAnsi="宋体"/>
          <w:color w:val="auto"/>
          <w:szCs w:val="21"/>
          <w:highlight w:val="none"/>
          <w:u w:val="single"/>
        </w:rPr>
        <w:t>楼室内精装修设计及施工总承包（</w:t>
      </w:r>
      <w:r>
        <w:rPr>
          <w:rFonts w:ascii="宋体" w:hAnsi="宋体"/>
          <w:color w:val="auto"/>
          <w:szCs w:val="21"/>
          <w:highlight w:val="none"/>
          <w:u w:val="single"/>
        </w:rPr>
        <w:t>DB</w:t>
      </w:r>
      <w:r>
        <w:rPr>
          <w:rFonts w:hint="eastAsia" w:ascii="宋体" w:hAnsi="宋体"/>
          <w:color w:val="auto"/>
          <w:szCs w:val="21"/>
          <w:highlight w:val="none"/>
          <w:u w:val="single"/>
        </w:rPr>
        <w:t>）</w:t>
      </w:r>
      <w:r>
        <w:rPr>
          <w:rFonts w:hint="eastAsia" w:ascii="宋体" w:hAnsi="宋体"/>
          <w:color w:val="auto"/>
          <w:szCs w:val="21"/>
          <w:highlight w:val="none"/>
        </w:rPr>
        <w:t>工程总承包合同的附件，与工程施工合同具有同等的法律效力。</w:t>
      </w:r>
    </w:p>
    <w:p>
      <w:pPr>
        <w:rPr>
          <w:rFonts w:ascii="宋体"/>
          <w:color w:val="auto"/>
          <w:szCs w:val="21"/>
          <w:highlight w:val="none"/>
        </w:rPr>
      </w:pPr>
      <w:r>
        <w:rPr>
          <w:rFonts w:ascii="宋体" w:hAnsi="宋体"/>
          <w:color w:val="auto"/>
          <w:szCs w:val="21"/>
          <w:highlight w:val="none"/>
        </w:rPr>
        <w:t xml:space="preserve">    8. </w:t>
      </w:r>
      <w:r>
        <w:rPr>
          <w:rFonts w:hint="eastAsia" w:ascii="宋体" w:hAnsi="宋体"/>
          <w:color w:val="auto"/>
          <w:szCs w:val="21"/>
          <w:highlight w:val="none"/>
        </w:rPr>
        <w:t>本合同作为主合同附件，正本和副本份数与本合同专用条款第19.2条的约定相同。由双方法定代表人或其授权的代理人签署与加盖公章后生效，全部工程竣工验收后失效。</w:t>
      </w:r>
    </w:p>
    <w:p>
      <w:pPr>
        <w:spacing w:line="360" w:lineRule="auto"/>
        <w:rPr>
          <w:rFonts w:hint="eastAsia" w:ascii="宋体"/>
          <w:color w:val="auto"/>
          <w:szCs w:val="21"/>
          <w:highlight w:val="none"/>
        </w:rPr>
      </w:pPr>
    </w:p>
    <w:p>
      <w:pPr>
        <w:spacing w:line="360" w:lineRule="auto"/>
        <w:rPr>
          <w:rFonts w:ascii="宋体"/>
          <w:color w:val="auto"/>
          <w:szCs w:val="21"/>
          <w:highlight w:val="none"/>
        </w:rPr>
      </w:pPr>
      <w:r>
        <w:rPr>
          <w:rFonts w:hint="eastAsia" w:ascii="宋体" w:hAnsi="宋体"/>
          <w:color w:val="auto"/>
          <w:szCs w:val="21"/>
          <w:highlight w:val="none"/>
        </w:rPr>
        <w:t>发包人：</w:t>
      </w:r>
      <w:r>
        <w:rPr>
          <w:rFonts w:hint="eastAsia" w:ascii="宋体" w:hAnsi="宋体"/>
          <w:color w:val="auto"/>
          <w:szCs w:val="21"/>
          <w:highlight w:val="none"/>
          <w:lang w:eastAsia="zh-CN"/>
        </w:rPr>
        <w:t>广西孔雀湾投资开发有限公司</w:t>
      </w:r>
      <w:r>
        <w:rPr>
          <w:rFonts w:ascii="宋体" w:hAnsi="宋体"/>
          <w:color w:val="auto"/>
          <w:szCs w:val="21"/>
          <w:highlight w:val="none"/>
        </w:rPr>
        <w:t xml:space="preserve"> </w:t>
      </w:r>
    </w:p>
    <w:p>
      <w:pPr>
        <w:spacing w:line="360" w:lineRule="auto"/>
        <w:rPr>
          <w:rFonts w:ascii="宋体"/>
          <w:color w:val="auto"/>
          <w:szCs w:val="21"/>
          <w:highlight w:val="none"/>
        </w:rPr>
      </w:pPr>
      <w:r>
        <w:rPr>
          <w:rFonts w:hint="eastAsia" w:ascii="宋体" w:hAnsi="宋体"/>
          <w:color w:val="auto"/>
          <w:szCs w:val="21"/>
          <w:highlight w:val="none"/>
        </w:rPr>
        <w:t>（公章或合同专用章）</w:t>
      </w:r>
      <w:r>
        <w:rPr>
          <w:rFonts w:ascii="宋体" w:hAnsi="宋体"/>
          <w:color w:val="auto"/>
          <w:szCs w:val="21"/>
          <w:highlight w:val="none"/>
        </w:rPr>
        <w:t xml:space="preserve">          </w:t>
      </w:r>
    </w:p>
    <w:p>
      <w:pPr>
        <w:spacing w:line="360" w:lineRule="auto"/>
        <w:rPr>
          <w:rFonts w:ascii="宋体"/>
          <w:color w:val="auto"/>
          <w:szCs w:val="21"/>
          <w:highlight w:val="none"/>
        </w:rPr>
      </w:pPr>
      <w:r>
        <w:rPr>
          <w:rFonts w:hint="eastAsia" w:ascii="宋体" w:hAnsi="宋体"/>
          <w:color w:val="auto"/>
          <w:szCs w:val="21"/>
          <w:highlight w:val="none"/>
        </w:rPr>
        <w:t>法定代表人：</w:t>
      </w:r>
      <w:r>
        <w:rPr>
          <w:rFonts w:ascii="宋体" w:hAnsi="宋体"/>
          <w:color w:val="auto"/>
          <w:szCs w:val="21"/>
          <w:highlight w:val="none"/>
        </w:rPr>
        <w:t xml:space="preserve">       </w:t>
      </w:r>
    </w:p>
    <w:p>
      <w:pPr>
        <w:spacing w:line="360" w:lineRule="auto"/>
        <w:rPr>
          <w:rFonts w:ascii="宋体"/>
          <w:color w:val="auto"/>
          <w:szCs w:val="21"/>
          <w:highlight w:val="none"/>
        </w:rPr>
      </w:pPr>
      <w:r>
        <w:rPr>
          <w:rFonts w:hint="eastAsia" w:ascii="宋体" w:hAnsi="宋体"/>
          <w:color w:val="auto"/>
          <w:szCs w:val="21"/>
          <w:highlight w:val="none"/>
        </w:rPr>
        <w:t>（签字或盖章）</w:t>
      </w:r>
      <w:r>
        <w:rPr>
          <w:rFonts w:ascii="宋体" w:hAnsi="宋体"/>
          <w:color w:val="auto"/>
          <w:szCs w:val="21"/>
          <w:highlight w:val="none"/>
        </w:rPr>
        <w:t xml:space="preserve">                     </w:t>
      </w:r>
      <w:r>
        <w:rPr>
          <w:rFonts w:hint="eastAsia" w:ascii="宋体" w:hAnsi="宋体"/>
          <w:color w:val="auto"/>
          <w:szCs w:val="21"/>
          <w:highlight w:val="none"/>
        </w:rPr>
        <w:t>　　</w:t>
      </w:r>
    </w:p>
    <w:p>
      <w:pPr>
        <w:spacing w:line="360" w:lineRule="auto"/>
        <w:rPr>
          <w:rFonts w:ascii="宋体"/>
          <w:color w:val="auto"/>
          <w:szCs w:val="21"/>
          <w:highlight w:val="none"/>
        </w:rPr>
      </w:pPr>
      <w:r>
        <w:rPr>
          <w:rFonts w:hint="eastAsia" w:ascii="宋体" w:hAnsi="宋体"/>
          <w:color w:val="auto"/>
          <w:szCs w:val="21"/>
          <w:highlight w:val="none"/>
        </w:rPr>
        <w:t>地</w:t>
      </w:r>
      <w:r>
        <w:rPr>
          <w:rFonts w:ascii="宋体" w:hAnsi="宋体"/>
          <w:color w:val="auto"/>
          <w:szCs w:val="21"/>
          <w:highlight w:val="none"/>
        </w:rPr>
        <w:t xml:space="preserve">   </w:t>
      </w:r>
      <w:r>
        <w:rPr>
          <w:rFonts w:hint="eastAsia" w:ascii="宋体" w:hAnsi="宋体"/>
          <w:color w:val="auto"/>
          <w:szCs w:val="21"/>
          <w:highlight w:val="none"/>
        </w:rPr>
        <w:t>址：钦州市中马钦州产业园中马大街1号</w:t>
      </w:r>
    </w:p>
    <w:p>
      <w:pPr>
        <w:spacing w:line="360" w:lineRule="auto"/>
        <w:rPr>
          <w:rFonts w:hint="eastAsia" w:ascii="宋体"/>
          <w:color w:val="auto"/>
          <w:szCs w:val="21"/>
          <w:highlight w:val="none"/>
        </w:rPr>
      </w:pPr>
      <w:r>
        <w:rPr>
          <w:rFonts w:hint="eastAsia" w:ascii="宋体" w:hAnsi="宋体"/>
          <w:color w:val="auto"/>
          <w:szCs w:val="21"/>
          <w:highlight w:val="none"/>
        </w:rPr>
        <w:t>日</w:t>
      </w:r>
      <w:r>
        <w:rPr>
          <w:rFonts w:ascii="宋体" w:hAnsi="宋体"/>
          <w:color w:val="auto"/>
          <w:szCs w:val="21"/>
          <w:highlight w:val="none"/>
        </w:rPr>
        <w:t xml:space="preserve">   </w:t>
      </w:r>
      <w:r>
        <w:rPr>
          <w:rFonts w:hint="eastAsia" w:ascii="宋体" w:hAnsi="宋体"/>
          <w:color w:val="auto"/>
          <w:szCs w:val="21"/>
          <w:highlight w:val="none"/>
        </w:rPr>
        <w:t>期：   年    月     日</w:t>
      </w:r>
    </w:p>
    <w:p>
      <w:pPr>
        <w:spacing w:line="360" w:lineRule="auto"/>
        <w:rPr>
          <w:rFonts w:hint="eastAsia" w:ascii="宋体" w:hAnsi="宋体"/>
          <w:color w:val="auto"/>
          <w:szCs w:val="21"/>
          <w:highlight w:val="none"/>
        </w:rPr>
      </w:pPr>
    </w:p>
    <w:p>
      <w:pPr>
        <w:spacing w:line="360" w:lineRule="auto"/>
        <w:rPr>
          <w:rFonts w:hint="eastAsia" w:ascii="宋体" w:hAnsi="宋体"/>
          <w:color w:val="auto"/>
          <w:szCs w:val="21"/>
          <w:highlight w:val="none"/>
        </w:rPr>
      </w:pPr>
      <w:r>
        <w:rPr>
          <w:rFonts w:hint="eastAsia" w:ascii="宋体" w:hAnsi="宋体"/>
          <w:color w:val="auto"/>
          <w:szCs w:val="21"/>
          <w:highlight w:val="none"/>
        </w:rPr>
        <w:t>承包人：</w:t>
      </w:r>
    </w:p>
    <w:p>
      <w:pPr>
        <w:spacing w:line="360" w:lineRule="auto"/>
        <w:rPr>
          <w:rFonts w:ascii="宋体"/>
          <w:color w:val="auto"/>
          <w:szCs w:val="21"/>
          <w:highlight w:val="none"/>
        </w:rPr>
      </w:pPr>
      <w:r>
        <w:rPr>
          <w:rFonts w:hint="eastAsia" w:ascii="宋体" w:hAnsi="宋体"/>
          <w:color w:val="auto"/>
          <w:szCs w:val="21"/>
          <w:highlight w:val="none"/>
        </w:rPr>
        <w:t>（公章或合同专用章）</w:t>
      </w:r>
      <w:r>
        <w:rPr>
          <w:rFonts w:ascii="宋体" w:hAnsi="宋体"/>
          <w:color w:val="auto"/>
          <w:szCs w:val="21"/>
          <w:highlight w:val="none"/>
        </w:rPr>
        <w:t xml:space="preserve">          </w:t>
      </w:r>
    </w:p>
    <w:p>
      <w:pPr>
        <w:spacing w:line="360" w:lineRule="auto"/>
        <w:rPr>
          <w:rFonts w:ascii="宋体"/>
          <w:color w:val="auto"/>
          <w:szCs w:val="21"/>
          <w:highlight w:val="none"/>
        </w:rPr>
      </w:pPr>
      <w:r>
        <w:rPr>
          <w:rFonts w:hint="eastAsia" w:ascii="宋体" w:hAnsi="宋体"/>
          <w:color w:val="auto"/>
          <w:szCs w:val="21"/>
          <w:highlight w:val="none"/>
        </w:rPr>
        <w:t>法定代表人：</w:t>
      </w:r>
      <w:r>
        <w:rPr>
          <w:rFonts w:ascii="宋体" w:hAnsi="宋体"/>
          <w:color w:val="auto"/>
          <w:szCs w:val="21"/>
          <w:highlight w:val="none"/>
        </w:rPr>
        <w:t xml:space="preserve">       </w:t>
      </w:r>
    </w:p>
    <w:p>
      <w:pPr>
        <w:spacing w:line="360" w:lineRule="auto"/>
        <w:rPr>
          <w:rFonts w:ascii="宋体"/>
          <w:color w:val="auto"/>
          <w:szCs w:val="21"/>
          <w:highlight w:val="none"/>
        </w:rPr>
      </w:pPr>
      <w:r>
        <w:rPr>
          <w:rFonts w:hint="eastAsia" w:ascii="宋体" w:hAnsi="宋体"/>
          <w:color w:val="auto"/>
          <w:szCs w:val="21"/>
          <w:highlight w:val="none"/>
        </w:rPr>
        <w:t>（签字或盖章）</w:t>
      </w:r>
      <w:r>
        <w:rPr>
          <w:rFonts w:ascii="宋体" w:hAnsi="宋体"/>
          <w:color w:val="auto"/>
          <w:szCs w:val="21"/>
          <w:highlight w:val="none"/>
        </w:rPr>
        <w:t xml:space="preserve">                      </w:t>
      </w:r>
      <w:r>
        <w:rPr>
          <w:rFonts w:hint="eastAsia" w:ascii="宋体" w:hAnsi="宋体"/>
          <w:color w:val="auto"/>
          <w:szCs w:val="21"/>
          <w:highlight w:val="none"/>
        </w:rPr>
        <w:t>　</w:t>
      </w:r>
    </w:p>
    <w:p>
      <w:pPr>
        <w:spacing w:line="360" w:lineRule="auto"/>
        <w:rPr>
          <w:rFonts w:ascii="宋体"/>
          <w:color w:val="auto"/>
          <w:szCs w:val="21"/>
          <w:highlight w:val="none"/>
        </w:rPr>
      </w:pPr>
      <w:r>
        <w:rPr>
          <w:rFonts w:hint="eastAsia" w:ascii="宋体" w:hAnsi="宋体"/>
          <w:color w:val="auto"/>
          <w:szCs w:val="21"/>
          <w:highlight w:val="none"/>
        </w:rPr>
        <w:t>地</w:t>
      </w:r>
      <w:r>
        <w:rPr>
          <w:rFonts w:ascii="宋体" w:hAnsi="宋体"/>
          <w:color w:val="auto"/>
          <w:szCs w:val="21"/>
          <w:highlight w:val="none"/>
        </w:rPr>
        <w:t xml:space="preserve">   </w:t>
      </w:r>
      <w:r>
        <w:rPr>
          <w:rFonts w:hint="eastAsia" w:ascii="宋体" w:hAnsi="宋体"/>
          <w:color w:val="auto"/>
          <w:szCs w:val="21"/>
          <w:highlight w:val="none"/>
        </w:rPr>
        <w:t>址：</w:t>
      </w:r>
      <w:r>
        <w:rPr>
          <w:rFonts w:ascii="宋体"/>
          <w:color w:val="auto"/>
          <w:szCs w:val="21"/>
          <w:highlight w:val="none"/>
        </w:rPr>
        <w:t xml:space="preserve"> </w:t>
      </w:r>
    </w:p>
    <w:p>
      <w:pPr>
        <w:spacing w:line="360" w:lineRule="auto"/>
        <w:rPr>
          <w:rFonts w:hint="eastAsia" w:ascii="宋体"/>
          <w:color w:val="auto"/>
          <w:szCs w:val="21"/>
          <w:highlight w:val="none"/>
        </w:rPr>
      </w:pPr>
      <w:r>
        <w:rPr>
          <w:rFonts w:hint="eastAsia" w:ascii="宋体" w:hAnsi="宋体"/>
          <w:color w:val="auto"/>
          <w:szCs w:val="21"/>
          <w:highlight w:val="none"/>
        </w:rPr>
        <w:t>日</w:t>
      </w:r>
      <w:r>
        <w:rPr>
          <w:rFonts w:ascii="宋体" w:hAnsi="宋体"/>
          <w:color w:val="auto"/>
          <w:szCs w:val="21"/>
          <w:highlight w:val="none"/>
        </w:rPr>
        <w:t xml:space="preserve">   </w:t>
      </w:r>
      <w:r>
        <w:rPr>
          <w:rFonts w:hint="eastAsia" w:ascii="宋体" w:hAnsi="宋体"/>
          <w:color w:val="auto"/>
          <w:szCs w:val="21"/>
          <w:highlight w:val="none"/>
        </w:rPr>
        <w:t>期：   年   月   日</w:t>
      </w:r>
    </w:p>
    <w:p>
      <w:pPr>
        <w:pStyle w:val="3"/>
        <w:rPr>
          <w:rFonts w:hint="eastAsia" w:ascii="宋体" w:hAnsi="宋体" w:eastAsia="宋体"/>
          <w:color w:val="auto"/>
          <w:sz w:val="28"/>
          <w:szCs w:val="28"/>
          <w:highlight w:val="none"/>
        </w:rPr>
      </w:pPr>
      <w:bookmarkStart w:id="1327" w:name="_Toc419321450"/>
      <w:bookmarkStart w:id="1328" w:name="_Toc419363883"/>
      <w:bookmarkStart w:id="1329" w:name="_Toc389647396"/>
      <w:bookmarkStart w:id="1330" w:name="_Toc403896986"/>
      <w:bookmarkStart w:id="1331" w:name="_Toc419320414"/>
      <w:bookmarkStart w:id="1332" w:name="_Toc419364537"/>
      <w:bookmarkStart w:id="1333" w:name="_Toc433988908"/>
      <w:bookmarkStart w:id="1334" w:name="_Toc491277458"/>
    </w:p>
    <w:p>
      <w:pPr>
        <w:rPr>
          <w:rFonts w:hint="eastAsia"/>
          <w:color w:val="auto"/>
          <w:highlight w:val="none"/>
        </w:rPr>
      </w:pPr>
    </w:p>
    <w:p>
      <w:pPr>
        <w:rPr>
          <w:rFonts w:hint="eastAsia"/>
          <w:color w:val="auto"/>
          <w:highlight w:val="none"/>
        </w:rPr>
      </w:pPr>
    </w:p>
    <w:p>
      <w:pPr>
        <w:pStyle w:val="3"/>
        <w:rPr>
          <w:rFonts w:ascii="宋体" w:hAnsi="宋体" w:eastAsia="宋体"/>
          <w:color w:val="auto"/>
          <w:sz w:val="28"/>
          <w:szCs w:val="28"/>
          <w:highlight w:val="none"/>
        </w:rPr>
      </w:pPr>
      <w:r>
        <w:rPr>
          <w:rFonts w:hint="eastAsia" w:ascii="宋体" w:hAnsi="宋体" w:eastAsia="宋体"/>
          <w:color w:val="auto"/>
          <w:sz w:val="28"/>
          <w:szCs w:val="28"/>
          <w:highlight w:val="none"/>
        </w:rPr>
        <w:t>附件六：</w:t>
      </w:r>
      <w:r>
        <w:rPr>
          <w:rFonts w:ascii="宋体" w:hAnsi="宋体" w:eastAsia="宋体"/>
          <w:color w:val="auto"/>
          <w:sz w:val="28"/>
          <w:szCs w:val="28"/>
          <w:highlight w:val="none"/>
        </w:rPr>
        <w:t xml:space="preserve"> </w:t>
      </w:r>
      <w:r>
        <w:rPr>
          <w:rFonts w:hint="eastAsia" w:ascii="宋体" w:hAnsi="宋体" w:eastAsia="宋体"/>
          <w:color w:val="auto"/>
          <w:sz w:val="28"/>
          <w:szCs w:val="28"/>
          <w:highlight w:val="none"/>
        </w:rPr>
        <w:t>安全生产合同</w:t>
      </w:r>
      <w:bookmarkEnd w:id="1327"/>
      <w:bookmarkEnd w:id="1328"/>
      <w:bookmarkEnd w:id="1329"/>
      <w:bookmarkEnd w:id="1330"/>
      <w:bookmarkEnd w:id="1331"/>
      <w:bookmarkEnd w:id="1332"/>
      <w:bookmarkEnd w:id="1333"/>
      <w:bookmarkEnd w:id="1334"/>
    </w:p>
    <w:p>
      <w:pPr>
        <w:jc w:val="center"/>
        <w:rPr>
          <w:rFonts w:ascii="黑体" w:hAnsi="宋体" w:eastAsia="黑体"/>
          <w:color w:val="auto"/>
          <w:sz w:val="28"/>
          <w:szCs w:val="28"/>
          <w:highlight w:val="none"/>
        </w:rPr>
      </w:pPr>
      <w:r>
        <w:rPr>
          <w:rFonts w:hint="eastAsia" w:ascii="黑体" w:hAnsi="宋体" w:eastAsia="黑体"/>
          <w:color w:val="auto"/>
          <w:sz w:val="28"/>
          <w:szCs w:val="28"/>
          <w:highlight w:val="none"/>
        </w:rPr>
        <w:t>安全生产合同</w:t>
      </w:r>
    </w:p>
    <w:p>
      <w:pPr>
        <w:snapToGrid w:val="0"/>
        <w:spacing w:line="360" w:lineRule="auto"/>
        <w:ind w:firstLine="420" w:firstLineChars="200"/>
        <w:rPr>
          <w:rFonts w:ascii="宋体" w:hAnsi="宋体"/>
          <w:color w:val="auto"/>
          <w:szCs w:val="21"/>
          <w:highlight w:val="none"/>
          <w:u w:val="single"/>
        </w:rPr>
      </w:pPr>
      <w:r>
        <w:rPr>
          <w:rFonts w:hint="eastAsia" w:ascii="宋体" w:hAnsi="宋体"/>
          <w:color w:val="auto"/>
          <w:szCs w:val="21"/>
          <w:highlight w:val="none"/>
        </w:rPr>
        <w:t>为在</w:t>
      </w:r>
      <w:r>
        <w:rPr>
          <w:rFonts w:hint="eastAsia" w:ascii="宋体" w:hAnsi="宋体"/>
          <w:color w:val="auto"/>
          <w:szCs w:val="21"/>
          <w:highlight w:val="none"/>
          <w:u w:val="single"/>
        </w:rPr>
        <w:t>中国</w:t>
      </w:r>
      <w:r>
        <w:rPr>
          <w:rFonts w:ascii="宋体" w:hAnsi="宋体"/>
          <w:color w:val="auto"/>
          <w:szCs w:val="21"/>
          <w:highlight w:val="none"/>
          <w:u w:val="single"/>
        </w:rPr>
        <w:t>-</w:t>
      </w:r>
      <w:r>
        <w:rPr>
          <w:rFonts w:hint="eastAsia" w:ascii="宋体" w:hAnsi="宋体"/>
          <w:color w:val="auto"/>
          <w:szCs w:val="21"/>
          <w:highlight w:val="none"/>
          <w:u w:val="single"/>
        </w:rPr>
        <w:t>马来西亚钦州产业园区启动区综合配套设施建设项目一期</w:t>
      </w:r>
      <w:r>
        <w:rPr>
          <w:rFonts w:ascii="宋体" w:hAnsi="宋体"/>
          <w:color w:val="auto"/>
          <w:szCs w:val="21"/>
          <w:highlight w:val="none"/>
          <w:u w:val="single"/>
        </w:rPr>
        <w:t>6-A#</w:t>
      </w:r>
      <w:r>
        <w:rPr>
          <w:rFonts w:hint="eastAsia" w:ascii="宋体" w:hAnsi="宋体"/>
          <w:color w:val="auto"/>
          <w:szCs w:val="21"/>
          <w:highlight w:val="none"/>
          <w:u w:val="single"/>
        </w:rPr>
        <w:t>楼室内精装修设计及施工总承包（</w:t>
      </w:r>
      <w:r>
        <w:rPr>
          <w:rFonts w:ascii="宋体" w:hAnsi="宋体"/>
          <w:color w:val="auto"/>
          <w:szCs w:val="21"/>
          <w:highlight w:val="none"/>
          <w:u w:val="single"/>
        </w:rPr>
        <w:t>DB</w:t>
      </w:r>
      <w:r>
        <w:rPr>
          <w:rFonts w:hint="eastAsia" w:ascii="宋体" w:hAnsi="宋体"/>
          <w:color w:val="auto"/>
          <w:szCs w:val="21"/>
          <w:highlight w:val="none"/>
          <w:u w:val="single"/>
        </w:rPr>
        <w:t>）</w:t>
      </w:r>
      <w:r>
        <w:rPr>
          <w:rFonts w:ascii="宋体" w:hAnsi="宋体"/>
          <w:color w:val="auto"/>
          <w:szCs w:val="21"/>
          <w:highlight w:val="none"/>
          <w:u w:val="single"/>
        </w:rPr>
        <w:t xml:space="preserve"> </w:t>
      </w:r>
      <w:r>
        <w:rPr>
          <w:rFonts w:hint="eastAsia" w:ascii="宋体" w:hAnsi="宋体"/>
          <w:color w:val="auto"/>
          <w:szCs w:val="21"/>
          <w:highlight w:val="none"/>
        </w:rPr>
        <w:t>施工合同的实施过程中创造安全、高效的施工环境，切实搞好本项目的安全管理工作，本项目业主</w:t>
      </w:r>
      <w:r>
        <w:rPr>
          <w:rFonts w:ascii="宋体" w:hAnsi="宋体"/>
          <w:color w:val="auto"/>
          <w:szCs w:val="21"/>
          <w:highlight w:val="none"/>
          <w:u w:val="single"/>
        </w:rPr>
        <w:t xml:space="preserve"> </w:t>
      </w:r>
      <w:r>
        <w:rPr>
          <w:rFonts w:hint="eastAsia" w:ascii="宋体" w:hAnsi="宋体"/>
          <w:color w:val="auto"/>
          <w:szCs w:val="21"/>
          <w:highlight w:val="none"/>
          <w:u w:val="single"/>
          <w:lang w:eastAsia="zh-CN"/>
        </w:rPr>
        <w:t>广西孔雀湾投资开发有限公司</w:t>
      </w:r>
      <w:r>
        <w:rPr>
          <w:rFonts w:ascii="宋体" w:hAnsi="宋体"/>
          <w:color w:val="auto"/>
          <w:szCs w:val="21"/>
          <w:highlight w:val="none"/>
          <w:u w:val="single"/>
        </w:rPr>
        <w:t xml:space="preserve"> </w:t>
      </w:r>
      <w:r>
        <w:rPr>
          <w:rFonts w:hint="eastAsia" w:ascii="宋体" w:hAnsi="宋体"/>
          <w:color w:val="auto"/>
          <w:szCs w:val="21"/>
          <w:highlight w:val="none"/>
        </w:rPr>
        <w:t>（以下简称“甲方”）与承包人</w:t>
      </w:r>
      <w:r>
        <w:rPr>
          <w:rFonts w:hint="eastAsia" w:ascii="宋体" w:hAnsi="宋体"/>
          <w:color w:val="auto"/>
          <w:szCs w:val="21"/>
          <w:highlight w:val="none"/>
          <w:u w:val="single"/>
        </w:rPr>
        <w:t xml:space="preserve">                </w:t>
      </w:r>
      <w:r>
        <w:rPr>
          <w:rFonts w:hint="eastAsia" w:ascii="宋体" w:hAnsi="宋体"/>
          <w:color w:val="auto"/>
          <w:szCs w:val="21"/>
          <w:highlight w:val="none"/>
        </w:rPr>
        <w:t>（以下简称“乙方”）特此签订安全生产合同：</w:t>
      </w:r>
    </w:p>
    <w:p>
      <w:pPr>
        <w:snapToGrid w:val="0"/>
        <w:spacing w:line="360" w:lineRule="auto"/>
        <w:ind w:firstLine="422" w:firstLineChars="200"/>
        <w:rPr>
          <w:rFonts w:ascii="宋体" w:hAnsi="宋体"/>
          <w:b/>
          <w:color w:val="auto"/>
          <w:szCs w:val="21"/>
          <w:highlight w:val="none"/>
        </w:rPr>
      </w:pPr>
      <w:r>
        <w:rPr>
          <w:rFonts w:ascii="宋体" w:hAnsi="宋体"/>
          <w:b/>
          <w:color w:val="auto"/>
          <w:szCs w:val="21"/>
          <w:highlight w:val="none"/>
        </w:rPr>
        <w:t xml:space="preserve">    </w:t>
      </w:r>
      <w:bookmarkStart w:id="1335" w:name="_Toc419363884"/>
      <w:r>
        <w:rPr>
          <w:rFonts w:hint="eastAsia" w:ascii="宋体" w:hAnsi="宋体"/>
          <w:b/>
          <w:color w:val="auto"/>
          <w:szCs w:val="21"/>
          <w:highlight w:val="none"/>
        </w:rPr>
        <w:t>一、甲方职责</w:t>
      </w:r>
      <w:bookmarkEnd w:id="1335"/>
    </w:p>
    <w:p>
      <w:pPr>
        <w:snapToGrid w:val="0"/>
        <w:spacing w:line="360" w:lineRule="auto"/>
        <w:ind w:firstLine="420" w:firstLineChars="200"/>
        <w:rPr>
          <w:rFonts w:ascii="宋体" w:hAnsi="宋体"/>
          <w:color w:val="auto"/>
          <w:szCs w:val="21"/>
          <w:highlight w:val="none"/>
        </w:rPr>
      </w:pPr>
      <w:r>
        <w:rPr>
          <w:rFonts w:ascii="宋体" w:hAnsi="宋体"/>
          <w:color w:val="auto"/>
          <w:szCs w:val="21"/>
          <w:highlight w:val="none"/>
        </w:rPr>
        <w:t xml:space="preserve">    1.</w:t>
      </w:r>
      <w:r>
        <w:rPr>
          <w:rFonts w:hint="eastAsia" w:ascii="宋体" w:hAnsi="宋体"/>
          <w:color w:val="auto"/>
          <w:szCs w:val="21"/>
          <w:highlight w:val="none"/>
        </w:rPr>
        <w:t>严格遵守国家有关安全生产的法律法规，认真执行工程承包合同中的有关安全要求。</w:t>
      </w:r>
    </w:p>
    <w:p>
      <w:pPr>
        <w:snapToGrid w:val="0"/>
        <w:spacing w:line="360" w:lineRule="auto"/>
        <w:ind w:firstLine="420" w:firstLineChars="200"/>
        <w:rPr>
          <w:rFonts w:ascii="宋体" w:hAnsi="宋体"/>
          <w:color w:val="auto"/>
          <w:szCs w:val="21"/>
          <w:highlight w:val="none"/>
        </w:rPr>
      </w:pPr>
      <w:r>
        <w:rPr>
          <w:rFonts w:ascii="宋体" w:hAnsi="宋体"/>
          <w:color w:val="auto"/>
          <w:szCs w:val="21"/>
          <w:highlight w:val="none"/>
        </w:rPr>
        <w:t xml:space="preserve">    2.</w:t>
      </w:r>
      <w:r>
        <w:rPr>
          <w:rFonts w:hint="eastAsia" w:ascii="宋体" w:hAnsi="宋体"/>
          <w:color w:val="auto"/>
          <w:szCs w:val="21"/>
          <w:highlight w:val="none"/>
        </w:rPr>
        <w:t>按照“安全第一、预防为主”和坚持“管生产必须管安全”的原则进行安全生产管理，做到生产与安全工作同时计划、布置、检查、总结和评比。</w:t>
      </w:r>
    </w:p>
    <w:p>
      <w:pPr>
        <w:snapToGrid w:val="0"/>
        <w:spacing w:line="360" w:lineRule="auto"/>
        <w:ind w:firstLine="420" w:firstLineChars="200"/>
        <w:rPr>
          <w:rFonts w:ascii="宋体" w:hAnsi="宋体"/>
          <w:color w:val="auto"/>
          <w:szCs w:val="21"/>
          <w:highlight w:val="none"/>
        </w:rPr>
      </w:pPr>
      <w:r>
        <w:rPr>
          <w:rFonts w:ascii="宋体" w:hAnsi="宋体"/>
          <w:color w:val="auto"/>
          <w:szCs w:val="21"/>
          <w:highlight w:val="none"/>
        </w:rPr>
        <w:t xml:space="preserve">    3.</w:t>
      </w:r>
      <w:r>
        <w:rPr>
          <w:rFonts w:hint="eastAsia" w:ascii="宋体" w:hAnsi="宋体"/>
          <w:color w:val="auto"/>
          <w:szCs w:val="21"/>
          <w:highlight w:val="none"/>
        </w:rPr>
        <w:t>重要的安全设施必须坚持与主体工程“三同时”的原则，即：同时设计、审批，同时施工，同时验收，投入使用。</w:t>
      </w:r>
    </w:p>
    <w:p>
      <w:pPr>
        <w:snapToGrid w:val="0"/>
        <w:spacing w:line="360" w:lineRule="auto"/>
        <w:ind w:firstLine="420" w:firstLineChars="200"/>
        <w:rPr>
          <w:rFonts w:ascii="宋体" w:hAnsi="宋体"/>
          <w:color w:val="auto"/>
          <w:szCs w:val="21"/>
          <w:highlight w:val="none"/>
        </w:rPr>
      </w:pPr>
      <w:r>
        <w:rPr>
          <w:rFonts w:ascii="宋体" w:hAnsi="宋体"/>
          <w:color w:val="auto"/>
          <w:szCs w:val="21"/>
          <w:highlight w:val="none"/>
        </w:rPr>
        <w:t xml:space="preserve">    4.</w:t>
      </w:r>
      <w:r>
        <w:rPr>
          <w:rFonts w:hint="eastAsia" w:ascii="宋体" w:hAnsi="宋体"/>
          <w:color w:val="auto"/>
          <w:szCs w:val="21"/>
          <w:highlight w:val="none"/>
        </w:rPr>
        <w:t>定期召开安全生产调度会，及时传达中央及地方有关安全生产的精神。</w:t>
      </w:r>
    </w:p>
    <w:p>
      <w:pPr>
        <w:snapToGrid w:val="0"/>
        <w:spacing w:line="360" w:lineRule="auto"/>
        <w:ind w:firstLine="420" w:firstLineChars="200"/>
        <w:rPr>
          <w:rFonts w:ascii="宋体" w:hAnsi="宋体"/>
          <w:color w:val="auto"/>
          <w:szCs w:val="21"/>
          <w:highlight w:val="none"/>
        </w:rPr>
      </w:pPr>
      <w:r>
        <w:rPr>
          <w:rFonts w:ascii="宋体" w:hAnsi="宋体"/>
          <w:color w:val="auto"/>
          <w:szCs w:val="21"/>
          <w:highlight w:val="none"/>
        </w:rPr>
        <w:t xml:space="preserve">    5.</w:t>
      </w:r>
      <w:r>
        <w:rPr>
          <w:rFonts w:hint="eastAsia" w:ascii="宋体" w:hAnsi="宋体"/>
          <w:color w:val="auto"/>
          <w:szCs w:val="21"/>
          <w:highlight w:val="none"/>
        </w:rPr>
        <w:t>组织对乙方施工现场安全生产检查，监督乙方及时处理发现的各种安全隐患。</w:t>
      </w:r>
    </w:p>
    <w:p>
      <w:pPr>
        <w:snapToGrid w:val="0"/>
        <w:spacing w:line="360" w:lineRule="auto"/>
        <w:ind w:firstLine="422" w:firstLineChars="200"/>
        <w:rPr>
          <w:rFonts w:ascii="宋体" w:hAnsi="宋体"/>
          <w:b/>
          <w:color w:val="auto"/>
          <w:szCs w:val="21"/>
          <w:highlight w:val="none"/>
        </w:rPr>
      </w:pPr>
      <w:r>
        <w:rPr>
          <w:rFonts w:ascii="宋体" w:hAnsi="宋体"/>
          <w:b/>
          <w:color w:val="auto"/>
          <w:szCs w:val="21"/>
          <w:highlight w:val="none"/>
        </w:rPr>
        <w:t xml:space="preserve">    </w:t>
      </w:r>
      <w:bookmarkStart w:id="1336" w:name="_Toc419363885"/>
      <w:r>
        <w:rPr>
          <w:rFonts w:hint="eastAsia" w:ascii="宋体" w:hAnsi="宋体"/>
          <w:b/>
          <w:color w:val="auto"/>
          <w:szCs w:val="21"/>
          <w:highlight w:val="none"/>
        </w:rPr>
        <w:t>二、乙方职责</w:t>
      </w:r>
      <w:bookmarkEnd w:id="1336"/>
    </w:p>
    <w:p>
      <w:pPr>
        <w:snapToGrid w:val="0"/>
        <w:spacing w:line="360" w:lineRule="auto"/>
        <w:ind w:firstLine="420" w:firstLineChars="200"/>
        <w:rPr>
          <w:rFonts w:ascii="宋体" w:hAnsi="宋体"/>
          <w:color w:val="auto"/>
          <w:szCs w:val="21"/>
          <w:highlight w:val="none"/>
        </w:rPr>
      </w:pPr>
      <w:r>
        <w:rPr>
          <w:rFonts w:ascii="宋体" w:hAnsi="宋体"/>
          <w:color w:val="auto"/>
          <w:szCs w:val="21"/>
          <w:highlight w:val="none"/>
        </w:rPr>
        <w:t xml:space="preserve">    1.</w:t>
      </w:r>
      <w:r>
        <w:rPr>
          <w:rFonts w:hint="eastAsia" w:ascii="宋体" w:hAnsi="宋体"/>
          <w:color w:val="auto"/>
          <w:szCs w:val="21"/>
          <w:highlight w:val="none"/>
        </w:rPr>
        <w:t>严格遵守国家有关安全生产的法律法规及建筑工程有关安全生产的规定，认真执行工程承包合同中的有关安全要求。</w:t>
      </w:r>
    </w:p>
    <w:p>
      <w:pPr>
        <w:spacing w:line="360" w:lineRule="auto"/>
        <w:rPr>
          <w:rFonts w:ascii="宋体"/>
          <w:color w:val="auto"/>
          <w:szCs w:val="21"/>
          <w:highlight w:val="none"/>
        </w:rPr>
      </w:pPr>
      <w:r>
        <w:rPr>
          <w:rFonts w:ascii="宋体" w:hAnsi="宋体"/>
          <w:color w:val="auto"/>
          <w:szCs w:val="21"/>
          <w:highlight w:val="none"/>
        </w:rPr>
        <w:t xml:space="preserve">    2.</w:t>
      </w:r>
      <w:r>
        <w:rPr>
          <w:rFonts w:hint="eastAsia" w:ascii="宋体" w:hAnsi="宋体"/>
          <w:color w:val="auto"/>
          <w:szCs w:val="21"/>
          <w:highlight w:val="none"/>
        </w:rPr>
        <w:t>坚持“安全第一、预防为主”和“管生产必须管安全”的原则，加强安全生产宣传教育，增强全员安全生产意识，建立健全各项安全生产的管理机构和安全生产管理制度，配备专职及兼职安全检查人员，有组织有领导地开展安全生产活动。各级领导、工程技术人员、生产管理人员和具体操作人员，必须熟悉和遵守本条款的各项规定，做到生产与安全工作同时计划、布置、检查、总结和评比。</w:t>
      </w:r>
    </w:p>
    <w:p>
      <w:pPr>
        <w:spacing w:line="360" w:lineRule="auto"/>
        <w:rPr>
          <w:rFonts w:ascii="宋体"/>
          <w:color w:val="auto"/>
          <w:szCs w:val="21"/>
          <w:highlight w:val="none"/>
        </w:rPr>
      </w:pPr>
      <w:r>
        <w:rPr>
          <w:rFonts w:ascii="宋体" w:hAnsi="宋体"/>
          <w:color w:val="auto"/>
          <w:szCs w:val="21"/>
          <w:highlight w:val="none"/>
        </w:rPr>
        <w:t xml:space="preserve">    3.</w:t>
      </w:r>
      <w:r>
        <w:rPr>
          <w:rFonts w:hint="eastAsia" w:ascii="宋体" w:hAnsi="宋体"/>
          <w:color w:val="auto"/>
          <w:szCs w:val="21"/>
          <w:highlight w:val="none"/>
        </w:rPr>
        <w:t>建立健全安全生产责任制。从派往项目实施的项目负责人到生产工人（包括临时雇请的民工）的安全生产管理系统必须做到纵向到底，一环不漏；各职能部门、人员的安全生产责任制做到横向到边，人人有责。项目负责人是安全生产的第一责任人。现场设置的安全机构，应按施工人员的</w:t>
      </w:r>
      <w:r>
        <w:rPr>
          <w:rFonts w:ascii="宋体" w:hAnsi="宋体"/>
          <w:color w:val="auto"/>
          <w:szCs w:val="21"/>
          <w:highlight w:val="none"/>
        </w:rPr>
        <w:t>1%~3%</w:t>
      </w:r>
      <w:r>
        <w:rPr>
          <w:rFonts w:hint="eastAsia" w:ascii="宋体" w:hAnsi="宋体"/>
          <w:color w:val="auto"/>
          <w:szCs w:val="21"/>
          <w:highlight w:val="none"/>
        </w:rPr>
        <w:t>配备安全员，专职负责所有员工的安全和治安保卫工作及预防事故的发生。安全机构人员，有权按有关规定发布指令，并采取保护性措施防止事故发生。</w:t>
      </w:r>
    </w:p>
    <w:p>
      <w:pPr>
        <w:spacing w:line="360" w:lineRule="auto"/>
        <w:rPr>
          <w:rFonts w:ascii="宋体"/>
          <w:color w:val="auto"/>
          <w:szCs w:val="21"/>
          <w:highlight w:val="none"/>
        </w:rPr>
      </w:pPr>
      <w:r>
        <w:rPr>
          <w:rFonts w:ascii="宋体" w:hAnsi="宋体"/>
          <w:color w:val="auto"/>
          <w:szCs w:val="21"/>
          <w:highlight w:val="none"/>
        </w:rPr>
        <w:t xml:space="preserve">    4.</w:t>
      </w:r>
      <w:r>
        <w:rPr>
          <w:rFonts w:hint="eastAsia" w:ascii="宋体" w:hAnsi="宋体"/>
          <w:color w:val="auto"/>
          <w:szCs w:val="21"/>
          <w:highlight w:val="none"/>
        </w:rPr>
        <w:t>乙方在任何时候都应采取各种合理的预防措施，防止其员工发生任何违法、违禁、暴力或妨碍治安的行为。</w:t>
      </w:r>
    </w:p>
    <w:p>
      <w:pPr>
        <w:spacing w:line="360" w:lineRule="auto"/>
        <w:rPr>
          <w:rFonts w:ascii="宋体"/>
          <w:color w:val="auto"/>
          <w:szCs w:val="21"/>
          <w:highlight w:val="none"/>
        </w:rPr>
      </w:pPr>
      <w:r>
        <w:rPr>
          <w:rFonts w:ascii="宋体" w:hAnsi="宋体"/>
          <w:color w:val="auto"/>
          <w:szCs w:val="21"/>
          <w:highlight w:val="none"/>
        </w:rPr>
        <w:t xml:space="preserve">    5.</w:t>
      </w:r>
      <w:r>
        <w:rPr>
          <w:rFonts w:hint="eastAsia" w:ascii="宋体" w:hAnsi="宋体"/>
          <w:color w:val="auto"/>
          <w:szCs w:val="21"/>
          <w:highlight w:val="none"/>
        </w:rPr>
        <w:t>乙方必须具有劳动安全管理部门颁发的安全生产证书，参加施工的人员，必须接受安全技术教育，熟知和遵守本工种的各项安全技术操作规程，定期进行安全技术考核，合格者方准上岗操作。对于从事电气、起重、建筑登高架设作业、锅炉、压力容器、焊接、机动车船艇驾驶、爆破、潜水、瓦斯检验等特殊工种的人员，经过专业培训，获得《安全操作合格证》后，方准持证上岗。施工现场如出现特种作业无证操作现象，项目负责人必须承担管理责任。</w:t>
      </w:r>
    </w:p>
    <w:p>
      <w:pPr>
        <w:spacing w:line="360" w:lineRule="auto"/>
        <w:rPr>
          <w:rFonts w:ascii="宋体"/>
          <w:color w:val="auto"/>
          <w:szCs w:val="21"/>
          <w:highlight w:val="none"/>
        </w:rPr>
      </w:pPr>
      <w:r>
        <w:rPr>
          <w:rFonts w:ascii="宋体" w:hAnsi="宋体"/>
          <w:color w:val="auto"/>
          <w:szCs w:val="21"/>
          <w:highlight w:val="none"/>
        </w:rPr>
        <w:t xml:space="preserve">    6.</w:t>
      </w:r>
      <w:r>
        <w:rPr>
          <w:rFonts w:hint="eastAsia" w:ascii="宋体" w:hAnsi="宋体"/>
          <w:color w:val="auto"/>
          <w:szCs w:val="21"/>
          <w:highlight w:val="none"/>
        </w:rPr>
        <w:t>对于易燃易爆的材料除应专门妥善保管之外，还应配备有足够的消防设施，所有施工人员都应熟悉消防设备的性能和使用方法；乙方不得将任何种类的爆炸物给予、易货或以其他方式转让给任何其他人，或允许、容忍上述同样行为。</w:t>
      </w:r>
    </w:p>
    <w:p>
      <w:pPr>
        <w:spacing w:line="360" w:lineRule="auto"/>
        <w:rPr>
          <w:rFonts w:ascii="宋体"/>
          <w:color w:val="auto"/>
          <w:szCs w:val="21"/>
          <w:highlight w:val="none"/>
        </w:rPr>
      </w:pPr>
      <w:r>
        <w:rPr>
          <w:rFonts w:ascii="宋体" w:hAnsi="宋体"/>
          <w:color w:val="auto"/>
          <w:szCs w:val="21"/>
          <w:highlight w:val="none"/>
        </w:rPr>
        <w:t xml:space="preserve">    7.</w:t>
      </w:r>
      <w:r>
        <w:rPr>
          <w:rFonts w:hint="eastAsia" w:ascii="宋体" w:hAnsi="宋体"/>
          <w:color w:val="auto"/>
          <w:szCs w:val="21"/>
          <w:highlight w:val="none"/>
        </w:rPr>
        <w:t>操作人员上岗，必须按规定穿戴防护用品。项目经理和安全检查员应随时检查劳动防护用品的穿戴情况，不按规定穿戴防护用品的人员不得上岗。</w:t>
      </w:r>
    </w:p>
    <w:p>
      <w:pPr>
        <w:spacing w:line="360" w:lineRule="auto"/>
        <w:rPr>
          <w:rFonts w:ascii="宋体"/>
          <w:color w:val="auto"/>
          <w:szCs w:val="21"/>
          <w:highlight w:val="none"/>
        </w:rPr>
      </w:pPr>
      <w:r>
        <w:rPr>
          <w:rFonts w:ascii="宋体" w:hAnsi="宋体"/>
          <w:color w:val="auto"/>
          <w:szCs w:val="21"/>
          <w:highlight w:val="none"/>
        </w:rPr>
        <w:t xml:space="preserve">    8.</w:t>
      </w:r>
      <w:r>
        <w:rPr>
          <w:rFonts w:hint="eastAsia" w:ascii="宋体" w:hAnsi="宋体"/>
          <w:color w:val="auto"/>
          <w:szCs w:val="21"/>
          <w:highlight w:val="none"/>
        </w:rPr>
        <w:t>所有施工机械设备和高空作业的设备均应定期检查，并有安全员的签字记录，保证其经常处于完好状态；不合格的机具、设备和劳动保护用品严禁使用。</w:t>
      </w:r>
    </w:p>
    <w:p>
      <w:pPr>
        <w:spacing w:line="360" w:lineRule="auto"/>
        <w:rPr>
          <w:rFonts w:ascii="宋体"/>
          <w:color w:val="auto"/>
          <w:szCs w:val="21"/>
          <w:highlight w:val="none"/>
        </w:rPr>
      </w:pPr>
      <w:r>
        <w:rPr>
          <w:rFonts w:ascii="宋体" w:hAnsi="宋体"/>
          <w:color w:val="auto"/>
          <w:szCs w:val="21"/>
          <w:highlight w:val="none"/>
        </w:rPr>
        <w:t xml:space="preserve">    9.</w:t>
      </w:r>
      <w:r>
        <w:rPr>
          <w:rFonts w:hint="eastAsia" w:ascii="宋体" w:hAnsi="宋体"/>
          <w:color w:val="auto"/>
          <w:szCs w:val="21"/>
          <w:highlight w:val="none"/>
        </w:rPr>
        <w:t>施工中采用新技术、新工艺、新设备、新材料时，必须制定相应的安全技术措施，施工现场必须具有相关的安全标志牌。</w:t>
      </w:r>
    </w:p>
    <w:p>
      <w:pPr>
        <w:spacing w:line="360" w:lineRule="auto"/>
        <w:rPr>
          <w:rFonts w:ascii="宋体"/>
          <w:color w:val="auto"/>
          <w:szCs w:val="21"/>
          <w:highlight w:val="none"/>
        </w:rPr>
      </w:pPr>
      <w:r>
        <w:rPr>
          <w:rFonts w:ascii="宋体" w:hAnsi="宋体"/>
          <w:color w:val="auto"/>
          <w:szCs w:val="21"/>
          <w:highlight w:val="none"/>
        </w:rPr>
        <w:t xml:space="preserve">    10.</w:t>
      </w:r>
      <w:r>
        <w:rPr>
          <w:rFonts w:hint="eastAsia" w:ascii="宋体" w:hAnsi="宋体"/>
          <w:color w:val="auto"/>
          <w:szCs w:val="21"/>
          <w:highlight w:val="none"/>
        </w:rPr>
        <w:t>乙方必须按照本工程项目特点，组织制定本工程实施中的生产安全事故应急救援预案；如果发生安全事故，应按照《国务院关于特大安全事故行政责任追究的规定》以及其它有关规定，及时上报有关部门，并坚持“四不放过”的原则，严肃处理相关责任人。</w:t>
      </w:r>
    </w:p>
    <w:p>
      <w:pPr>
        <w:spacing w:line="360" w:lineRule="auto"/>
        <w:rPr>
          <w:rFonts w:ascii="宋体" w:hAnsi="宋体"/>
          <w:b/>
          <w:color w:val="auto"/>
          <w:szCs w:val="21"/>
          <w:highlight w:val="none"/>
        </w:rPr>
      </w:pPr>
      <w:r>
        <w:rPr>
          <w:rFonts w:ascii="宋体" w:hAnsi="宋体"/>
          <w:b/>
          <w:color w:val="auto"/>
          <w:szCs w:val="21"/>
          <w:highlight w:val="none"/>
        </w:rPr>
        <w:t xml:space="preserve">   </w:t>
      </w:r>
      <w:r>
        <w:rPr>
          <w:rFonts w:ascii="宋体" w:hAnsi="宋体"/>
          <w:color w:val="auto"/>
          <w:szCs w:val="21"/>
          <w:highlight w:val="none"/>
        </w:rPr>
        <w:t xml:space="preserve"> </w:t>
      </w:r>
      <w:bookmarkStart w:id="1337" w:name="_Toc419363886"/>
      <w:r>
        <w:rPr>
          <w:rFonts w:hint="eastAsia" w:ascii="宋体" w:hAnsi="宋体"/>
          <w:b/>
          <w:color w:val="auto"/>
          <w:szCs w:val="21"/>
          <w:highlight w:val="none"/>
        </w:rPr>
        <w:t>三、违约责任</w:t>
      </w:r>
      <w:bookmarkEnd w:id="1337"/>
    </w:p>
    <w:p>
      <w:pPr>
        <w:spacing w:line="360" w:lineRule="auto"/>
        <w:rPr>
          <w:rFonts w:ascii="宋体" w:hAnsi="宋体"/>
          <w:color w:val="auto"/>
          <w:szCs w:val="21"/>
          <w:highlight w:val="none"/>
        </w:rPr>
      </w:pPr>
      <w:r>
        <w:rPr>
          <w:rFonts w:ascii="宋体" w:hAnsi="宋体"/>
          <w:color w:val="auto"/>
          <w:szCs w:val="21"/>
          <w:highlight w:val="none"/>
        </w:rPr>
        <w:t xml:space="preserve">    </w:t>
      </w:r>
      <w:r>
        <w:rPr>
          <w:rFonts w:hint="eastAsia" w:ascii="宋体" w:hAnsi="宋体"/>
          <w:color w:val="auto"/>
          <w:szCs w:val="21"/>
          <w:highlight w:val="none"/>
        </w:rPr>
        <w:t>如因甲方或乙方违约造成安全事故，将依法追究责任。</w:t>
      </w:r>
    </w:p>
    <w:p>
      <w:pPr>
        <w:spacing w:line="360" w:lineRule="auto"/>
        <w:ind w:firstLine="420"/>
        <w:rPr>
          <w:rFonts w:hint="eastAsia" w:ascii="宋体" w:hAnsi="宋体"/>
          <w:color w:val="auto"/>
          <w:szCs w:val="21"/>
          <w:highlight w:val="none"/>
        </w:rPr>
      </w:pPr>
      <w:r>
        <w:rPr>
          <w:rFonts w:hint="eastAsia" w:ascii="宋体" w:hAnsi="宋体"/>
          <w:color w:val="auto"/>
          <w:szCs w:val="21"/>
          <w:highlight w:val="none"/>
        </w:rPr>
        <w:t>本合同作为主合同附件，正本和副本份数与本合同专用条款第19.2条的约定相同。由双方法定代表人或其授权的代理人签署与加盖公章后生效，全部工程竣工验收后失效。</w:t>
      </w:r>
    </w:p>
    <w:p>
      <w:pPr>
        <w:spacing w:line="360" w:lineRule="auto"/>
        <w:ind w:firstLine="420"/>
        <w:rPr>
          <w:rFonts w:hint="eastAsia" w:ascii="宋体" w:hAnsi="宋体"/>
          <w:color w:val="auto"/>
          <w:szCs w:val="21"/>
          <w:highlight w:val="none"/>
        </w:rPr>
      </w:pPr>
    </w:p>
    <w:bookmarkEnd w:id="11"/>
    <w:p>
      <w:pPr>
        <w:spacing w:line="360" w:lineRule="auto"/>
        <w:rPr>
          <w:rFonts w:ascii="宋体"/>
          <w:color w:val="auto"/>
          <w:szCs w:val="21"/>
          <w:highlight w:val="none"/>
        </w:rPr>
      </w:pPr>
      <w:r>
        <w:rPr>
          <w:rFonts w:hint="eastAsia" w:ascii="宋体" w:hAnsi="宋体"/>
          <w:color w:val="auto"/>
          <w:szCs w:val="21"/>
          <w:highlight w:val="none"/>
        </w:rPr>
        <w:t>发包人：</w:t>
      </w:r>
      <w:r>
        <w:rPr>
          <w:rFonts w:hint="eastAsia" w:ascii="宋体" w:hAnsi="宋体"/>
          <w:color w:val="auto"/>
          <w:szCs w:val="21"/>
          <w:highlight w:val="none"/>
          <w:lang w:eastAsia="zh-CN"/>
        </w:rPr>
        <w:t>广西孔雀湾投资开发有限公司</w:t>
      </w:r>
      <w:r>
        <w:rPr>
          <w:rFonts w:ascii="宋体" w:hAnsi="宋体"/>
          <w:color w:val="auto"/>
          <w:szCs w:val="21"/>
          <w:highlight w:val="none"/>
        </w:rPr>
        <w:t xml:space="preserve"> </w:t>
      </w:r>
    </w:p>
    <w:p>
      <w:pPr>
        <w:spacing w:line="360" w:lineRule="auto"/>
        <w:rPr>
          <w:rFonts w:ascii="宋体"/>
          <w:color w:val="auto"/>
          <w:szCs w:val="21"/>
          <w:highlight w:val="none"/>
        </w:rPr>
      </w:pPr>
      <w:r>
        <w:rPr>
          <w:rFonts w:hint="eastAsia" w:ascii="宋体" w:hAnsi="宋体"/>
          <w:color w:val="auto"/>
          <w:szCs w:val="21"/>
          <w:highlight w:val="none"/>
        </w:rPr>
        <w:t>（公章或合同专用章）</w:t>
      </w:r>
      <w:r>
        <w:rPr>
          <w:rFonts w:ascii="宋体" w:hAnsi="宋体"/>
          <w:color w:val="auto"/>
          <w:szCs w:val="21"/>
          <w:highlight w:val="none"/>
        </w:rPr>
        <w:t xml:space="preserve">          </w:t>
      </w:r>
    </w:p>
    <w:p>
      <w:pPr>
        <w:spacing w:line="360" w:lineRule="auto"/>
        <w:rPr>
          <w:rFonts w:ascii="宋体"/>
          <w:color w:val="auto"/>
          <w:szCs w:val="21"/>
          <w:highlight w:val="none"/>
        </w:rPr>
      </w:pPr>
      <w:r>
        <w:rPr>
          <w:rFonts w:hint="eastAsia" w:ascii="宋体" w:hAnsi="宋体"/>
          <w:color w:val="auto"/>
          <w:szCs w:val="21"/>
          <w:highlight w:val="none"/>
        </w:rPr>
        <w:t>法定代表人：</w:t>
      </w:r>
      <w:r>
        <w:rPr>
          <w:rFonts w:ascii="宋体" w:hAnsi="宋体"/>
          <w:color w:val="auto"/>
          <w:szCs w:val="21"/>
          <w:highlight w:val="none"/>
        </w:rPr>
        <w:t xml:space="preserve">       </w:t>
      </w:r>
    </w:p>
    <w:p>
      <w:pPr>
        <w:spacing w:line="360" w:lineRule="auto"/>
        <w:rPr>
          <w:rFonts w:ascii="宋体"/>
          <w:color w:val="auto"/>
          <w:szCs w:val="21"/>
          <w:highlight w:val="none"/>
        </w:rPr>
      </w:pPr>
      <w:r>
        <w:rPr>
          <w:rFonts w:hint="eastAsia" w:ascii="宋体" w:hAnsi="宋体"/>
          <w:color w:val="auto"/>
          <w:szCs w:val="21"/>
          <w:highlight w:val="none"/>
        </w:rPr>
        <w:t>（签字或盖章）</w:t>
      </w:r>
      <w:r>
        <w:rPr>
          <w:rFonts w:ascii="宋体" w:hAnsi="宋体"/>
          <w:color w:val="auto"/>
          <w:szCs w:val="21"/>
          <w:highlight w:val="none"/>
        </w:rPr>
        <w:t xml:space="preserve">                     </w:t>
      </w:r>
      <w:r>
        <w:rPr>
          <w:rFonts w:hint="eastAsia" w:ascii="宋体" w:hAnsi="宋体"/>
          <w:color w:val="auto"/>
          <w:szCs w:val="21"/>
          <w:highlight w:val="none"/>
        </w:rPr>
        <w:t>　　</w:t>
      </w:r>
    </w:p>
    <w:p>
      <w:pPr>
        <w:spacing w:line="360" w:lineRule="auto"/>
        <w:rPr>
          <w:rFonts w:ascii="宋体"/>
          <w:color w:val="auto"/>
          <w:szCs w:val="21"/>
          <w:highlight w:val="none"/>
        </w:rPr>
      </w:pPr>
      <w:r>
        <w:rPr>
          <w:rFonts w:hint="eastAsia" w:ascii="宋体" w:hAnsi="宋体"/>
          <w:color w:val="auto"/>
          <w:szCs w:val="21"/>
          <w:highlight w:val="none"/>
        </w:rPr>
        <w:t>地</w:t>
      </w:r>
      <w:r>
        <w:rPr>
          <w:rFonts w:ascii="宋体" w:hAnsi="宋体"/>
          <w:color w:val="auto"/>
          <w:szCs w:val="21"/>
          <w:highlight w:val="none"/>
        </w:rPr>
        <w:t xml:space="preserve">   </w:t>
      </w:r>
      <w:r>
        <w:rPr>
          <w:rFonts w:hint="eastAsia" w:ascii="宋体" w:hAnsi="宋体"/>
          <w:color w:val="auto"/>
          <w:szCs w:val="21"/>
          <w:highlight w:val="none"/>
        </w:rPr>
        <w:t>址：钦州市中马钦州产业园中马大街1号</w:t>
      </w:r>
    </w:p>
    <w:p>
      <w:pPr>
        <w:spacing w:line="360" w:lineRule="auto"/>
        <w:rPr>
          <w:rFonts w:hint="eastAsia" w:ascii="宋体"/>
          <w:color w:val="auto"/>
          <w:szCs w:val="21"/>
          <w:highlight w:val="none"/>
        </w:rPr>
      </w:pPr>
      <w:r>
        <w:rPr>
          <w:rFonts w:hint="eastAsia" w:ascii="宋体" w:hAnsi="宋体"/>
          <w:color w:val="auto"/>
          <w:szCs w:val="21"/>
          <w:highlight w:val="none"/>
        </w:rPr>
        <w:t>日</w:t>
      </w:r>
      <w:r>
        <w:rPr>
          <w:rFonts w:ascii="宋体" w:hAnsi="宋体"/>
          <w:color w:val="auto"/>
          <w:szCs w:val="21"/>
          <w:highlight w:val="none"/>
        </w:rPr>
        <w:t xml:space="preserve">   </w:t>
      </w:r>
      <w:r>
        <w:rPr>
          <w:rFonts w:hint="eastAsia" w:ascii="宋体" w:hAnsi="宋体"/>
          <w:color w:val="auto"/>
          <w:szCs w:val="21"/>
          <w:highlight w:val="none"/>
        </w:rPr>
        <w:t>期：   年    月     日</w:t>
      </w:r>
    </w:p>
    <w:p>
      <w:pPr>
        <w:spacing w:line="360" w:lineRule="auto"/>
        <w:rPr>
          <w:rFonts w:hint="eastAsia" w:ascii="宋体" w:hAnsi="宋体"/>
          <w:color w:val="auto"/>
          <w:szCs w:val="21"/>
          <w:highlight w:val="none"/>
        </w:rPr>
      </w:pPr>
    </w:p>
    <w:p>
      <w:pPr>
        <w:spacing w:line="360" w:lineRule="auto"/>
        <w:rPr>
          <w:rFonts w:hint="eastAsia" w:ascii="宋体" w:hAnsi="宋体"/>
          <w:color w:val="auto"/>
          <w:szCs w:val="21"/>
          <w:highlight w:val="none"/>
        </w:rPr>
      </w:pPr>
      <w:r>
        <w:rPr>
          <w:rFonts w:hint="eastAsia" w:ascii="宋体" w:hAnsi="宋体"/>
          <w:color w:val="auto"/>
          <w:szCs w:val="21"/>
          <w:highlight w:val="none"/>
        </w:rPr>
        <w:t>承包人：</w:t>
      </w:r>
    </w:p>
    <w:p>
      <w:pPr>
        <w:spacing w:line="360" w:lineRule="auto"/>
        <w:rPr>
          <w:rFonts w:ascii="宋体"/>
          <w:color w:val="auto"/>
          <w:szCs w:val="21"/>
          <w:highlight w:val="none"/>
        </w:rPr>
      </w:pPr>
      <w:r>
        <w:rPr>
          <w:rFonts w:hint="eastAsia" w:ascii="宋体" w:hAnsi="宋体"/>
          <w:color w:val="auto"/>
          <w:szCs w:val="21"/>
          <w:highlight w:val="none"/>
        </w:rPr>
        <w:t>（公章或合同专用章）</w:t>
      </w:r>
      <w:r>
        <w:rPr>
          <w:rFonts w:ascii="宋体" w:hAnsi="宋体"/>
          <w:color w:val="auto"/>
          <w:szCs w:val="21"/>
          <w:highlight w:val="none"/>
        </w:rPr>
        <w:t xml:space="preserve">          </w:t>
      </w:r>
    </w:p>
    <w:p>
      <w:pPr>
        <w:spacing w:line="360" w:lineRule="auto"/>
        <w:rPr>
          <w:rFonts w:ascii="宋体"/>
          <w:color w:val="auto"/>
          <w:szCs w:val="21"/>
          <w:highlight w:val="none"/>
        </w:rPr>
      </w:pPr>
      <w:r>
        <w:rPr>
          <w:rFonts w:hint="eastAsia" w:ascii="宋体" w:hAnsi="宋体"/>
          <w:color w:val="auto"/>
          <w:szCs w:val="21"/>
          <w:highlight w:val="none"/>
        </w:rPr>
        <w:t>法定代表人：</w:t>
      </w:r>
      <w:r>
        <w:rPr>
          <w:rFonts w:ascii="宋体" w:hAnsi="宋体"/>
          <w:color w:val="auto"/>
          <w:szCs w:val="21"/>
          <w:highlight w:val="none"/>
        </w:rPr>
        <w:t xml:space="preserve">       </w:t>
      </w:r>
    </w:p>
    <w:p>
      <w:pPr>
        <w:spacing w:line="360" w:lineRule="auto"/>
        <w:rPr>
          <w:rFonts w:ascii="宋体"/>
          <w:color w:val="auto"/>
          <w:szCs w:val="21"/>
          <w:highlight w:val="none"/>
        </w:rPr>
      </w:pPr>
      <w:r>
        <w:rPr>
          <w:rFonts w:hint="eastAsia" w:ascii="宋体" w:hAnsi="宋体"/>
          <w:color w:val="auto"/>
          <w:szCs w:val="21"/>
          <w:highlight w:val="none"/>
        </w:rPr>
        <w:t>（签字或盖章）</w:t>
      </w:r>
      <w:r>
        <w:rPr>
          <w:rFonts w:ascii="宋体" w:hAnsi="宋体"/>
          <w:color w:val="auto"/>
          <w:szCs w:val="21"/>
          <w:highlight w:val="none"/>
        </w:rPr>
        <w:t xml:space="preserve">                      </w:t>
      </w:r>
      <w:r>
        <w:rPr>
          <w:rFonts w:hint="eastAsia" w:ascii="宋体" w:hAnsi="宋体"/>
          <w:color w:val="auto"/>
          <w:szCs w:val="21"/>
          <w:highlight w:val="none"/>
        </w:rPr>
        <w:t>　</w:t>
      </w:r>
    </w:p>
    <w:p>
      <w:pPr>
        <w:spacing w:line="360" w:lineRule="auto"/>
        <w:rPr>
          <w:rFonts w:ascii="宋体"/>
          <w:color w:val="auto"/>
          <w:szCs w:val="21"/>
          <w:highlight w:val="none"/>
        </w:rPr>
      </w:pPr>
      <w:r>
        <w:rPr>
          <w:rFonts w:hint="eastAsia" w:ascii="宋体" w:hAnsi="宋体"/>
          <w:color w:val="auto"/>
          <w:szCs w:val="21"/>
          <w:highlight w:val="none"/>
        </w:rPr>
        <w:t>地</w:t>
      </w:r>
      <w:r>
        <w:rPr>
          <w:rFonts w:ascii="宋体" w:hAnsi="宋体"/>
          <w:color w:val="auto"/>
          <w:szCs w:val="21"/>
          <w:highlight w:val="none"/>
        </w:rPr>
        <w:t xml:space="preserve">   </w:t>
      </w:r>
      <w:r>
        <w:rPr>
          <w:rFonts w:hint="eastAsia" w:ascii="宋体" w:hAnsi="宋体"/>
          <w:color w:val="auto"/>
          <w:szCs w:val="21"/>
          <w:highlight w:val="none"/>
        </w:rPr>
        <w:t>址：</w:t>
      </w:r>
      <w:r>
        <w:rPr>
          <w:rFonts w:ascii="宋体"/>
          <w:color w:val="auto"/>
          <w:szCs w:val="21"/>
          <w:highlight w:val="none"/>
        </w:rPr>
        <w:t xml:space="preserve"> </w:t>
      </w:r>
    </w:p>
    <w:p>
      <w:pPr>
        <w:spacing w:line="360" w:lineRule="auto"/>
        <w:rPr>
          <w:rFonts w:hint="eastAsia" w:ascii="宋体"/>
          <w:color w:val="auto"/>
          <w:szCs w:val="21"/>
          <w:highlight w:val="none"/>
        </w:rPr>
      </w:pPr>
      <w:r>
        <w:rPr>
          <w:rFonts w:hint="eastAsia" w:ascii="宋体" w:hAnsi="宋体"/>
          <w:color w:val="auto"/>
          <w:szCs w:val="21"/>
          <w:highlight w:val="none"/>
        </w:rPr>
        <w:t>日</w:t>
      </w:r>
      <w:r>
        <w:rPr>
          <w:rFonts w:ascii="宋体" w:hAnsi="宋体"/>
          <w:color w:val="auto"/>
          <w:szCs w:val="21"/>
          <w:highlight w:val="none"/>
        </w:rPr>
        <w:t xml:space="preserve">   </w:t>
      </w:r>
      <w:r>
        <w:rPr>
          <w:rFonts w:hint="eastAsia" w:ascii="宋体" w:hAnsi="宋体"/>
          <w:color w:val="auto"/>
          <w:szCs w:val="21"/>
          <w:highlight w:val="none"/>
        </w:rPr>
        <w:t>期：   年   月   日</w:t>
      </w:r>
    </w:p>
    <w:p>
      <w:pPr>
        <w:spacing w:line="360" w:lineRule="auto"/>
        <w:jc w:val="left"/>
        <w:rPr>
          <w:rFonts w:hint="eastAsia" w:ascii="黑体" w:hAnsi="黑体" w:eastAsia="黑体" w:cs="黑体"/>
          <w:b/>
          <w:bCs/>
          <w:color w:val="auto"/>
          <w:szCs w:val="21"/>
          <w:highlight w:val="none"/>
        </w:rPr>
      </w:pPr>
    </w:p>
    <w:p>
      <w:pPr>
        <w:spacing w:line="360" w:lineRule="auto"/>
        <w:jc w:val="left"/>
        <w:rPr>
          <w:rFonts w:hint="eastAsia" w:ascii="黑体" w:hAnsi="黑体" w:eastAsia="黑体" w:cs="黑体"/>
          <w:b/>
          <w:bCs/>
          <w:color w:val="auto"/>
          <w:szCs w:val="21"/>
          <w:highlight w:val="none"/>
        </w:rPr>
      </w:pPr>
    </w:p>
    <w:p>
      <w:pPr>
        <w:spacing w:line="360" w:lineRule="auto"/>
        <w:jc w:val="left"/>
        <w:rPr>
          <w:rFonts w:hint="eastAsia" w:ascii="黑体" w:hAnsi="黑体" w:eastAsia="黑体" w:cs="黑体"/>
          <w:b/>
          <w:bCs/>
          <w:color w:val="auto"/>
          <w:szCs w:val="21"/>
          <w:highlight w:val="none"/>
        </w:rPr>
      </w:pPr>
    </w:p>
    <w:p>
      <w:pPr>
        <w:spacing w:line="360" w:lineRule="auto"/>
        <w:jc w:val="left"/>
        <w:rPr>
          <w:rFonts w:hint="eastAsia" w:ascii="黑体" w:hAnsi="黑体" w:eastAsia="黑体" w:cs="黑体"/>
          <w:b/>
          <w:bCs/>
          <w:color w:val="auto"/>
          <w:szCs w:val="21"/>
          <w:highlight w:val="none"/>
        </w:rPr>
      </w:pPr>
    </w:p>
    <w:p>
      <w:pPr>
        <w:spacing w:line="360" w:lineRule="auto"/>
        <w:jc w:val="left"/>
        <w:rPr>
          <w:rFonts w:hint="eastAsia" w:ascii="黑体" w:hAnsi="黑体" w:eastAsia="黑体" w:cs="黑体"/>
          <w:b/>
          <w:bCs/>
          <w:color w:val="auto"/>
          <w:szCs w:val="21"/>
          <w:highlight w:val="none"/>
        </w:rPr>
      </w:pPr>
    </w:p>
    <w:p>
      <w:pPr>
        <w:spacing w:line="360" w:lineRule="auto"/>
        <w:jc w:val="left"/>
        <w:rPr>
          <w:rFonts w:hint="eastAsia" w:ascii="宋体" w:hAnsi="宋体"/>
          <w:b/>
          <w:color w:val="auto"/>
          <w:sz w:val="30"/>
          <w:szCs w:val="30"/>
          <w:highlight w:val="none"/>
        </w:rPr>
      </w:pPr>
      <w:r>
        <w:rPr>
          <w:rFonts w:hint="eastAsia" w:ascii="黑体" w:hAnsi="黑体" w:eastAsia="黑体" w:cs="黑体"/>
          <w:b/>
          <w:bCs/>
          <w:color w:val="auto"/>
          <w:sz w:val="30"/>
          <w:szCs w:val="30"/>
          <w:highlight w:val="none"/>
        </w:rPr>
        <w:t>附录七  预付款担保格式</w:t>
      </w:r>
    </w:p>
    <w:p>
      <w:pPr>
        <w:spacing w:line="360" w:lineRule="auto"/>
        <w:jc w:val="center"/>
        <w:rPr>
          <w:rFonts w:ascii="宋体" w:hAnsi="宋体"/>
          <w:b/>
          <w:color w:val="auto"/>
          <w:sz w:val="28"/>
          <w:szCs w:val="28"/>
          <w:highlight w:val="none"/>
        </w:rPr>
      </w:pPr>
      <w:r>
        <w:rPr>
          <w:rFonts w:hint="eastAsia" w:ascii="宋体" w:hAnsi="宋体"/>
          <w:b/>
          <w:color w:val="auto"/>
          <w:sz w:val="28"/>
          <w:szCs w:val="28"/>
          <w:highlight w:val="none"/>
        </w:rPr>
        <w:t>预付款担保格式</w:t>
      </w:r>
    </w:p>
    <w:p>
      <w:pPr>
        <w:spacing w:line="400" w:lineRule="exact"/>
        <w:jc w:val="left"/>
        <w:rPr>
          <w:rFonts w:ascii="宋体" w:hAnsi="宋体"/>
          <w:color w:val="auto"/>
          <w:szCs w:val="21"/>
          <w:highlight w:val="none"/>
        </w:rPr>
      </w:pPr>
      <w:r>
        <w:rPr>
          <w:rFonts w:hint="eastAsia" w:ascii="宋体" w:hAnsi="宋体"/>
          <w:color w:val="auto"/>
          <w:szCs w:val="21"/>
          <w:highlight w:val="none"/>
        </w:rPr>
        <w:t>（采购单位名称）：</w:t>
      </w:r>
    </w:p>
    <w:p>
      <w:pPr>
        <w:spacing w:line="400" w:lineRule="exact"/>
        <w:ind w:left="210" w:leftChars="100" w:firstLine="210" w:firstLineChars="100"/>
        <w:jc w:val="left"/>
        <w:rPr>
          <w:rFonts w:ascii="宋体" w:hAnsi="宋体"/>
          <w:color w:val="auto"/>
          <w:szCs w:val="21"/>
          <w:highlight w:val="none"/>
          <w:u w:val="single"/>
        </w:rPr>
      </w:pPr>
      <w:r>
        <w:rPr>
          <w:rFonts w:hint="eastAsia" w:ascii="宋体" w:hAnsi="宋体"/>
          <w:color w:val="auto"/>
          <w:szCs w:val="21"/>
          <w:highlight w:val="none"/>
        </w:rPr>
        <w:t>根据</w:t>
      </w:r>
      <w:r>
        <w:rPr>
          <w:rFonts w:hint="eastAsia" w:ascii="宋体" w:hAnsi="宋体"/>
          <w:color w:val="auto"/>
          <w:szCs w:val="21"/>
          <w:highlight w:val="none"/>
          <w:u w:val="single"/>
        </w:rPr>
        <w:tab/>
      </w:r>
      <w:r>
        <w:rPr>
          <w:rFonts w:hint="eastAsia" w:ascii="宋体" w:hAnsi="宋体"/>
          <w:color w:val="auto"/>
          <w:szCs w:val="21"/>
          <w:highlight w:val="none"/>
          <w:u w:val="single"/>
        </w:rPr>
        <w:t xml:space="preserve">         </w:t>
      </w:r>
      <w:r>
        <w:rPr>
          <w:rFonts w:hint="eastAsia" w:ascii="宋体" w:hAnsi="宋体"/>
          <w:color w:val="auto"/>
          <w:szCs w:val="21"/>
          <w:highlight w:val="none"/>
          <w:u w:val="single"/>
        </w:rPr>
        <w:tab/>
      </w:r>
      <w:r>
        <w:rPr>
          <w:rFonts w:hint="eastAsia" w:ascii="宋体" w:hAnsi="宋体"/>
          <w:color w:val="auto"/>
          <w:szCs w:val="21"/>
          <w:highlight w:val="none"/>
        </w:rPr>
        <w:t>（以下称“供应商”）与</w:t>
      </w:r>
      <w:r>
        <w:rPr>
          <w:rFonts w:hint="eastAsia" w:ascii="宋体" w:hAnsi="宋体"/>
          <w:color w:val="auto"/>
          <w:szCs w:val="21"/>
          <w:highlight w:val="none"/>
          <w:u w:val="single"/>
        </w:rPr>
        <w:tab/>
      </w:r>
      <w:r>
        <w:rPr>
          <w:rFonts w:hint="eastAsia" w:ascii="宋体" w:hAnsi="宋体"/>
          <w:color w:val="auto"/>
          <w:szCs w:val="21"/>
          <w:highlight w:val="none"/>
          <w:u w:val="single"/>
        </w:rPr>
        <w:t xml:space="preserve">             </w:t>
      </w:r>
      <w:r>
        <w:rPr>
          <w:rFonts w:hint="eastAsia" w:ascii="宋体" w:hAnsi="宋体"/>
          <w:color w:val="auto"/>
          <w:szCs w:val="21"/>
          <w:highlight w:val="none"/>
          <w:u w:val="single"/>
        </w:rPr>
        <w:tab/>
      </w:r>
      <w:r>
        <w:rPr>
          <w:rFonts w:hint="eastAsia" w:ascii="宋体" w:hAnsi="宋体"/>
          <w:color w:val="auto"/>
          <w:szCs w:val="21"/>
          <w:highlight w:val="none"/>
        </w:rPr>
        <w:t>（以下简称“采购单位”）于   年  月  日签订的</w:t>
      </w:r>
      <w:r>
        <w:rPr>
          <w:rFonts w:hint="eastAsia" w:ascii="宋体" w:hAnsi="宋体"/>
          <w:color w:val="auto"/>
          <w:szCs w:val="21"/>
          <w:highlight w:val="none"/>
          <w:u w:val="single"/>
        </w:rPr>
        <w:t>中国</w:t>
      </w:r>
      <w:r>
        <w:rPr>
          <w:rFonts w:ascii="宋体" w:hAnsi="宋体"/>
          <w:color w:val="auto"/>
          <w:szCs w:val="21"/>
          <w:highlight w:val="none"/>
          <w:u w:val="single"/>
        </w:rPr>
        <w:t>-</w:t>
      </w:r>
      <w:r>
        <w:rPr>
          <w:rFonts w:hint="eastAsia" w:ascii="宋体" w:hAnsi="宋体"/>
          <w:color w:val="auto"/>
          <w:szCs w:val="21"/>
          <w:highlight w:val="none"/>
          <w:u w:val="single"/>
        </w:rPr>
        <w:t>马来西亚钦州产业园区启动区综合配套设施建设项目一期</w:t>
      </w:r>
      <w:r>
        <w:rPr>
          <w:rFonts w:ascii="宋体" w:hAnsi="宋体"/>
          <w:color w:val="auto"/>
          <w:szCs w:val="21"/>
          <w:highlight w:val="none"/>
          <w:u w:val="single"/>
        </w:rPr>
        <w:t>6-A#</w:t>
      </w:r>
      <w:r>
        <w:rPr>
          <w:rFonts w:hint="eastAsia" w:ascii="宋体" w:hAnsi="宋体"/>
          <w:color w:val="auto"/>
          <w:szCs w:val="21"/>
          <w:highlight w:val="none"/>
          <w:u w:val="single"/>
        </w:rPr>
        <w:t>楼室内精装修设计及施工总承包（</w:t>
      </w:r>
      <w:r>
        <w:rPr>
          <w:rFonts w:ascii="宋体" w:hAnsi="宋体"/>
          <w:color w:val="auto"/>
          <w:szCs w:val="21"/>
          <w:highlight w:val="none"/>
          <w:u w:val="single"/>
        </w:rPr>
        <w:t>DB</w:t>
      </w:r>
      <w:r>
        <w:rPr>
          <w:rFonts w:hint="eastAsia" w:ascii="宋体" w:hAnsi="宋体"/>
          <w:color w:val="auto"/>
          <w:szCs w:val="21"/>
          <w:highlight w:val="none"/>
          <w:u w:val="single"/>
        </w:rPr>
        <w:t xml:space="preserve">）项目 合同 </w:t>
      </w:r>
      <w:r>
        <w:rPr>
          <w:rFonts w:hint="eastAsia" w:ascii="宋体" w:hAnsi="宋体"/>
          <w:color w:val="auto"/>
          <w:szCs w:val="21"/>
          <w:highlight w:val="none"/>
        </w:rPr>
        <w:t>，供应商按约定的金额向你方提交一份预付款担保，即有权得到你方支付相等金额的预付款。我方愿意就你方提供给供应商的预付款为供应商提供连带责任担保。</w:t>
      </w:r>
    </w:p>
    <w:p>
      <w:pPr>
        <w:spacing w:line="400" w:lineRule="exact"/>
        <w:ind w:firstLine="420" w:firstLineChars="200"/>
        <w:jc w:val="left"/>
        <w:rPr>
          <w:rFonts w:ascii="宋体" w:hAnsi="宋体"/>
          <w:color w:val="auto"/>
          <w:szCs w:val="21"/>
          <w:highlight w:val="none"/>
        </w:rPr>
      </w:pPr>
      <w:r>
        <w:rPr>
          <w:rFonts w:hint="eastAsia" w:ascii="宋体" w:hAnsi="宋体"/>
          <w:color w:val="auto"/>
          <w:szCs w:val="21"/>
          <w:highlight w:val="none"/>
        </w:rPr>
        <w:t>1. 担保金额人民币（大写）</w:t>
      </w:r>
      <w:r>
        <w:rPr>
          <w:rFonts w:hint="eastAsia" w:ascii="宋体" w:hAnsi="宋体"/>
          <w:color w:val="auto"/>
          <w:szCs w:val="21"/>
          <w:highlight w:val="none"/>
          <w:u w:val="single"/>
        </w:rPr>
        <w:tab/>
      </w:r>
      <w:r>
        <w:rPr>
          <w:rFonts w:hint="eastAsia" w:ascii="宋体" w:hAnsi="宋体"/>
          <w:color w:val="auto"/>
          <w:szCs w:val="21"/>
          <w:highlight w:val="none"/>
          <w:u w:val="single"/>
        </w:rPr>
        <w:t xml:space="preserve">         </w:t>
      </w:r>
      <w:r>
        <w:rPr>
          <w:rFonts w:hint="eastAsia" w:ascii="宋体" w:hAnsi="宋体"/>
          <w:color w:val="auto"/>
          <w:szCs w:val="21"/>
          <w:highlight w:val="none"/>
          <w:u w:val="single"/>
        </w:rPr>
        <w:tab/>
      </w:r>
      <w:r>
        <w:rPr>
          <w:rFonts w:hint="eastAsia" w:ascii="宋体" w:hAnsi="宋体"/>
          <w:color w:val="auto"/>
          <w:szCs w:val="21"/>
          <w:highlight w:val="none"/>
        </w:rPr>
        <w:t>元（小写¥</w:t>
      </w:r>
      <w:r>
        <w:rPr>
          <w:rFonts w:hint="eastAsia" w:ascii="宋体" w:hAnsi="宋体"/>
          <w:color w:val="auto"/>
          <w:szCs w:val="21"/>
          <w:highlight w:val="none"/>
          <w:u w:val="single"/>
        </w:rPr>
        <w:tab/>
      </w:r>
      <w:r>
        <w:rPr>
          <w:rFonts w:hint="eastAsia" w:ascii="宋体" w:hAnsi="宋体"/>
          <w:color w:val="auto"/>
          <w:szCs w:val="21"/>
          <w:highlight w:val="none"/>
          <w:u w:val="single"/>
        </w:rPr>
        <w:t xml:space="preserve">         </w:t>
      </w:r>
      <w:r>
        <w:rPr>
          <w:rFonts w:hint="eastAsia" w:ascii="宋体" w:hAnsi="宋体"/>
          <w:color w:val="auto"/>
          <w:szCs w:val="21"/>
          <w:highlight w:val="none"/>
          <w:u w:val="single"/>
        </w:rPr>
        <w:tab/>
      </w:r>
      <w:r>
        <w:rPr>
          <w:rFonts w:hint="eastAsia" w:ascii="宋体" w:hAnsi="宋体"/>
          <w:color w:val="auto"/>
          <w:szCs w:val="21"/>
          <w:highlight w:val="none"/>
        </w:rPr>
        <w:t>）。</w:t>
      </w:r>
    </w:p>
    <w:p>
      <w:pPr>
        <w:spacing w:line="400" w:lineRule="exact"/>
        <w:ind w:firstLine="420" w:firstLineChars="200"/>
        <w:jc w:val="left"/>
        <w:rPr>
          <w:rFonts w:ascii="宋体" w:hAnsi="宋体"/>
          <w:color w:val="auto"/>
          <w:szCs w:val="21"/>
          <w:highlight w:val="none"/>
        </w:rPr>
      </w:pPr>
      <w:r>
        <w:rPr>
          <w:rFonts w:hint="eastAsia" w:ascii="宋体" w:hAnsi="宋体"/>
          <w:color w:val="auto"/>
          <w:szCs w:val="21"/>
          <w:highlight w:val="none"/>
        </w:rPr>
        <w:t>2. 担保有效期自预付款支付给供应商起生效，至施工许可证领取并签发开工令后。</w:t>
      </w:r>
    </w:p>
    <w:p>
      <w:pPr>
        <w:spacing w:line="400" w:lineRule="exact"/>
        <w:ind w:firstLine="420" w:firstLineChars="200"/>
        <w:jc w:val="left"/>
        <w:rPr>
          <w:rFonts w:ascii="宋体" w:hAnsi="宋体"/>
          <w:color w:val="auto"/>
          <w:szCs w:val="21"/>
          <w:highlight w:val="none"/>
        </w:rPr>
      </w:pPr>
      <w:r>
        <w:rPr>
          <w:rFonts w:hint="eastAsia" w:ascii="宋体" w:hAnsi="宋体"/>
          <w:color w:val="auto"/>
          <w:szCs w:val="21"/>
          <w:highlight w:val="none"/>
        </w:rPr>
        <w:t>3. 在本保函有效期内，因供应商违反合同约定的义务而要求收回预付款时，我方在收到你方的书面通知后，在７天内无条件支付。但本保函的担保金额，在任何时候不应超过预付款金额。</w:t>
      </w:r>
    </w:p>
    <w:p>
      <w:pPr>
        <w:spacing w:line="400" w:lineRule="exact"/>
        <w:ind w:firstLine="420" w:firstLineChars="200"/>
        <w:jc w:val="left"/>
        <w:rPr>
          <w:rFonts w:ascii="宋体" w:hAnsi="宋体"/>
          <w:color w:val="auto"/>
          <w:szCs w:val="21"/>
          <w:highlight w:val="none"/>
        </w:rPr>
      </w:pPr>
      <w:r>
        <w:rPr>
          <w:rFonts w:hint="eastAsia" w:ascii="宋体" w:hAnsi="宋体"/>
          <w:color w:val="auto"/>
          <w:szCs w:val="21"/>
          <w:highlight w:val="none"/>
        </w:rPr>
        <w:t>4. 你方和供应商按合同约定变更合同时，我方承担本保函规定的义务不变。</w:t>
      </w:r>
    </w:p>
    <w:p>
      <w:pPr>
        <w:spacing w:line="400" w:lineRule="exact"/>
        <w:ind w:firstLine="420" w:firstLineChars="200"/>
        <w:jc w:val="left"/>
        <w:rPr>
          <w:rFonts w:ascii="宋体" w:hAnsi="宋体"/>
          <w:color w:val="auto"/>
          <w:szCs w:val="21"/>
          <w:highlight w:val="none"/>
        </w:rPr>
      </w:pPr>
      <w:r>
        <w:rPr>
          <w:rFonts w:hint="eastAsia" w:ascii="宋体" w:hAnsi="宋体"/>
          <w:color w:val="auto"/>
          <w:szCs w:val="21"/>
          <w:highlight w:val="none"/>
        </w:rPr>
        <w:t>5. 因本保函发生的纠纷，可由双方协商解决，协商不成的，任何一方均应向项目所在地有管辖权的人民法院提起诉讼解决。</w:t>
      </w:r>
    </w:p>
    <w:p>
      <w:pPr>
        <w:spacing w:line="400" w:lineRule="exact"/>
        <w:ind w:firstLine="420" w:firstLineChars="200"/>
        <w:jc w:val="left"/>
        <w:rPr>
          <w:rFonts w:ascii="宋体" w:hAnsi="宋体"/>
          <w:color w:val="auto"/>
          <w:szCs w:val="21"/>
          <w:highlight w:val="none"/>
        </w:rPr>
      </w:pPr>
      <w:r>
        <w:rPr>
          <w:rFonts w:hint="eastAsia" w:ascii="宋体" w:hAnsi="宋体"/>
          <w:color w:val="auto"/>
          <w:szCs w:val="21"/>
          <w:highlight w:val="none"/>
        </w:rPr>
        <w:t>6. 本保函自我方法定代表人（或其授权代理人）签字并加盖公章之日起生效。</w:t>
      </w:r>
    </w:p>
    <w:p>
      <w:pPr>
        <w:spacing w:line="360" w:lineRule="auto"/>
        <w:jc w:val="left"/>
        <w:rPr>
          <w:rFonts w:ascii="宋体" w:hAnsi="宋体"/>
          <w:color w:val="auto"/>
          <w:szCs w:val="21"/>
          <w:highlight w:val="none"/>
        </w:rPr>
      </w:pPr>
    </w:p>
    <w:p>
      <w:pPr>
        <w:spacing w:line="360" w:lineRule="auto"/>
        <w:jc w:val="left"/>
        <w:rPr>
          <w:rFonts w:hint="eastAsia" w:ascii="宋体" w:hAnsi="宋体"/>
          <w:color w:val="auto"/>
          <w:szCs w:val="21"/>
          <w:highlight w:val="none"/>
        </w:rPr>
      </w:pPr>
    </w:p>
    <w:p>
      <w:pPr>
        <w:spacing w:line="360" w:lineRule="auto"/>
        <w:jc w:val="left"/>
        <w:rPr>
          <w:rFonts w:ascii="宋体" w:hAnsi="宋体"/>
          <w:color w:val="auto"/>
          <w:szCs w:val="21"/>
          <w:highlight w:val="none"/>
        </w:rPr>
      </w:pPr>
      <w:r>
        <w:rPr>
          <w:rFonts w:hint="eastAsia" w:ascii="宋体" w:hAnsi="宋体"/>
          <w:color w:val="auto"/>
          <w:szCs w:val="21"/>
          <w:highlight w:val="none"/>
        </w:rPr>
        <w:t>担保人：（盖单位章）</w:t>
      </w:r>
    </w:p>
    <w:p>
      <w:pPr>
        <w:spacing w:line="360" w:lineRule="auto"/>
        <w:jc w:val="left"/>
        <w:rPr>
          <w:rFonts w:ascii="宋体" w:hAnsi="宋体"/>
          <w:color w:val="auto"/>
          <w:szCs w:val="21"/>
          <w:highlight w:val="none"/>
        </w:rPr>
      </w:pPr>
      <w:r>
        <w:rPr>
          <w:rFonts w:hint="eastAsia" w:ascii="宋体" w:hAnsi="宋体"/>
          <w:color w:val="auto"/>
          <w:szCs w:val="21"/>
          <w:highlight w:val="none"/>
        </w:rPr>
        <w:t>法定代表人或其委托代理人：（签字）</w:t>
      </w:r>
    </w:p>
    <w:p>
      <w:pPr>
        <w:spacing w:line="360" w:lineRule="auto"/>
        <w:jc w:val="left"/>
        <w:rPr>
          <w:rFonts w:ascii="宋体" w:hAnsi="宋体"/>
          <w:color w:val="auto"/>
          <w:szCs w:val="21"/>
          <w:highlight w:val="none"/>
        </w:rPr>
      </w:pPr>
      <w:r>
        <w:rPr>
          <w:rFonts w:hint="eastAsia" w:ascii="宋体" w:hAnsi="宋体"/>
          <w:color w:val="auto"/>
          <w:szCs w:val="21"/>
          <w:highlight w:val="none"/>
        </w:rPr>
        <w:t>地    址：</w:t>
      </w:r>
    </w:p>
    <w:p>
      <w:pPr>
        <w:spacing w:line="360" w:lineRule="auto"/>
        <w:jc w:val="left"/>
        <w:rPr>
          <w:rFonts w:ascii="宋体" w:hAnsi="宋体"/>
          <w:color w:val="auto"/>
          <w:szCs w:val="21"/>
          <w:highlight w:val="none"/>
          <w:u w:val="single"/>
        </w:rPr>
      </w:pPr>
      <w:r>
        <w:rPr>
          <w:rFonts w:hint="eastAsia" w:ascii="宋体" w:hAnsi="宋体"/>
          <w:color w:val="auto"/>
          <w:szCs w:val="21"/>
          <w:highlight w:val="none"/>
        </w:rPr>
        <w:t>邮政编码：</w:t>
      </w:r>
    </w:p>
    <w:p>
      <w:pPr>
        <w:spacing w:line="360" w:lineRule="auto"/>
        <w:jc w:val="left"/>
        <w:rPr>
          <w:rFonts w:ascii="宋体" w:hAnsi="宋体"/>
          <w:color w:val="auto"/>
          <w:szCs w:val="21"/>
          <w:highlight w:val="none"/>
          <w:u w:val="single"/>
        </w:rPr>
      </w:pPr>
      <w:r>
        <w:rPr>
          <w:rFonts w:hint="eastAsia" w:ascii="宋体" w:hAnsi="宋体"/>
          <w:color w:val="auto"/>
          <w:szCs w:val="21"/>
          <w:highlight w:val="none"/>
        </w:rPr>
        <w:t>电    话：</w:t>
      </w:r>
    </w:p>
    <w:p>
      <w:pPr>
        <w:spacing w:line="360" w:lineRule="auto"/>
        <w:jc w:val="left"/>
        <w:rPr>
          <w:rFonts w:ascii="宋体" w:hAnsi="宋体"/>
          <w:color w:val="auto"/>
          <w:szCs w:val="21"/>
          <w:highlight w:val="none"/>
          <w:u w:val="single"/>
        </w:rPr>
      </w:pPr>
      <w:r>
        <w:rPr>
          <w:rFonts w:hint="eastAsia" w:ascii="宋体" w:hAnsi="宋体"/>
          <w:color w:val="auto"/>
          <w:szCs w:val="21"/>
          <w:highlight w:val="none"/>
        </w:rPr>
        <w:t>传    真：</w:t>
      </w:r>
    </w:p>
    <w:p>
      <w:pPr>
        <w:spacing w:line="360" w:lineRule="auto"/>
        <w:ind w:right="420" w:firstLine="105" w:firstLineChars="50"/>
        <w:jc w:val="left"/>
        <w:rPr>
          <w:rFonts w:ascii="宋体" w:hAnsi="宋体"/>
          <w:color w:val="auto"/>
          <w:szCs w:val="21"/>
          <w:highlight w:val="none"/>
        </w:rPr>
      </w:pPr>
    </w:p>
    <w:p>
      <w:pPr>
        <w:spacing w:line="360" w:lineRule="auto"/>
        <w:ind w:right="420" w:firstLine="105" w:firstLineChars="50"/>
        <w:jc w:val="left"/>
        <w:rPr>
          <w:rFonts w:hint="eastAsia" w:ascii="宋体" w:hAnsi="宋体"/>
          <w:color w:val="auto"/>
          <w:szCs w:val="21"/>
          <w:highlight w:val="none"/>
        </w:rPr>
      </w:pPr>
      <w:r>
        <w:rPr>
          <w:rFonts w:hint="eastAsia" w:ascii="宋体" w:hAnsi="宋体"/>
          <w:color w:val="auto"/>
          <w:szCs w:val="21"/>
          <w:highlight w:val="none"/>
        </w:rPr>
        <w:t>年  月  日</w:t>
      </w:r>
    </w:p>
    <w:p>
      <w:pPr>
        <w:spacing w:line="360" w:lineRule="auto"/>
        <w:rPr>
          <w:rFonts w:hint="eastAsia"/>
          <w:color w:val="auto"/>
          <w:highlight w:val="none"/>
        </w:rPr>
      </w:pPr>
    </w:p>
    <w:p>
      <w:pPr>
        <w:spacing w:line="360" w:lineRule="auto"/>
        <w:rPr>
          <w:rFonts w:hint="eastAsia"/>
          <w:color w:val="auto"/>
          <w:highlight w:val="none"/>
        </w:rPr>
      </w:pPr>
    </w:p>
    <w:p>
      <w:pPr>
        <w:spacing w:line="540" w:lineRule="exact"/>
        <w:rPr>
          <w:rFonts w:ascii="Times New Roman" w:hAnsi="仿宋" w:eastAsia="仿宋"/>
          <w:color w:val="auto"/>
          <w:sz w:val="32"/>
          <w:szCs w:val="32"/>
          <w:highlight w:val="none"/>
        </w:rPr>
      </w:pPr>
    </w:p>
    <w:p>
      <w:pPr>
        <w:spacing w:line="540" w:lineRule="exact"/>
        <w:rPr>
          <w:rFonts w:ascii="Times New Roman" w:hAnsi="仿宋" w:eastAsia="仿宋"/>
          <w:color w:val="auto"/>
          <w:sz w:val="32"/>
          <w:szCs w:val="32"/>
          <w:highlight w:val="none"/>
        </w:rPr>
      </w:pPr>
    </w:p>
    <w:p>
      <w:pPr>
        <w:jc w:val="center"/>
        <w:rPr>
          <w:rFonts w:eastAsia="黑体"/>
          <w:color w:val="auto"/>
          <w:sz w:val="52"/>
          <w:szCs w:val="52"/>
          <w:highlight w:val="none"/>
        </w:rPr>
      </w:pPr>
    </w:p>
    <w:p>
      <w:pPr>
        <w:jc w:val="center"/>
        <w:rPr>
          <w:rFonts w:eastAsia="黑体"/>
          <w:color w:val="auto"/>
          <w:sz w:val="52"/>
          <w:szCs w:val="52"/>
          <w:highlight w:val="none"/>
        </w:rPr>
      </w:pPr>
    </w:p>
    <w:p>
      <w:pPr>
        <w:jc w:val="center"/>
        <w:rPr>
          <w:rFonts w:eastAsia="黑体"/>
          <w:color w:val="auto"/>
          <w:sz w:val="52"/>
          <w:szCs w:val="52"/>
          <w:highlight w:val="none"/>
        </w:rPr>
      </w:pPr>
    </w:p>
    <w:p>
      <w:pPr>
        <w:jc w:val="center"/>
        <w:rPr>
          <w:rFonts w:eastAsia="黑体"/>
          <w:color w:val="auto"/>
          <w:sz w:val="52"/>
          <w:szCs w:val="52"/>
          <w:highlight w:val="none"/>
        </w:rPr>
      </w:pPr>
    </w:p>
    <w:p>
      <w:pPr>
        <w:spacing w:line="570" w:lineRule="exact"/>
        <w:rPr>
          <w:rFonts w:asciiTheme="minorEastAsia" w:hAnsiTheme="minorEastAsia" w:cstheme="minorEastAsia"/>
          <w:color w:val="auto"/>
          <w:sz w:val="32"/>
          <w:szCs w:val="32"/>
          <w:highlight w:val="none"/>
        </w:rPr>
      </w:pPr>
    </w:p>
    <w:sectPr>
      <w:headerReference r:id="rId3" w:type="default"/>
      <w:footerReference r:id="rId4" w:type="default"/>
      <w:pgSz w:w="11906" w:h="16838"/>
      <w:pgMar w:top="2154" w:right="1361" w:bottom="1928" w:left="1474" w:header="851" w:footer="992" w:gutter="0"/>
      <w:cols w:space="0" w:num="1"/>
      <w:docGrid w:type="lines" w:linePitch="321"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86"/>
    <w:family w:val="auto"/>
    <w:pitch w:val="default"/>
    <w:sig w:usb0="E0002AFF" w:usb1="C0007841" w:usb2="00000009" w:usb3="00000000" w:csb0="400001FF" w:csb1="FFFF0000"/>
  </w:font>
  <w:font w:name="宋体">
    <w:panose1 w:val="02010600030101010101"/>
    <w:charset w:val="50"/>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AFF" w:usb1="C0007843"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A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00002FF" w:usb1="4000ACFF" w:usb2="00000001" w:usb3="00000000" w:csb0="2000019F" w:csb1="00000000"/>
  </w:font>
  <w:font w:name="方正小标宋_GBK">
    <w:panose1 w:val="03000509000000000000"/>
    <w:charset w:val="86"/>
    <w:family w:val="script"/>
    <w:pitch w:val="default"/>
    <w:sig w:usb0="00000001" w:usb1="080E0000" w:usb2="00000000" w:usb3="00000000" w:csb0="00040000" w:csb1="00000000"/>
  </w:font>
  <w:font w:name="仿宋">
    <w:panose1 w:val="02010609060101010101"/>
    <w:charset w:val="86"/>
    <w:family w:val="modern"/>
    <w:pitch w:val="default"/>
    <w:sig w:usb0="800002BF" w:usb1="38CF7CFA" w:usb2="00000016" w:usb3="00000000" w:csb0="00040001" w:csb1="00000000"/>
  </w:font>
  <w:font w:name="方正大标宋简体">
    <w:altName w:val="宋体"/>
    <w:panose1 w:val="02010601030101010101"/>
    <w:charset w:val="86"/>
    <w:family w:val="auto"/>
    <w:pitch w:val="default"/>
    <w:sig w:usb0="00000000" w:usb1="00000000" w:usb2="00000010" w:usb3="00000000" w:csb0="00040000" w:csb1="00000000"/>
  </w:font>
  <w:font w:name="Wingdings 2">
    <w:panose1 w:val="05020102010507070707"/>
    <w:charset w:val="02"/>
    <w:family w:val="roman"/>
    <w:pitch w:val="default"/>
    <w:sig w:usb0="00000000" w:usb1="00000000" w:usb2="00000000" w:usb3="00000000" w:csb0="80000000" w:csb1="00000000"/>
  </w:font>
  <w:font w:name="方正仿宋_GBK">
    <w:panose1 w:val="03000509000000000000"/>
    <w:charset w:val="86"/>
    <w:family w:val="script"/>
    <w:pitch w:val="default"/>
    <w:sig w:usb0="00000001" w:usb1="080E0000" w:usb2="00000000" w:usb3="00000000" w:csb0="00040000" w:csb1="00000000"/>
  </w:font>
  <w:font w:name="MingLiU_HKSCS">
    <w:panose1 w:val="02020500000000000000"/>
    <w:charset w:val="88"/>
    <w:family w:val="roman"/>
    <w:pitch w:val="default"/>
    <w:sig w:usb0="A00002FF" w:usb1="38CFFCFA" w:usb2="00000016" w:usb3="00000000" w:csb0="00100001" w:csb1="00000000"/>
  </w:font>
  <w:font w:name="Tahoma">
    <w:panose1 w:val="020B0604030504040204"/>
    <w:charset w:val="00"/>
    <w:family w:val="swiss"/>
    <w:pitch w:val="default"/>
    <w:sig w:usb0="E1002EFF" w:usb1="C000605B" w:usb2="00000029" w:usb3="00000000" w:csb0="200101FF" w:csb1="20280000"/>
  </w:font>
  <w:font w:name="仿宋_GB2312">
    <w:panose1 w:val="02010609030101010101"/>
    <w:charset w:val="86"/>
    <w:family w:val="modern"/>
    <w:pitch w:val="default"/>
    <w:sig w:usb0="00000001" w:usb1="080E0000" w:usb2="00000000" w:usb3="00000000" w:csb0="00040000" w:csb1="00000000"/>
  </w:font>
  <w:font w:name="微软雅黑">
    <w:panose1 w:val="020B0503020204020204"/>
    <w:charset w:val="86"/>
    <w:family w:val="auto"/>
    <w:pitch w:val="default"/>
    <w:sig w:usb0="80000287" w:usb1="280F3C52" w:usb2="00000016" w:usb3="00000000" w:csb0="0004001F" w:csb1="0000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9"/>
      <w:jc w:val="center"/>
    </w:pPr>
    <w:r>
      <w:rPr>
        <w:rFonts w:hint="eastAsia"/>
      </w:rPr>
      <w:fldChar w:fldCharType="begin"/>
    </w:r>
    <w:r>
      <w:rPr>
        <w:rFonts w:hint="eastAsia"/>
      </w:rPr>
      <w:instrText xml:space="preserve"> PAGE  \* MERGEFORMAT </w:instrText>
    </w:r>
    <w:r>
      <w:rPr>
        <w:rFonts w:hint="eastAsia"/>
      </w:rPr>
      <w:fldChar w:fldCharType="separate"/>
    </w:r>
    <w:r>
      <w:t>2</w:t>
    </w:r>
    <w:r>
      <w:rPr>
        <w:rFonts w:hint="eastAsia"/>
      </w:rPr>
      <w:fldChar w:fldCharType="end"/>
    </w:r>
  </w:p>
</w:ftr>
</file>

<file path=word/header1.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ind w:right="606"/>
      <w:rPr>
        <w:szCs w:val="21"/>
      </w:rPr>
    </w:pPr>
  </w:p>
</w:hdr>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abstractNum w:abstractNumId="0">
    <w:nsid w:val="8D152CDE"/>
    <w:multiLevelType w:val="singleLevel"/>
    <w:tmpl w:val="8D152CDE"/>
    <w:lvl w:ilvl="0" w:tentative="0">
      <w:start w:val="11"/>
      <w:numFmt w:val="decimal"/>
      <w:suff w:val="space"/>
      <w:lvlText w:val="第%1条"/>
      <w:lvlJc w:val="left"/>
    </w:lvl>
  </w:abstractNum>
  <w:abstractNum w:abstractNumId="1">
    <w:nsid w:val="AD18CF29"/>
    <w:multiLevelType w:val="singleLevel"/>
    <w:tmpl w:val="AD18CF29"/>
    <w:lvl w:ilvl="0" w:tentative="0">
      <w:start w:val="1"/>
      <w:numFmt w:val="decimal"/>
      <w:suff w:val="nothing"/>
      <w:lvlText w:val="（%1）"/>
      <w:lvlJc w:val="left"/>
    </w:lvl>
  </w:abstractNum>
  <w:abstractNum w:abstractNumId="2">
    <w:nsid w:val="D333F9DE"/>
    <w:multiLevelType w:val="singleLevel"/>
    <w:tmpl w:val="D333F9DE"/>
    <w:lvl w:ilvl="0" w:tentative="0">
      <w:start w:val="2"/>
      <w:numFmt w:val="chineseCounting"/>
      <w:suff w:val="nothing"/>
      <w:lvlText w:val="（%1）"/>
      <w:lvlJc w:val="left"/>
      <w:rPr>
        <w:rFonts w:hint="eastAsia"/>
      </w:rPr>
    </w:lvl>
  </w:abstractNum>
  <w:abstractNum w:abstractNumId="3">
    <w:nsid w:val="040A15CD"/>
    <w:multiLevelType w:val="multilevel"/>
    <w:tmpl w:val="040A15CD"/>
    <w:lvl w:ilvl="0" w:tentative="0">
      <w:start w:val="1"/>
      <w:numFmt w:val="none"/>
      <w:suff w:val="nothing"/>
      <w:lvlText w:val="　"/>
      <w:lvlJc w:val="left"/>
      <w:pPr>
        <w:ind w:left="0" w:firstLine="0"/>
      </w:pPr>
      <w:rPr>
        <w:rFonts w:hint="eastAsia" w:ascii="黑体" w:hAnsi="Times New Roman" w:eastAsia="黑体"/>
        <w:b w:val="0"/>
        <w:i w:val="0"/>
        <w:sz w:val="21"/>
      </w:rPr>
    </w:lvl>
    <w:lvl w:ilvl="1" w:tentative="0">
      <w:start w:val="1"/>
      <w:numFmt w:val="decimal"/>
      <w:isLgl/>
      <w:suff w:val="nothing"/>
      <w:lvlText w:val="%2　"/>
      <w:lvlJc w:val="left"/>
      <w:pPr>
        <w:ind w:left="0" w:firstLine="0"/>
      </w:pPr>
      <w:rPr>
        <w:rFonts w:hint="eastAsia" w:ascii="黑体" w:hAnsi="Times New Roman" w:eastAsia="黑体"/>
        <w:b w:val="0"/>
        <w:i w:val="0"/>
        <w:snapToGrid/>
        <w:spacing w:val="0"/>
        <w:w w:val="100"/>
        <w:kern w:val="21"/>
        <w:sz w:val="21"/>
      </w:rPr>
    </w:lvl>
    <w:lvl w:ilvl="2" w:tentative="0">
      <w:start w:val="1"/>
      <w:numFmt w:val="decimal"/>
      <w:suff w:val="nothing"/>
      <w:lvlText w:val="%1%2.%3　"/>
      <w:lvlJc w:val="left"/>
      <w:pPr>
        <w:ind w:left="0" w:firstLine="0"/>
      </w:pPr>
      <w:rPr>
        <w:rFonts w:hint="eastAsia" w:ascii="黑体" w:hAnsi="Times New Roman" w:eastAsia="黑体"/>
        <w:b w:val="0"/>
        <w:i w:val="0"/>
        <w:sz w:val="21"/>
      </w:rPr>
    </w:lvl>
    <w:lvl w:ilvl="3" w:tentative="0">
      <w:start w:val="1"/>
      <w:numFmt w:val="decimal"/>
      <w:suff w:val="nothing"/>
      <w:lvlText w:val="%1%2.%3.%4　"/>
      <w:lvlJc w:val="left"/>
      <w:pPr>
        <w:ind w:left="0" w:firstLine="0"/>
      </w:pPr>
      <w:rPr>
        <w:rFonts w:hint="eastAsia" w:ascii="黑体" w:hAnsi="Times New Roman" w:eastAsia="黑体"/>
        <w:b w:val="0"/>
        <w:i w:val="0"/>
        <w:sz w:val="21"/>
      </w:rPr>
    </w:lvl>
    <w:lvl w:ilvl="4" w:tentative="0">
      <w:start w:val="1"/>
      <w:numFmt w:val="decimal"/>
      <w:suff w:val="nothing"/>
      <w:lvlText w:val="%1%2.%3.%4.%5　"/>
      <w:lvlJc w:val="left"/>
      <w:pPr>
        <w:ind w:left="0" w:firstLine="0"/>
      </w:pPr>
      <w:rPr>
        <w:rFonts w:hint="eastAsia" w:ascii="黑体" w:hAnsi="Times New Roman" w:eastAsia="黑体"/>
        <w:b w:val="0"/>
        <w:i w:val="0"/>
        <w:sz w:val="21"/>
      </w:rPr>
    </w:lvl>
    <w:lvl w:ilvl="5" w:tentative="0">
      <w:start w:val="1"/>
      <w:numFmt w:val="decimal"/>
      <w:suff w:val="nothing"/>
      <w:lvlText w:val="%1%2.%3.%4.%5.%6　"/>
      <w:lvlJc w:val="left"/>
      <w:pPr>
        <w:ind w:left="0" w:firstLine="0"/>
      </w:pPr>
      <w:rPr>
        <w:rFonts w:hint="eastAsia" w:ascii="黑体" w:hAnsi="Times New Roman" w:eastAsia="黑体"/>
        <w:b w:val="0"/>
        <w:i w:val="0"/>
        <w:sz w:val="21"/>
      </w:rPr>
    </w:lvl>
    <w:lvl w:ilvl="6" w:tentative="0">
      <w:start w:val="1"/>
      <w:numFmt w:val="decimal"/>
      <w:suff w:val="nothing"/>
      <w:lvlText w:val="%1%2.%3.%4.%5.%6.%7　"/>
      <w:lvlJc w:val="left"/>
      <w:pPr>
        <w:ind w:left="0" w:firstLine="0"/>
      </w:pPr>
      <w:rPr>
        <w:rFonts w:hint="eastAsia" w:ascii="黑体" w:hAnsi="Times New Roman" w:eastAsia="黑体"/>
        <w:b w:val="0"/>
        <w:i w:val="0"/>
        <w:sz w:val="21"/>
      </w:rPr>
    </w:lvl>
    <w:lvl w:ilvl="7" w:tentative="0">
      <w:start w:val="1"/>
      <w:numFmt w:val="decimal"/>
      <w:lvlText w:val="%1.%2.%3.%4.%5.%6.%7.%8"/>
      <w:lvlJc w:val="left"/>
      <w:pPr>
        <w:tabs>
          <w:tab w:val="left" w:pos="4394"/>
        </w:tabs>
        <w:ind w:left="4394" w:hanging="1418"/>
      </w:pPr>
      <w:rPr>
        <w:rFonts w:hint="eastAsia"/>
      </w:rPr>
    </w:lvl>
    <w:lvl w:ilvl="8" w:tentative="0">
      <w:start w:val="1"/>
      <w:numFmt w:val="decimal"/>
      <w:lvlText w:val="%1.%2.%3.%4.%5.%6.%7.%8.%9"/>
      <w:lvlJc w:val="left"/>
      <w:pPr>
        <w:tabs>
          <w:tab w:val="left" w:pos="5102"/>
        </w:tabs>
        <w:ind w:left="5102" w:hanging="1700"/>
      </w:pPr>
      <w:rPr>
        <w:rFonts w:hint="eastAsia"/>
      </w:rPr>
    </w:lvl>
  </w:abstractNum>
  <w:abstractNum w:abstractNumId="4">
    <w:nsid w:val="41774699"/>
    <w:multiLevelType w:val="multilevel"/>
    <w:tmpl w:val="41774699"/>
    <w:lvl w:ilvl="0" w:tentative="0">
      <w:start w:val="5"/>
      <w:numFmt w:val="bullet"/>
      <w:lvlText w:val="□"/>
      <w:lvlJc w:val="left"/>
      <w:pPr>
        <w:ind w:left="840" w:hanging="360"/>
      </w:pPr>
      <w:rPr>
        <w:rFonts w:hint="eastAsia" w:ascii="宋体" w:hAnsi="宋体" w:eastAsia="宋体"/>
        <w:u w:val="none"/>
      </w:rPr>
    </w:lvl>
    <w:lvl w:ilvl="1" w:tentative="0">
      <w:start w:val="1"/>
      <w:numFmt w:val="bullet"/>
      <w:lvlText w:val=""/>
      <w:lvlJc w:val="left"/>
      <w:pPr>
        <w:ind w:left="1320" w:hanging="420"/>
      </w:pPr>
      <w:rPr>
        <w:rFonts w:hint="default" w:ascii="Wingdings" w:hAnsi="Wingdings"/>
      </w:rPr>
    </w:lvl>
    <w:lvl w:ilvl="2" w:tentative="0">
      <w:start w:val="1"/>
      <w:numFmt w:val="bullet"/>
      <w:lvlText w:val=""/>
      <w:lvlJc w:val="left"/>
      <w:pPr>
        <w:ind w:left="1740" w:hanging="420"/>
      </w:pPr>
      <w:rPr>
        <w:rFonts w:hint="default" w:ascii="Wingdings" w:hAnsi="Wingdings"/>
      </w:rPr>
    </w:lvl>
    <w:lvl w:ilvl="3" w:tentative="0">
      <w:start w:val="1"/>
      <w:numFmt w:val="bullet"/>
      <w:lvlText w:val=""/>
      <w:lvlJc w:val="left"/>
      <w:pPr>
        <w:ind w:left="2160" w:hanging="420"/>
      </w:pPr>
      <w:rPr>
        <w:rFonts w:hint="default" w:ascii="Wingdings" w:hAnsi="Wingdings"/>
      </w:rPr>
    </w:lvl>
    <w:lvl w:ilvl="4" w:tentative="0">
      <w:start w:val="1"/>
      <w:numFmt w:val="bullet"/>
      <w:lvlText w:val=""/>
      <w:lvlJc w:val="left"/>
      <w:pPr>
        <w:ind w:left="2580" w:hanging="420"/>
      </w:pPr>
      <w:rPr>
        <w:rFonts w:hint="default" w:ascii="Wingdings" w:hAnsi="Wingdings"/>
      </w:rPr>
    </w:lvl>
    <w:lvl w:ilvl="5" w:tentative="0">
      <w:start w:val="1"/>
      <w:numFmt w:val="bullet"/>
      <w:lvlText w:val=""/>
      <w:lvlJc w:val="left"/>
      <w:pPr>
        <w:ind w:left="3000" w:hanging="420"/>
      </w:pPr>
      <w:rPr>
        <w:rFonts w:hint="default" w:ascii="Wingdings" w:hAnsi="Wingdings"/>
      </w:rPr>
    </w:lvl>
    <w:lvl w:ilvl="6" w:tentative="0">
      <w:start w:val="1"/>
      <w:numFmt w:val="bullet"/>
      <w:lvlText w:val=""/>
      <w:lvlJc w:val="left"/>
      <w:pPr>
        <w:ind w:left="3420" w:hanging="420"/>
      </w:pPr>
      <w:rPr>
        <w:rFonts w:hint="default" w:ascii="Wingdings" w:hAnsi="Wingdings"/>
      </w:rPr>
    </w:lvl>
    <w:lvl w:ilvl="7" w:tentative="0">
      <w:start w:val="1"/>
      <w:numFmt w:val="bullet"/>
      <w:lvlText w:val=""/>
      <w:lvlJc w:val="left"/>
      <w:pPr>
        <w:ind w:left="3840" w:hanging="420"/>
      </w:pPr>
      <w:rPr>
        <w:rFonts w:hint="default" w:ascii="Wingdings" w:hAnsi="Wingdings"/>
      </w:rPr>
    </w:lvl>
    <w:lvl w:ilvl="8" w:tentative="0">
      <w:start w:val="1"/>
      <w:numFmt w:val="bullet"/>
      <w:lvlText w:val=""/>
      <w:lvlJc w:val="left"/>
      <w:pPr>
        <w:ind w:left="4260" w:hanging="420"/>
      </w:pPr>
      <w:rPr>
        <w:rFonts w:hint="default" w:ascii="Wingdings" w:hAnsi="Wingdings"/>
      </w:rPr>
    </w:lvl>
  </w:abstractNum>
  <w:abstractNum w:abstractNumId="5">
    <w:nsid w:val="595E305B"/>
    <w:multiLevelType w:val="singleLevel"/>
    <w:tmpl w:val="595E305B"/>
    <w:lvl w:ilvl="0" w:tentative="0">
      <w:start w:val="5"/>
      <w:numFmt w:val="decimal"/>
      <w:suff w:val="space"/>
      <w:lvlText w:val="（%1）"/>
      <w:lvlJc w:val="left"/>
    </w:lvl>
  </w:abstractNum>
  <w:abstractNum w:abstractNumId="6">
    <w:nsid w:val="67F1BAFD"/>
    <w:multiLevelType w:val="singleLevel"/>
    <w:tmpl w:val="67F1BAFD"/>
    <w:lvl w:ilvl="0" w:tentative="0">
      <w:start w:val="1"/>
      <w:numFmt w:val="chineseCounting"/>
      <w:suff w:val="nothing"/>
      <w:lvlText w:val="（%1）"/>
      <w:lvlJc w:val="left"/>
      <w:rPr>
        <w:rFonts w:hint="eastAsia"/>
      </w:rPr>
    </w:lvl>
  </w:abstractNum>
  <w:num w:numId="1">
    <w:abstractNumId w:val="6"/>
  </w:num>
  <w:num w:numId="2">
    <w:abstractNumId w:val="2"/>
  </w:num>
  <w:num w:numId="3">
    <w:abstractNumId w:val="4"/>
  </w:num>
  <w:num w:numId="4">
    <w:abstractNumId w:val="1"/>
  </w:num>
  <w:num w:numId="5">
    <w:abstractNumId w:val="3"/>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6">
    <w:abstractNumId w:val="0"/>
  </w:num>
  <w:num w:numId="7">
    <w:abstractNumId w:val="5"/>
    <w:lvlOverride w:ilvl="0">
      <w:startOverride w:val="5"/>
    </w:lvlOverride>
  </w:num>
</w:numbering>
</file>

<file path=word/people.xml><?xml version="1.0" encoding="utf-8"?>
<w15:people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5="http://schemas.microsoft.com/office/word/2012/wordml" xmlns:w10="urn:schemas-microsoft-com:office:word"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15:person w15:author="AutoBVT">
    <w15:presenceInfo w15:providerId="None" w15:userId="AutoBVT"/>
  </w15:person>
</w15:people>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100"/>
  <w:embedSystemFonts/>
  <w:bordersDoNotSurroundHeader w:val="1"/>
  <w:bordersDoNotSurroundFooter w:val="1"/>
  <w:revisionView w:markup="0"/>
  <w:trackRevisions w:val="1"/>
  <w:documentProtection w:enforcement="0"/>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2"/>
  </w:compat>
  <w:rsids>
    <w:rsidRoot w:val="0028185F"/>
    <w:rsid w:val="0028185F"/>
    <w:rsid w:val="005724FE"/>
    <w:rsid w:val="005D3272"/>
    <w:rsid w:val="00AA2204"/>
    <w:rsid w:val="00E45DA4"/>
    <w:rsid w:val="00E54E66"/>
    <w:rsid w:val="01174BB9"/>
    <w:rsid w:val="019147AF"/>
    <w:rsid w:val="01C40E32"/>
    <w:rsid w:val="01FE1090"/>
    <w:rsid w:val="022416DD"/>
    <w:rsid w:val="02350962"/>
    <w:rsid w:val="034C2F8D"/>
    <w:rsid w:val="03541B11"/>
    <w:rsid w:val="04454CA5"/>
    <w:rsid w:val="04AE67D3"/>
    <w:rsid w:val="05966D0B"/>
    <w:rsid w:val="06617B9C"/>
    <w:rsid w:val="0663462A"/>
    <w:rsid w:val="085E259B"/>
    <w:rsid w:val="089B200F"/>
    <w:rsid w:val="08E73269"/>
    <w:rsid w:val="097850AB"/>
    <w:rsid w:val="09E945FF"/>
    <w:rsid w:val="0A104508"/>
    <w:rsid w:val="0AC27F6F"/>
    <w:rsid w:val="0BE22DB5"/>
    <w:rsid w:val="0BE713B9"/>
    <w:rsid w:val="0C54503E"/>
    <w:rsid w:val="0C74384C"/>
    <w:rsid w:val="0C78463A"/>
    <w:rsid w:val="0D573A53"/>
    <w:rsid w:val="0D7E4AF0"/>
    <w:rsid w:val="0FB86436"/>
    <w:rsid w:val="10BC46FD"/>
    <w:rsid w:val="111C0D40"/>
    <w:rsid w:val="1250635C"/>
    <w:rsid w:val="132A259D"/>
    <w:rsid w:val="14433139"/>
    <w:rsid w:val="156856B4"/>
    <w:rsid w:val="17137C02"/>
    <w:rsid w:val="176A156D"/>
    <w:rsid w:val="17AF6D64"/>
    <w:rsid w:val="17ED2E67"/>
    <w:rsid w:val="1806502B"/>
    <w:rsid w:val="187450C1"/>
    <w:rsid w:val="1989121E"/>
    <w:rsid w:val="19CC7067"/>
    <w:rsid w:val="1A3A0F7A"/>
    <w:rsid w:val="1A6E128B"/>
    <w:rsid w:val="1A965703"/>
    <w:rsid w:val="1AF75E28"/>
    <w:rsid w:val="1B12534E"/>
    <w:rsid w:val="1C5429D7"/>
    <w:rsid w:val="1D570793"/>
    <w:rsid w:val="1DE85EAB"/>
    <w:rsid w:val="1F9026FC"/>
    <w:rsid w:val="2003459C"/>
    <w:rsid w:val="20772FF8"/>
    <w:rsid w:val="23B5705C"/>
    <w:rsid w:val="23C92560"/>
    <w:rsid w:val="24527160"/>
    <w:rsid w:val="24663FFA"/>
    <w:rsid w:val="24863CE7"/>
    <w:rsid w:val="249407E6"/>
    <w:rsid w:val="24AB3B72"/>
    <w:rsid w:val="24AC0C5F"/>
    <w:rsid w:val="24D920D1"/>
    <w:rsid w:val="25E83B22"/>
    <w:rsid w:val="26191543"/>
    <w:rsid w:val="2772074B"/>
    <w:rsid w:val="28CF0F13"/>
    <w:rsid w:val="2B3B4198"/>
    <w:rsid w:val="2B9040DF"/>
    <w:rsid w:val="2BC333E8"/>
    <w:rsid w:val="2C050E25"/>
    <w:rsid w:val="2C6E32E5"/>
    <w:rsid w:val="2D0058F7"/>
    <w:rsid w:val="2D535575"/>
    <w:rsid w:val="2E9710BF"/>
    <w:rsid w:val="2EE751C9"/>
    <w:rsid w:val="2F8001EC"/>
    <w:rsid w:val="2FB665E3"/>
    <w:rsid w:val="2FC77F6E"/>
    <w:rsid w:val="2FD17D37"/>
    <w:rsid w:val="301C4A57"/>
    <w:rsid w:val="305865C4"/>
    <w:rsid w:val="30DE25FC"/>
    <w:rsid w:val="30EE7C73"/>
    <w:rsid w:val="32397ADF"/>
    <w:rsid w:val="32BB29B0"/>
    <w:rsid w:val="32C848A7"/>
    <w:rsid w:val="3336205B"/>
    <w:rsid w:val="33452E4A"/>
    <w:rsid w:val="337241D7"/>
    <w:rsid w:val="34302D75"/>
    <w:rsid w:val="35124ACF"/>
    <w:rsid w:val="35234231"/>
    <w:rsid w:val="371054DA"/>
    <w:rsid w:val="37DA28EE"/>
    <w:rsid w:val="37E461C9"/>
    <w:rsid w:val="381057B1"/>
    <w:rsid w:val="39243BC2"/>
    <w:rsid w:val="392605C5"/>
    <w:rsid w:val="394F3B09"/>
    <w:rsid w:val="3A2700A6"/>
    <w:rsid w:val="3A390BC1"/>
    <w:rsid w:val="3AA8704C"/>
    <w:rsid w:val="3AAD117D"/>
    <w:rsid w:val="3AFB4B25"/>
    <w:rsid w:val="3B2D47A9"/>
    <w:rsid w:val="3B4275E9"/>
    <w:rsid w:val="3DCF66DC"/>
    <w:rsid w:val="3FAE4650"/>
    <w:rsid w:val="3FD41A7D"/>
    <w:rsid w:val="404F26AF"/>
    <w:rsid w:val="416870AC"/>
    <w:rsid w:val="41CB7904"/>
    <w:rsid w:val="41F26D69"/>
    <w:rsid w:val="423168E5"/>
    <w:rsid w:val="42A50DC3"/>
    <w:rsid w:val="42F77414"/>
    <w:rsid w:val="434F0B25"/>
    <w:rsid w:val="44802897"/>
    <w:rsid w:val="452C5C53"/>
    <w:rsid w:val="452F7387"/>
    <w:rsid w:val="464E4863"/>
    <w:rsid w:val="46613A62"/>
    <w:rsid w:val="469B6911"/>
    <w:rsid w:val="46B44B58"/>
    <w:rsid w:val="47003F31"/>
    <w:rsid w:val="478449B9"/>
    <w:rsid w:val="47B015A8"/>
    <w:rsid w:val="47B7253A"/>
    <w:rsid w:val="47EB2F2F"/>
    <w:rsid w:val="48081449"/>
    <w:rsid w:val="4B323153"/>
    <w:rsid w:val="4B57355E"/>
    <w:rsid w:val="4C334C35"/>
    <w:rsid w:val="4C866E6A"/>
    <w:rsid w:val="4CB051AE"/>
    <w:rsid w:val="4CB913EE"/>
    <w:rsid w:val="4F9B3B1C"/>
    <w:rsid w:val="503944F1"/>
    <w:rsid w:val="50D53F5F"/>
    <w:rsid w:val="5235276F"/>
    <w:rsid w:val="524E2B86"/>
    <w:rsid w:val="5308418E"/>
    <w:rsid w:val="537D0177"/>
    <w:rsid w:val="54D166E2"/>
    <w:rsid w:val="550A11A5"/>
    <w:rsid w:val="56AE247F"/>
    <w:rsid w:val="571D01ED"/>
    <w:rsid w:val="578940B2"/>
    <w:rsid w:val="58F31C6F"/>
    <w:rsid w:val="59007022"/>
    <w:rsid w:val="590216E2"/>
    <w:rsid w:val="59705035"/>
    <w:rsid w:val="59745E48"/>
    <w:rsid w:val="59EC7931"/>
    <w:rsid w:val="5A2D2B7B"/>
    <w:rsid w:val="5CC505CA"/>
    <w:rsid w:val="5D103F11"/>
    <w:rsid w:val="5D530547"/>
    <w:rsid w:val="5F5570C3"/>
    <w:rsid w:val="5F641A9C"/>
    <w:rsid w:val="5FC03A9F"/>
    <w:rsid w:val="604D7A41"/>
    <w:rsid w:val="60537C1D"/>
    <w:rsid w:val="61234C80"/>
    <w:rsid w:val="618534E9"/>
    <w:rsid w:val="61BF2D9B"/>
    <w:rsid w:val="620908A7"/>
    <w:rsid w:val="622E4B5B"/>
    <w:rsid w:val="626E4457"/>
    <w:rsid w:val="62A647D1"/>
    <w:rsid w:val="62E13962"/>
    <w:rsid w:val="63826106"/>
    <w:rsid w:val="63B62702"/>
    <w:rsid w:val="64281520"/>
    <w:rsid w:val="664639AE"/>
    <w:rsid w:val="66D0730E"/>
    <w:rsid w:val="671F67EA"/>
    <w:rsid w:val="67A64370"/>
    <w:rsid w:val="67E73E3E"/>
    <w:rsid w:val="68150150"/>
    <w:rsid w:val="691559EC"/>
    <w:rsid w:val="69216637"/>
    <w:rsid w:val="69A16F3A"/>
    <w:rsid w:val="69FB0E10"/>
    <w:rsid w:val="6ABD1736"/>
    <w:rsid w:val="6B7A5A9A"/>
    <w:rsid w:val="6C2E445E"/>
    <w:rsid w:val="6C38620F"/>
    <w:rsid w:val="6C530683"/>
    <w:rsid w:val="6CB73B7E"/>
    <w:rsid w:val="6CC02ABA"/>
    <w:rsid w:val="6D1D6AC7"/>
    <w:rsid w:val="6D2728C0"/>
    <w:rsid w:val="6E375FE9"/>
    <w:rsid w:val="6EFF18CE"/>
    <w:rsid w:val="6F1F2622"/>
    <w:rsid w:val="6F401E04"/>
    <w:rsid w:val="70FE40FA"/>
    <w:rsid w:val="712B3410"/>
    <w:rsid w:val="72AF1ABC"/>
    <w:rsid w:val="739C7082"/>
    <w:rsid w:val="741F0E1D"/>
    <w:rsid w:val="744F6C68"/>
    <w:rsid w:val="76C00FE5"/>
    <w:rsid w:val="76C813BE"/>
    <w:rsid w:val="76F009AF"/>
    <w:rsid w:val="76F35C27"/>
    <w:rsid w:val="77E77AD3"/>
    <w:rsid w:val="780A0D14"/>
    <w:rsid w:val="788408E0"/>
    <w:rsid w:val="78BC4F2C"/>
    <w:rsid w:val="790D2A93"/>
    <w:rsid w:val="796F77B6"/>
    <w:rsid w:val="7A6E04BD"/>
    <w:rsid w:val="7A79462F"/>
    <w:rsid w:val="7B885C3F"/>
    <w:rsid w:val="7DB946A0"/>
    <w:rsid w:val="7E1117F2"/>
    <w:rsid w:val="7E213E09"/>
    <w:rsid w:val="7F105324"/>
    <w:rsid w:val="7F286674"/>
    <w:rsid w:val="7FA1008C"/>
    <w:rsid w:val="7FCB0F44"/>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mc:Ignorable="w14">
  <w:docDefaults>
    <w:rPrDefault>
      <w:rPr>
        <w:rFonts w:ascii="Times New Roman" w:hAnsi="Times New Roman" w:eastAsia="宋体" w:cs="Times New Roman"/>
      </w:rPr>
    </w:rPrDefault>
  </w:docDefaults>
  <w:latentStyles w:count="260" w:defQFormat="0" w:defUnhideWhenUsed="1" w:defSemiHidden="1" w:defUIPriority="99" w:defLockedState="0">
    <w:lsdException w:qFormat="1" w:unhideWhenUsed="0" w:uiPriority="0" w:semiHidden="0" w:name="Normal"/>
    <w:lsdException w:qFormat="1" w:unhideWhenUsed="0" w:uiPriority="0" w:semiHidden="0" w:name="heading 1"/>
    <w:lsdException w:qFormat="1" w:unhideWhenUsed="0" w:uiPriority="9" w:semiHidden="0" w:name="heading 2"/>
    <w:lsdException w:qFormat="1" w:unhideWhenUsed="0" w:uiPriority="0" w:semiHidden="0" w:name="heading 3"/>
    <w:lsdException w:qFormat="1" w:uiPriority="0" w:name="heading 4"/>
    <w:lsdException w:qFormat="1" w:uiPriority="0" w:name="heading 5"/>
    <w:lsdException w:qFormat="1" w:uiPriority="0" w:name="heading 6"/>
    <w:lsdException w:qFormat="1" w:uiPriority="0" w:name="heading 7"/>
    <w:lsdException w:qFormat="1" w:uiPriority="0" w:name="heading 8"/>
    <w:lsdException w:qFormat="1" w:uiPriority="0" w:name="heading 9"/>
    <w:lsdException w:unhideWhenUsed="0" w:uiPriority="0" w:semiHidden="0" w:name="index 1"/>
    <w:lsdException w:unhideWhenUsed="0" w:uiPriority="0" w:semiHidden="0" w:name="index 2"/>
    <w:lsdException w:unhideWhenUsed="0" w:uiPriority="0" w:semiHidden="0" w:name="index 3"/>
    <w:lsdException w:unhideWhenUsed="0" w:uiPriority="0" w:semiHidden="0" w:name="index 4"/>
    <w:lsdException w:unhideWhenUsed="0" w:uiPriority="0" w:semiHidden="0" w:name="index 5"/>
    <w:lsdException w:unhideWhenUsed="0" w:uiPriority="0" w:semiHidden="0" w:name="index 6"/>
    <w:lsdException w:unhideWhenUsed="0" w:uiPriority="0" w:semiHidden="0" w:name="index 7"/>
    <w:lsdException w:unhideWhenUsed="0" w:uiPriority="0" w:semiHidden="0" w:name="index 8"/>
    <w:lsdException w:unhideWhenUsed="0" w:uiPriority="0" w:semiHidden="0" w:name="index 9"/>
    <w:lsdException w:unhideWhenUsed="0" w:uiPriority="0" w:semiHidden="0" w:name="toc 1"/>
    <w:lsdException w:unhideWhenUsed="0" w:uiPriority="0" w:semiHidden="0" w:name="toc 2"/>
    <w:lsdException w:unhideWhenUsed="0" w:uiPriority="0" w:semiHidden="0" w:name="toc 3"/>
    <w:lsdException w:unhideWhenUsed="0" w:uiPriority="0" w:semiHidden="0" w:name="toc 4"/>
    <w:lsdException w:unhideWhenUsed="0" w:uiPriority="0" w:semiHidden="0" w:name="toc 5"/>
    <w:lsdException w:unhideWhenUsed="0" w:uiPriority="0" w:semiHidden="0" w:name="toc 6"/>
    <w:lsdException w:unhideWhenUsed="0" w:uiPriority="0" w:semiHidden="0" w:name="toc 7"/>
    <w:lsdException w:unhideWhenUsed="0" w:uiPriority="0" w:semiHidden="0" w:name="toc 8"/>
    <w:lsdException w:unhideWhenUsed="0" w:uiPriority="0" w:semiHidden="0" w:name="toc 9"/>
    <w:lsdException w:unhideWhenUsed="0" w:uiPriority="0" w:semiHidden="0" w:name="Normal Indent"/>
    <w:lsdException w:unhideWhenUsed="0" w:uiPriority="0" w:semiHidden="0" w:name="footnote text"/>
    <w:lsdException w:qFormat="1" w:unhideWhenUsed="0" w:uiPriority="0" w:semiHidden="0" w:name="annotation text"/>
    <w:lsdException w:qFormat="1" w:unhideWhenUsed="0" w:uiPriority="0" w:semiHidden="0" w:name="header"/>
    <w:lsdException w:qFormat="1" w:unhideWhenUsed="0" w:uiPriority="0" w:semiHidden="0" w:name="footer"/>
    <w:lsdException w:unhideWhenUsed="0" w:uiPriority="0" w:semiHidden="0" w:name="index heading"/>
    <w:lsdException w:qFormat="1" w:uiPriority="0" w:name="caption"/>
    <w:lsdException w:unhideWhenUsed="0" w:uiPriority="0" w:semiHidden="0" w:name="table of figures"/>
    <w:lsdException w:unhideWhenUsed="0" w:uiPriority="0" w:semiHidden="0" w:name="envelope address"/>
    <w:lsdException w:unhideWhenUsed="0" w:uiPriority="0" w:semiHidden="0" w:name="envelope return"/>
    <w:lsdException w:unhideWhenUsed="0" w:uiPriority="0" w:semiHidden="0" w:name="footnote reference"/>
    <w:lsdException w:qFormat="1" w:unhideWhenUsed="0" w:uiPriority="0" w:semiHidden="0" w:name="annotation reference"/>
    <w:lsdException w:unhideWhenUsed="0" w:uiPriority="0" w:semiHidden="0" w:name="line number"/>
    <w:lsdException w:qFormat="1" w:unhideWhenUsed="0" w:uiPriority="0" w:semiHidden="0" w:name="page number"/>
    <w:lsdException w:unhideWhenUsed="0" w:uiPriority="0" w:semiHidden="0" w:name="endnote reference"/>
    <w:lsdException w:unhideWhenUsed="0" w:uiPriority="0" w:semiHidden="0" w:name="endnote text"/>
    <w:lsdException w:unhideWhenUsed="0" w:uiPriority="0" w:semiHidden="0" w:name="table of authorities"/>
    <w:lsdException w:unhideWhenUsed="0" w:uiPriority="0" w:semiHidden="0" w:name="macro"/>
    <w:lsdException w:unhideWhenUsed="0" w:uiPriority="0" w:semiHidden="0" w:name="toa heading"/>
    <w:lsdException w:unhideWhenUsed="0" w:uiPriority="0" w:semiHidden="0" w:name="List"/>
    <w:lsdException w:unhideWhenUsed="0" w:uiPriority="0" w:semiHidden="0" w:name="List Bullet"/>
    <w:lsdException w:unhideWhenUsed="0" w:uiPriority="0" w:semiHidden="0" w:name="List Number"/>
    <w:lsdException w:unhideWhenUsed="0" w:uiPriority="0" w:semiHidden="0" w:name="List 2"/>
    <w:lsdException w:unhideWhenUsed="0" w:uiPriority="0" w:semiHidden="0" w:name="List 3"/>
    <w:lsdException w:unhideWhenUsed="0" w:uiPriority="0" w:semiHidden="0" w:name="List 4"/>
    <w:lsdException w:unhideWhenUsed="0" w:uiPriority="0" w:semiHidden="0" w:name="List 5"/>
    <w:lsdException w:unhideWhenUsed="0" w:uiPriority="0" w:semiHidden="0" w:name="List Bullet 2"/>
    <w:lsdException w:unhideWhenUsed="0" w:uiPriority="0" w:semiHidden="0" w:name="List Bullet 3"/>
    <w:lsdException w:unhideWhenUsed="0" w:uiPriority="0" w:semiHidden="0" w:name="List Bullet 4"/>
    <w:lsdException w:unhideWhenUsed="0" w:uiPriority="0" w:semiHidden="0" w:name="List Bullet 5"/>
    <w:lsdException w:unhideWhenUsed="0" w:uiPriority="0" w:semiHidden="0" w:name="List Number 2"/>
    <w:lsdException w:unhideWhenUsed="0" w:uiPriority="0" w:semiHidden="0" w:name="List Number 3"/>
    <w:lsdException w:unhideWhenUsed="0" w:uiPriority="0" w:semiHidden="0" w:name="List Number 4"/>
    <w:lsdException w:unhideWhenUsed="0" w:uiPriority="0" w:semiHidden="0" w:name="List Number 5"/>
    <w:lsdException w:qFormat="1" w:unhideWhenUsed="0" w:uiPriority="0" w:semiHidden="0" w:name="Title"/>
    <w:lsdException w:unhideWhenUsed="0" w:uiPriority="0" w:semiHidden="0" w:name="Closing"/>
    <w:lsdException w:unhideWhenUsed="0" w:uiPriority="0" w:semiHidden="0" w:name="Signature"/>
    <w:lsdException w:qFormat="1" w:uiPriority="1" w:name="Default Paragraph Font"/>
    <w:lsdException w:unhideWhenUsed="0" w:uiPriority="0" w:semiHidden="0" w:name="Body Text"/>
    <w:lsdException w:unhideWhenUsed="0" w:uiPriority="0" w:semiHidden="0" w:name="Body Text Indent"/>
    <w:lsdException w:unhideWhenUsed="0" w:uiPriority="0" w:semiHidden="0" w:name="List Continue"/>
    <w:lsdException w:unhideWhenUsed="0" w:uiPriority="0" w:semiHidden="0" w:name="List Continue 2"/>
    <w:lsdException w:unhideWhenUsed="0" w:uiPriority="0" w:semiHidden="0" w:name="List Continue 3"/>
    <w:lsdException w:unhideWhenUsed="0" w:uiPriority="0" w:semiHidden="0" w:name="List Continue 4"/>
    <w:lsdException w:unhideWhenUsed="0" w:uiPriority="0" w:semiHidden="0" w:name="List Continue 5"/>
    <w:lsdException w:unhideWhenUsed="0" w:uiPriority="0" w:semiHidden="0" w:name="Message Header"/>
    <w:lsdException w:qFormat="1" w:unhideWhenUsed="0" w:uiPriority="0" w:semiHidden="0" w:name="Subtitle"/>
    <w:lsdException w:unhideWhenUsed="0" w:uiPriority="0" w:semiHidden="0" w:name="Salutation"/>
    <w:lsdException w:unhideWhenUsed="0" w:uiPriority="0" w:semiHidden="0" w:name="Date"/>
    <w:lsdException w:unhideWhenUsed="0" w:uiPriority="0" w:semiHidden="0" w:name="Body Text First Indent"/>
    <w:lsdException w:unhideWhenUsed="0" w:uiPriority="0" w:semiHidden="0" w:name="Body Text First Indent 2"/>
    <w:lsdException w:unhideWhenUsed="0" w:uiPriority="0" w:semiHidden="0" w:name="Note Heading"/>
    <w:lsdException w:unhideWhenUsed="0" w:uiPriority="0" w:semiHidden="0" w:name="Body Text 2"/>
    <w:lsdException w:unhideWhenUsed="0" w:uiPriority="0" w:semiHidden="0" w:name="Body Text 3"/>
    <w:lsdException w:qFormat="1" w:uiPriority="99" w:semiHidden="0" w:name="Body Text Indent 2"/>
    <w:lsdException w:qFormat="1" w:uiPriority="99" w:semiHidden="0" w:name="Body Text Indent 3"/>
    <w:lsdException w:unhideWhenUsed="0" w:uiPriority="0" w:semiHidden="0" w:name="Block Text"/>
    <w:lsdException w:qFormat="1" w:uiPriority="99" w:semiHidden="0" w:name="Hyperlink"/>
    <w:lsdException w:unhideWhenUsed="0" w:uiPriority="0" w:semiHidden="0" w:name="FollowedHyperlink"/>
    <w:lsdException w:qFormat="1" w:unhideWhenUsed="0" w:uiPriority="0" w:semiHidden="0" w:name="Strong"/>
    <w:lsdException w:qFormat="1" w:unhideWhenUsed="0" w:uiPriority="0" w:semiHidden="0" w:name="Emphasis"/>
    <w:lsdException w:unhideWhenUsed="0" w:uiPriority="0" w:semiHidden="0" w:name="Document Map"/>
    <w:lsdException w:qFormat="1" w:unhideWhenUsed="0" w:uiPriority="0" w:semiHidden="0" w:name="Plain Text"/>
    <w:lsdException w:unhideWhenUsed="0" w:uiPriority="0" w:semiHidden="0" w:name="E-mail Signature"/>
    <w:lsdException w:qFormat="1" w:uiPriority="99" w:semiHidden="0" w:name="Normal (Web)"/>
    <w:lsdException w:unhideWhenUsed="0" w:uiPriority="0" w:semiHidden="0" w:name="HTML Acronym"/>
    <w:lsdException w:unhideWhenUsed="0" w:uiPriority="0" w:semiHidden="0" w:name="HTML Address"/>
    <w:lsdException w:unhideWhenUsed="0" w:uiPriority="0" w:semiHidden="0" w:name="HTML Cite"/>
    <w:lsdException w:unhideWhenUsed="0" w:uiPriority="0" w:semiHidden="0" w:name="HTML Code"/>
    <w:lsdException w:unhideWhenUsed="0" w:uiPriority="0" w:semiHidden="0" w:name="HTML Definition"/>
    <w:lsdException w:unhideWhenUsed="0" w:uiPriority="0" w:semiHidden="0" w:name="HTML Keyboard"/>
    <w:lsdException w:unhideWhenUsed="0" w:uiPriority="0" w:semiHidden="0" w:name="HTML Preformatted"/>
    <w:lsdException w:unhideWhenUsed="0" w:uiPriority="0" w:semiHidden="0" w:name="HTML Sample"/>
    <w:lsdException w:unhideWhenUsed="0" w:uiPriority="0" w:semiHidden="0" w:name="HTML Typewriter"/>
    <w:lsdException w:unhideWhenUsed="0" w:uiPriority="0" w:semiHidden="0" w:name="HTML Variable"/>
    <w:lsdException w:qFormat="1" w:uiPriority="99" w:name="Normal Table"/>
    <w:lsdException w:unhideWhenUsed="0" w:uiPriority="0" w:semiHidden="0" w:name="annotation subject"/>
    <w:lsdException w:unhideWhenUsed="0" w:uiPriority="0" w:semiHidden="0" w:name="Table Simple 1"/>
    <w:lsdException w:unhideWhenUsed="0" w:uiPriority="0" w:semiHidden="0" w:name="Table Simple 2"/>
    <w:lsdException w:unhideWhenUsed="0" w:uiPriority="0" w:semiHidden="0" w:name="Table Simple 3"/>
    <w:lsdException w:unhideWhenUsed="0" w:uiPriority="0" w:semiHidden="0" w:name="Table Classic 1"/>
    <w:lsdException w:unhideWhenUsed="0" w:uiPriority="0" w:semiHidden="0" w:name="Table Classic 2"/>
    <w:lsdException w:unhideWhenUsed="0" w:uiPriority="0" w:semiHidden="0" w:name="Table Classic 3"/>
    <w:lsdException w:unhideWhenUsed="0" w:uiPriority="0" w:semiHidden="0" w:name="Table Classic 4"/>
    <w:lsdException w:unhideWhenUsed="0" w:uiPriority="0" w:semiHidden="0" w:name="Table Colorful 1"/>
    <w:lsdException w:unhideWhenUsed="0" w:uiPriority="0" w:semiHidden="0" w:name="Table Colorful 2"/>
    <w:lsdException w:unhideWhenUsed="0" w:uiPriority="0" w:semiHidden="0" w:name="Table Colorful 3"/>
    <w:lsdException w:unhideWhenUsed="0" w:uiPriority="0" w:semiHidden="0" w:name="Table Columns 1"/>
    <w:lsdException w:unhideWhenUsed="0" w:uiPriority="0" w:semiHidden="0" w:name="Table Columns 2"/>
    <w:lsdException w:unhideWhenUsed="0" w:uiPriority="0" w:semiHidden="0" w:name="Table Columns 3"/>
    <w:lsdException w:unhideWhenUsed="0" w:uiPriority="0" w:semiHidden="0" w:name="Table Columns 4"/>
    <w:lsdException w:unhideWhenUsed="0" w:uiPriority="0" w:semiHidden="0" w:name="Table Columns 5"/>
    <w:lsdException w:unhideWhenUsed="0" w:uiPriority="0" w:semiHidden="0" w:name="Table Grid 1"/>
    <w:lsdException w:unhideWhenUsed="0" w:uiPriority="0" w:semiHidden="0" w:name="Table Grid 2"/>
    <w:lsdException w:unhideWhenUsed="0" w:uiPriority="0" w:semiHidden="0" w:name="Table Grid 3"/>
    <w:lsdException w:unhideWhenUsed="0" w:uiPriority="0" w:semiHidden="0" w:name="Table Grid 4"/>
    <w:lsdException w:unhideWhenUsed="0" w:uiPriority="0" w:semiHidden="0" w:name="Table Grid 5"/>
    <w:lsdException w:unhideWhenUsed="0" w:uiPriority="0" w:semiHidden="0" w:name="Table Grid 6"/>
    <w:lsdException w:unhideWhenUsed="0" w:uiPriority="0" w:semiHidden="0" w:name="Table Grid 7"/>
    <w:lsdException w:unhideWhenUsed="0" w:uiPriority="0" w:semiHidden="0" w:name="Table Grid 8"/>
    <w:lsdException w:unhideWhenUsed="0" w:uiPriority="0" w:semiHidden="0" w:name="Table List 1"/>
    <w:lsdException w:unhideWhenUsed="0" w:uiPriority="0" w:semiHidden="0" w:name="Table List 2"/>
    <w:lsdException w:unhideWhenUsed="0" w:uiPriority="0" w:semiHidden="0" w:name="Table List 3"/>
    <w:lsdException w:unhideWhenUsed="0" w:uiPriority="0" w:semiHidden="0" w:name="Table List 4"/>
    <w:lsdException w:unhideWhenUsed="0" w:uiPriority="0" w:semiHidden="0" w:name="Table List 5"/>
    <w:lsdException w:unhideWhenUsed="0" w:uiPriority="0" w:semiHidden="0" w:name="Table List 6"/>
    <w:lsdException w:unhideWhenUsed="0" w:uiPriority="0" w:semiHidden="0" w:name="Table List 7"/>
    <w:lsdException w:unhideWhenUsed="0" w:uiPriority="0" w:semiHidden="0" w:name="Table List 8"/>
    <w:lsdException w:unhideWhenUsed="0" w:uiPriority="0" w:semiHidden="0" w:name="Table 3D effects 1"/>
    <w:lsdException w:unhideWhenUsed="0" w:uiPriority="0" w:semiHidden="0" w:name="Table 3D effects 2"/>
    <w:lsdException w:unhideWhenUsed="0" w:uiPriority="0" w:semiHidden="0" w:name="Table 3D effects 3"/>
    <w:lsdException w:unhideWhenUsed="0" w:uiPriority="0" w:semiHidden="0" w:name="Table Contemporary"/>
    <w:lsdException w:unhideWhenUsed="0" w:uiPriority="0" w:semiHidden="0" w:name="Table Elegant"/>
    <w:lsdException w:unhideWhenUsed="0" w:uiPriority="0" w:semiHidden="0" w:name="Table Professional"/>
    <w:lsdException w:unhideWhenUsed="0" w:uiPriority="0" w:semiHidden="0" w:name="Table Subtle 1"/>
    <w:lsdException w:unhideWhenUsed="0" w:uiPriority="0" w:semiHidden="0" w:name="Table Subtle 2"/>
    <w:lsdException w:unhideWhenUsed="0" w:uiPriority="0" w:semiHidden="0" w:name="Table Web 1"/>
    <w:lsdException w:unhideWhenUsed="0" w:uiPriority="0" w:semiHidden="0" w:name="Table Web 2"/>
    <w:lsdException w:unhideWhenUsed="0" w:uiPriority="0" w:semiHidden="0" w:name="Table Web 3"/>
    <w:lsdException w:qFormat="1" w:unhideWhenUsed="0" w:uiPriority="0" w:semiHidden="0" w:name="Balloon Text"/>
    <w:lsdException w:qFormat="1" w:unhideWhenUsed="0" w:uiPriority="0" w:semiHidden="0" w:name="Table Grid"/>
    <w:lsdException w:unhideWhenUsed="0" w:uiPriority="0" w:semiHidden="0"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qFormat/>
    <w:uiPriority w:val="0"/>
    <w:pPr>
      <w:widowControl w:val="0"/>
      <w:jc w:val="both"/>
    </w:pPr>
    <w:rPr>
      <w:rFonts w:asciiTheme="minorHAnsi" w:hAnsiTheme="minorHAnsi" w:eastAsiaTheme="minorEastAsia" w:cstheme="minorBidi"/>
      <w:kern w:val="2"/>
      <w:sz w:val="21"/>
      <w:szCs w:val="22"/>
      <w:lang w:val="en-US" w:eastAsia="zh-CN" w:bidi="ar-SA"/>
    </w:rPr>
  </w:style>
  <w:style w:type="paragraph" w:styleId="2">
    <w:name w:val="heading 1"/>
    <w:basedOn w:val="1"/>
    <w:next w:val="1"/>
    <w:qFormat/>
    <w:uiPriority w:val="0"/>
    <w:pPr>
      <w:keepNext/>
      <w:keepLines/>
      <w:spacing w:line="360" w:lineRule="auto"/>
      <w:outlineLvl w:val="0"/>
    </w:pPr>
    <w:rPr>
      <w:rFonts w:eastAsia="黑体"/>
      <w:b/>
      <w:bCs/>
      <w:kern w:val="44"/>
      <w:sz w:val="32"/>
      <w:szCs w:val="44"/>
    </w:rPr>
  </w:style>
  <w:style w:type="paragraph" w:styleId="3">
    <w:name w:val="heading 2"/>
    <w:basedOn w:val="1"/>
    <w:next w:val="1"/>
    <w:qFormat/>
    <w:uiPriority w:val="9"/>
    <w:pPr>
      <w:keepNext/>
      <w:keepLines/>
      <w:spacing w:before="60" w:after="60" w:line="413" w:lineRule="auto"/>
      <w:outlineLvl w:val="1"/>
    </w:pPr>
    <w:rPr>
      <w:rFonts w:ascii="Arial" w:hAnsi="Arial" w:eastAsia="黑体"/>
      <w:b/>
      <w:bCs/>
      <w:szCs w:val="32"/>
    </w:rPr>
  </w:style>
  <w:style w:type="paragraph" w:styleId="4">
    <w:name w:val="heading 3"/>
    <w:basedOn w:val="1"/>
    <w:next w:val="1"/>
    <w:qFormat/>
    <w:uiPriority w:val="0"/>
    <w:pPr>
      <w:keepNext/>
      <w:keepLines/>
      <w:spacing w:before="260" w:after="260" w:line="416" w:lineRule="auto"/>
      <w:outlineLvl w:val="2"/>
    </w:pPr>
    <w:rPr>
      <w:b/>
      <w:bCs/>
      <w:sz w:val="32"/>
      <w:szCs w:val="32"/>
    </w:rPr>
  </w:style>
  <w:style w:type="character" w:default="1" w:styleId="15">
    <w:name w:val="Default Paragraph Font"/>
    <w:semiHidden/>
    <w:unhideWhenUsed/>
    <w:qFormat/>
    <w:uiPriority w:val="1"/>
  </w:style>
  <w:style w:type="table" w:default="1" w:styleId="13">
    <w:name w:val="Normal Table"/>
    <w:semiHidden/>
    <w:unhideWhenUsed/>
    <w:qFormat/>
    <w:uiPriority w:val="99"/>
    <w:tblPr>
      <w:tblLayout w:type="fixed"/>
      <w:tblCellMar>
        <w:top w:w="0" w:type="dxa"/>
        <w:left w:w="108" w:type="dxa"/>
        <w:bottom w:w="0" w:type="dxa"/>
        <w:right w:w="108" w:type="dxa"/>
      </w:tblCellMar>
    </w:tblPr>
  </w:style>
  <w:style w:type="paragraph" w:styleId="5">
    <w:name w:val="annotation text"/>
    <w:basedOn w:val="1"/>
    <w:qFormat/>
    <w:uiPriority w:val="0"/>
    <w:pPr>
      <w:jc w:val="left"/>
    </w:pPr>
    <w:rPr>
      <w:rFonts w:ascii="Times New Roman" w:hAnsi="Times New Roman"/>
      <w:szCs w:val="24"/>
    </w:rPr>
  </w:style>
  <w:style w:type="paragraph" w:styleId="6">
    <w:name w:val="Plain Text"/>
    <w:basedOn w:val="1"/>
    <w:qFormat/>
    <w:uiPriority w:val="0"/>
    <w:rPr>
      <w:rFonts w:ascii="宋体" w:hAnsi="Courier New"/>
      <w:szCs w:val="24"/>
    </w:rPr>
  </w:style>
  <w:style w:type="paragraph" w:styleId="7">
    <w:name w:val="Body Text Indent 2"/>
    <w:basedOn w:val="1"/>
    <w:unhideWhenUsed/>
    <w:qFormat/>
    <w:uiPriority w:val="99"/>
    <w:pPr>
      <w:spacing w:line="360" w:lineRule="auto"/>
      <w:ind w:left="900"/>
    </w:pPr>
    <w:rPr>
      <w:sz w:val="24"/>
    </w:rPr>
  </w:style>
  <w:style w:type="paragraph" w:styleId="8">
    <w:name w:val="Balloon Text"/>
    <w:basedOn w:val="1"/>
    <w:link w:val="22"/>
    <w:qFormat/>
    <w:uiPriority w:val="0"/>
    <w:rPr>
      <w:sz w:val="18"/>
      <w:szCs w:val="18"/>
    </w:rPr>
  </w:style>
  <w:style w:type="paragraph" w:styleId="9">
    <w:name w:val="footer"/>
    <w:basedOn w:val="1"/>
    <w:qFormat/>
    <w:uiPriority w:val="0"/>
    <w:pPr>
      <w:tabs>
        <w:tab w:val="center" w:pos="4153"/>
        <w:tab w:val="right" w:pos="8306"/>
      </w:tabs>
      <w:snapToGrid w:val="0"/>
      <w:jc w:val="left"/>
    </w:pPr>
    <w:rPr>
      <w:sz w:val="18"/>
      <w:szCs w:val="18"/>
    </w:rPr>
  </w:style>
  <w:style w:type="paragraph" w:styleId="10">
    <w:name w:val="header"/>
    <w:basedOn w:val="1"/>
    <w:qFormat/>
    <w:uiPriority w:val="0"/>
    <w:pPr>
      <w:pBdr>
        <w:bottom w:val="single" w:color="auto" w:sz="6" w:space="1"/>
      </w:pBdr>
      <w:tabs>
        <w:tab w:val="center" w:pos="4153"/>
        <w:tab w:val="right" w:pos="8306"/>
      </w:tabs>
      <w:snapToGrid w:val="0"/>
      <w:jc w:val="center"/>
    </w:pPr>
    <w:rPr>
      <w:sz w:val="18"/>
      <w:szCs w:val="18"/>
    </w:rPr>
  </w:style>
  <w:style w:type="paragraph" w:styleId="11">
    <w:name w:val="Body Text Indent 3"/>
    <w:basedOn w:val="1"/>
    <w:unhideWhenUsed/>
    <w:qFormat/>
    <w:uiPriority w:val="99"/>
    <w:pPr>
      <w:spacing w:line="360" w:lineRule="auto"/>
      <w:ind w:firstLine="200" w:firstLineChars="200"/>
    </w:pPr>
    <w:rPr>
      <w:sz w:val="24"/>
    </w:rPr>
  </w:style>
  <w:style w:type="paragraph" w:styleId="12">
    <w:name w:val="Normal (Web)"/>
    <w:basedOn w:val="1"/>
    <w:unhideWhenUsed/>
    <w:qFormat/>
    <w:uiPriority w:val="99"/>
    <w:pPr>
      <w:widowControl/>
      <w:spacing w:before="100" w:beforeAutospacing="1" w:after="100" w:afterAutospacing="1"/>
      <w:jc w:val="left"/>
    </w:pPr>
    <w:rPr>
      <w:rFonts w:ascii="宋体" w:hAnsi="宋体"/>
      <w:kern w:val="0"/>
      <w:sz w:val="24"/>
    </w:rPr>
  </w:style>
  <w:style w:type="table" w:styleId="14">
    <w:name w:val="Table Grid"/>
    <w:basedOn w:val="13"/>
    <w:qFormat/>
    <w:uiPriority w:val="0"/>
    <w:pPr>
      <w:widowControl w:val="0"/>
      <w:jc w:val="both"/>
    </w:pPr>
    <w:tblP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style>
  <w:style w:type="character" w:styleId="16">
    <w:name w:val="page number"/>
    <w:basedOn w:val="15"/>
    <w:qFormat/>
    <w:uiPriority w:val="0"/>
  </w:style>
  <w:style w:type="character" w:styleId="17">
    <w:name w:val="Hyperlink"/>
    <w:basedOn w:val="15"/>
    <w:unhideWhenUsed/>
    <w:qFormat/>
    <w:uiPriority w:val="99"/>
    <w:rPr>
      <w:color w:val="0000FF"/>
      <w:u w:val="single"/>
    </w:rPr>
  </w:style>
  <w:style w:type="character" w:styleId="18">
    <w:name w:val="annotation reference"/>
    <w:qFormat/>
    <w:uiPriority w:val="0"/>
    <w:rPr>
      <w:sz w:val="21"/>
      <w:szCs w:val="21"/>
    </w:rPr>
  </w:style>
  <w:style w:type="paragraph" w:customStyle="1" w:styleId="19">
    <w:name w:val="_Style 2"/>
    <w:basedOn w:val="1"/>
    <w:qFormat/>
    <w:uiPriority w:val="0"/>
    <w:pPr>
      <w:ind w:firstLine="420" w:firstLineChars="200"/>
    </w:pPr>
    <w:rPr>
      <w:rFonts w:ascii="Calibri" w:hAnsi="Calibri"/>
    </w:rPr>
  </w:style>
  <w:style w:type="paragraph" w:customStyle="1" w:styleId="20">
    <w:name w:val="正文 New"/>
    <w:qFormat/>
    <w:uiPriority w:val="0"/>
    <w:pPr>
      <w:widowControl w:val="0"/>
      <w:jc w:val="both"/>
    </w:pPr>
    <w:rPr>
      <w:rFonts w:ascii="Calibri" w:hAnsi="Calibri" w:eastAsia="宋体" w:cs="Times New Roman"/>
      <w:kern w:val="2"/>
      <w:sz w:val="21"/>
      <w:szCs w:val="24"/>
      <w:lang w:val="en-US" w:eastAsia="zh-CN" w:bidi="ar-SA"/>
    </w:rPr>
  </w:style>
  <w:style w:type="paragraph" w:customStyle="1" w:styleId="21">
    <w:name w:val="p0"/>
    <w:basedOn w:val="1"/>
    <w:qFormat/>
    <w:uiPriority w:val="0"/>
    <w:pPr>
      <w:widowControl/>
      <w:spacing w:before="100" w:beforeAutospacing="1" w:after="100" w:afterAutospacing="1"/>
      <w:jc w:val="left"/>
    </w:pPr>
    <w:rPr>
      <w:rFonts w:ascii="宋体" w:hAnsi="宋体" w:eastAsia="宋体" w:cs="宋体"/>
      <w:kern w:val="0"/>
      <w:sz w:val="24"/>
      <w:szCs w:val="24"/>
    </w:rPr>
  </w:style>
  <w:style w:type="character" w:customStyle="1" w:styleId="22">
    <w:name w:val="批注框文本 Char"/>
    <w:basedOn w:val="15"/>
    <w:link w:val="8"/>
    <w:qFormat/>
    <w:uiPriority w:val="0"/>
    <w:rPr>
      <w:rFonts w:asciiTheme="minorHAnsi" w:hAnsiTheme="minorHAnsi" w:eastAsiaTheme="minorEastAsia" w:cstheme="minorBidi"/>
      <w:kern w:val="2"/>
      <w:sz w:val="18"/>
      <w:szCs w:val="18"/>
    </w:rPr>
  </w:style>
</w:styles>
</file>

<file path=word/_rels/document.xml.rels><?xml version="1.0" encoding="UTF-8" standalone="yes"?>
<Relationships xmlns="http://schemas.openxmlformats.org/package/2006/relationships"><Relationship Id="rId9" Type="http://schemas.microsoft.com/office/2011/relationships/people" Target="people.xml"/><Relationship Id="rId8" Type="http://schemas.openxmlformats.org/officeDocument/2006/relationships/fontTable" Target="fontTable.xml"/><Relationship Id="rId7" Type="http://schemas.openxmlformats.org/officeDocument/2006/relationships/numbering" Target="numbering.xml"/><Relationship Id="rId6" Type="http://schemas.openxmlformats.org/officeDocument/2006/relationships/customXml" Target="../customXml/item1.xml"/><Relationship Id="rId5" Type="http://schemas.openxmlformats.org/officeDocument/2006/relationships/theme" Target="theme/theme1.xml"/><Relationship Id="rId4" Type="http://schemas.openxmlformats.org/officeDocument/2006/relationships/footer" Target="footer1.xml"/><Relationship Id="rId3" Type="http://schemas.openxmlformats.org/officeDocument/2006/relationships/header" Target="header1.xml"/><Relationship Id="rId2" Type="http://schemas.openxmlformats.org/officeDocument/2006/relationships/settings" Target="settings.xml"/><Relationship Id="rId1" Type="http://schemas.openxmlformats.org/officeDocument/2006/relationships/styles" Target="styles.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s:customData xmlns="http://www.wps.cn/officeDocument/2013/wpsCustomData" xmlns:s="http://www.wps.cn/officeDocument/2013/wpsCustomData">
  <customSectProps>
    <customSectPr/>
  </customSectProps>
</s:customData>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

<file path=docProps/app.xml><?xml version="1.0" encoding="utf-8"?>
<Properties xmlns="http://schemas.openxmlformats.org/officeDocument/2006/extended-properties" xmlns:vt="http://schemas.openxmlformats.org/officeDocument/2006/docPropsVTypes">
  <Template>Normal</Template>
  <Company>Sky123.Org</Company>
  <Pages>8</Pages>
  <Words>436</Words>
  <Characters>2491</Characters>
  <Lines>20</Lines>
  <Paragraphs>5</Paragraphs>
  <TotalTime>1</TotalTime>
  <ScaleCrop>false</ScaleCrop>
  <LinksUpToDate>false</LinksUpToDate>
  <CharactersWithSpaces>2922</CharactersWithSpaces>
  <Application>WPS Office_11.1.0.8661_F1E327BC-269C-435d-A152-05C5408002CA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2014-10-29T12:08:00Z</dcterms:created>
  <dc:creator>Administrator</dc:creator>
  <cp:lastModifiedBy>LENOVO</cp:lastModifiedBy>
  <cp:lastPrinted>2018-06-27T01:13:00Z</cp:lastPrinted>
  <dcterms:modified xsi:type="dcterms:W3CDTF">2019-04-25T01:40:32Z</dcterms:modified>
  <cp:revision>2</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2052-11.1.0.8661</vt:lpwstr>
  </property>
</Properties>
</file>