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lang w:eastAsia="zh-CN"/>
        </w:rPr>
      </w:pPr>
      <w:r>
        <w:rPr>
          <w:rFonts w:hint="eastAsia" w:ascii="方正小标宋_GBK" w:eastAsia="方正小标宋_GBK"/>
          <w:sz w:val="44"/>
          <w:szCs w:val="44"/>
          <w:lang w:eastAsia="zh-CN"/>
        </w:rPr>
        <w:t>中马钦州产业园区标准厂房消防维保服务</w:t>
      </w:r>
    </w:p>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公开比选文件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w:t>
      </w:r>
      <w:r>
        <w:rPr>
          <w:rFonts w:hint="eastAsia" w:ascii="Times New Roman" w:hAnsi="仿宋" w:eastAsia="仿宋"/>
          <w:sz w:val="32"/>
          <w:szCs w:val="32"/>
          <w:lang w:eastAsia="zh-CN"/>
        </w:rPr>
        <w:t>对中马钦州产业园区标准厂房消防维保服务</w:t>
      </w:r>
      <w:r>
        <w:rPr>
          <w:rFonts w:ascii="Times New Roman" w:hAnsi="仿宋" w:eastAsia="仿宋"/>
          <w:sz w:val="32"/>
          <w:szCs w:val="32"/>
        </w:rPr>
        <w:t>通过公开比选</w:t>
      </w:r>
      <w:r>
        <w:rPr>
          <w:rFonts w:hint="eastAsia" w:ascii="Times New Roman" w:hAnsi="仿宋" w:eastAsia="仿宋"/>
          <w:sz w:val="32"/>
          <w:szCs w:val="32"/>
          <w:lang w:eastAsia="zh-CN"/>
        </w:rPr>
        <w:t>选择服务单位</w:t>
      </w:r>
      <w:r>
        <w:rPr>
          <w:rFonts w:ascii="Times New Roman" w:hAnsi="仿宋" w:eastAsia="仿宋"/>
          <w:sz w:val="32"/>
          <w:szCs w:val="32"/>
        </w:rPr>
        <w:t>，具体事项如下：</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黑体" w:hAnsi="黑体" w:eastAsia="黑体"/>
          <w:sz w:val="32"/>
          <w:szCs w:val="32"/>
        </w:rPr>
      </w:pPr>
      <w:r>
        <w:rPr>
          <w:rFonts w:ascii="黑体" w:hAnsi="黑体" w:eastAsia="黑体"/>
          <w:sz w:val="32"/>
          <w:szCs w:val="32"/>
        </w:rPr>
        <w:t>一、项目基本情况</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hint="default"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标准厂房建筑面积</w:t>
      </w:r>
      <w:r>
        <w:rPr>
          <w:rFonts w:hint="eastAsia" w:ascii="Times New Roman" w:hAnsi="仿宋" w:eastAsia="仿宋"/>
          <w:color w:val="auto"/>
          <w:sz w:val="32"/>
          <w:szCs w:val="32"/>
        </w:rPr>
        <w:t>137721.84</w:t>
      </w:r>
      <w:r>
        <w:rPr>
          <w:rFonts w:hint="eastAsia" w:ascii="Times New Roman" w:hAnsi="仿宋" w:eastAsia="仿宋"/>
          <w:color w:val="auto"/>
          <w:sz w:val="32"/>
          <w:szCs w:val="32"/>
          <w:lang w:val="en-US" w:eastAsia="zh-CN"/>
        </w:rPr>
        <w:t>平方米。</w:t>
      </w:r>
    </w:p>
    <w:p>
      <w:pPr>
        <w:keepNext w:val="0"/>
        <w:keepLines w:val="0"/>
        <w:pageBreakBefore w:val="0"/>
        <w:widowControl w:val="0"/>
        <w:kinsoku/>
        <w:wordWrap/>
        <w:overflowPunct/>
        <w:topLinePunct w:val="0"/>
        <w:autoSpaceDE/>
        <w:autoSpaceDN/>
        <w:bidi w:val="0"/>
        <w:adjustRightInd/>
        <w:snapToGrid/>
        <w:spacing w:line="600" w:lineRule="exact"/>
        <w:ind w:right="0" w:rightChars="0" w:firstLine="640" w:firstLineChars="200"/>
        <w:jc w:val="both"/>
        <w:textAlignment w:val="auto"/>
        <w:outlineLvl w:val="9"/>
        <w:rPr>
          <w:rFonts w:ascii="黑体" w:hAnsi="黑体" w:eastAsia="黑体"/>
          <w:color w:val="auto"/>
          <w:sz w:val="32"/>
          <w:szCs w:val="32"/>
        </w:rPr>
      </w:pPr>
      <w:r>
        <w:rPr>
          <w:rFonts w:hint="eastAsia" w:ascii="Times New Roman" w:hAnsi="仿宋" w:eastAsia="仿宋"/>
          <w:color w:val="auto"/>
          <w:sz w:val="32"/>
          <w:szCs w:val="32"/>
          <w:lang w:val="en-US" w:eastAsia="zh-CN"/>
        </w:rPr>
        <w:t>消防维保服务预算控制价为20.46万元。</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黑体" w:hAnsi="黑体" w:eastAsia="黑体"/>
          <w:color w:val="auto"/>
          <w:sz w:val="32"/>
          <w:szCs w:val="32"/>
        </w:rPr>
      </w:pPr>
      <w:r>
        <w:rPr>
          <w:rFonts w:ascii="黑体" w:hAnsi="黑体" w:eastAsia="黑体"/>
          <w:color w:val="auto"/>
          <w:sz w:val="32"/>
          <w:szCs w:val="32"/>
        </w:rPr>
        <w:t>二、报价单位要求</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eastAsia="zh-CN"/>
        </w:rPr>
        <w:t>消防技术服务机构资质为</w:t>
      </w:r>
      <w:r>
        <w:rPr>
          <w:rFonts w:hint="eastAsia" w:ascii="Times New Roman" w:hAnsi="仿宋" w:eastAsia="仿宋"/>
          <w:color w:val="auto"/>
          <w:sz w:val="32"/>
          <w:szCs w:val="32"/>
        </w:rPr>
        <w:t>一级（含临时一级）</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黑体" w:hAnsi="黑体" w:eastAsia="黑体"/>
          <w:sz w:val="32"/>
          <w:szCs w:val="32"/>
        </w:rPr>
      </w:pPr>
      <w:r>
        <w:rPr>
          <w:rFonts w:ascii="黑体" w:hAnsi="黑体" w:eastAsia="黑体"/>
          <w:sz w:val="32"/>
          <w:szCs w:val="32"/>
        </w:rPr>
        <w:t>三、比选须知</w:t>
      </w:r>
    </w:p>
    <w:p>
      <w:pPr>
        <w:keepNext w:val="0"/>
        <w:keepLines w:val="0"/>
        <w:pageBreakBefore w:val="0"/>
        <w:widowControl w:val="0"/>
        <w:kinsoku/>
        <w:wordWrap/>
        <w:overflowPunct/>
        <w:topLinePunct w:val="0"/>
        <w:autoSpaceDE/>
        <w:autoSpaceDN/>
        <w:bidi w:val="0"/>
        <w:adjustRightInd/>
        <w:snapToGrid/>
        <w:spacing w:beforeLines="0" w:afterLines="0" w:line="60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hint="eastAsia" w:ascii="Times New Roman" w:hAnsi="仿宋" w:eastAsia="仿宋"/>
          <w:sz w:val="32"/>
          <w:szCs w:val="32"/>
        </w:rPr>
        <w:t>（</w:t>
      </w:r>
      <w:r>
        <w:rPr>
          <w:rFonts w:hint="eastAsia" w:ascii="Times New Roman" w:hAnsi="仿宋" w:eastAsia="仿宋"/>
          <w:sz w:val="32"/>
          <w:szCs w:val="32"/>
          <w:lang w:eastAsia="zh-CN"/>
        </w:rPr>
        <w:t>一</w:t>
      </w:r>
      <w:r>
        <w:rPr>
          <w:rFonts w:hint="eastAsia" w:ascii="Times New Roman" w:hAnsi="仿宋" w:eastAsia="仿宋"/>
          <w:sz w:val="32"/>
          <w:szCs w:val="32"/>
        </w:rPr>
        <w:t>）比选采购范围：</w:t>
      </w:r>
      <w:r>
        <w:rPr>
          <w:rFonts w:hint="eastAsia" w:ascii="Times New Roman" w:hAnsi="仿宋" w:eastAsia="仿宋"/>
          <w:color w:val="auto"/>
          <w:sz w:val="32"/>
          <w:szCs w:val="32"/>
          <w:lang w:eastAsia="zh-CN"/>
        </w:rPr>
        <w:t>中马钦州产业园区标准厂房消防维保服务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w:t>
      </w:r>
      <w:r>
        <w:rPr>
          <w:rFonts w:hint="eastAsia" w:ascii="Times New Roman" w:hAnsi="仿宋" w:eastAsia="仿宋"/>
          <w:sz w:val="32"/>
          <w:szCs w:val="32"/>
          <w:lang w:eastAsia="zh-CN"/>
        </w:rPr>
        <w:t>二</w:t>
      </w:r>
      <w:r>
        <w:rPr>
          <w:rFonts w:ascii="Times New Roman" w:hAnsi="仿宋" w:eastAsia="仿宋"/>
          <w:sz w:val="32"/>
          <w:szCs w:val="32"/>
        </w:rPr>
        <w:t>）接收报价文件截止日期：至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5</w:t>
      </w:r>
      <w:r>
        <w:rPr>
          <w:rFonts w:ascii="Times New Roman" w:hAnsi="仿宋" w:eastAsia="仿宋"/>
          <w:sz w:val="32"/>
          <w:szCs w:val="32"/>
        </w:rPr>
        <w:t>月</w:t>
      </w:r>
      <w:r>
        <w:rPr>
          <w:rFonts w:hint="eastAsia" w:ascii="Times New Roman" w:hAnsi="仿宋" w:eastAsia="仿宋"/>
          <w:sz w:val="32"/>
          <w:szCs w:val="32"/>
          <w:lang w:val="en-US" w:eastAsia="zh-CN"/>
        </w:rPr>
        <w:t>13</w:t>
      </w:r>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2</w:t>
      </w:r>
      <w:r>
        <w:rPr>
          <w:rFonts w:ascii="Times New Roman" w:hAnsi="Times New Roman" w:eastAsia="仿宋"/>
          <w:sz w:val="32"/>
          <w:szCs w:val="32"/>
        </w:rPr>
        <w:t>:00</w:t>
      </w:r>
      <w:r>
        <w:rPr>
          <w:rFonts w:ascii="Times New Roman" w:hAnsi="仿宋" w:eastAsia="仿宋"/>
          <w:sz w:val="32"/>
          <w:szCs w:val="32"/>
        </w:rPr>
        <w:t>止。</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eastAsia" w:ascii="Times New Roman" w:hAnsi="Times New Roman" w:eastAsia="仿宋"/>
          <w:color w:val="auto"/>
          <w:sz w:val="32"/>
          <w:szCs w:val="32"/>
          <w:lang w:val="en-US" w:eastAsia="zh-CN"/>
        </w:rPr>
      </w:pPr>
      <w:r>
        <w:rPr>
          <w:rFonts w:ascii="Times New Roman" w:hAnsi="仿宋" w:eastAsia="仿宋"/>
          <w:color w:val="auto"/>
          <w:sz w:val="32"/>
          <w:szCs w:val="32"/>
        </w:rPr>
        <w:t>（</w:t>
      </w:r>
      <w:r>
        <w:rPr>
          <w:rFonts w:hint="eastAsia" w:ascii="Times New Roman" w:hAnsi="仿宋" w:eastAsia="仿宋"/>
          <w:color w:val="auto"/>
          <w:sz w:val="32"/>
          <w:szCs w:val="32"/>
          <w:lang w:eastAsia="zh-CN"/>
        </w:rPr>
        <w:t>三</w:t>
      </w:r>
      <w:r>
        <w:rPr>
          <w:rFonts w:ascii="Times New Roman" w:hAnsi="仿宋" w:eastAsia="仿宋"/>
          <w:color w:val="auto"/>
          <w:sz w:val="32"/>
          <w:szCs w:val="32"/>
        </w:rPr>
        <w:t>）</w:t>
      </w:r>
      <w:r>
        <w:rPr>
          <w:rFonts w:hint="eastAsia" w:ascii="Times New Roman" w:hAnsi="仿宋" w:eastAsia="仿宋"/>
          <w:color w:val="auto"/>
          <w:sz w:val="32"/>
          <w:szCs w:val="32"/>
          <w:lang w:eastAsia="zh-CN"/>
        </w:rPr>
        <w:t>服务期限</w:t>
      </w:r>
      <w:r>
        <w:rPr>
          <w:rFonts w:hint="eastAsia" w:ascii="Times New Roman" w:hAnsi="Times New Roman" w:eastAsia="仿宋"/>
          <w:color w:val="auto"/>
          <w:sz w:val="32"/>
          <w:szCs w:val="32"/>
        </w:rPr>
        <w:t>：</w:t>
      </w:r>
      <w:r>
        <w:rPr>
          <w:rFonts w:hint="eastAsia" w:ascii="Times New Roman" w:hAnsi="Times New Roman" w:eastAsia="仿宋"/>
          <w:color w:val="auto"/>
          <w:sz w:val="32"/>
          <w:szCs w:val="32"/>
          <w:lang w:val="en-US" w:eastAsia="zh-CN"/>
        </w:rPr>
        <w:t>1年</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color w:val="000000"/>
          <w:sz w:val="32"/>
          <w:szCs w:val="32"/>
        </w:rPr>
      </w:pPr>
      <w:r>
        <w:rPr>
          <w:rFonts w:ascii="Times New Roman" w:hAnsi="仿宋" w:eastAsia="仿宋"/>
          <w:color w:val="000000"/>
          <w:sz w:val="32"/>
          <w:szCs w:val="32"/>
        </w:rPr>
        <w:t>（</w:t>
      </w:r>
      <w:r>
        <w:rPr>
          <w:rFonts w:hint="eastAsia" w:ascii="Times New Roman" w:hAnsi="仿宋" w:eastAsia="仿宋"/>
          <w:color w:val="000000"/>
          <w:sz w:val="32"/>
          <w:szCs w:val="32"/>
          <w:lang w:eastAsia="zh-CN"/>
        </w:rPr>
        <w:t>四</w:t>
      </w:r>
      <w:r>
        <w:rPr>
          <w:rFonts w:ascii="Times New Roman" w:hAnsi="仿宋" w:eastAsia="仿宋"/>
          <w:color w:val="000000"/>
          <w:sz w:val="32"/>
          <w:szCs w:val="32"/>
        </w:rPr>
        <w:t>）报价文件资料清单</w:t>
      </w:r>
      <w:r>
        <w:rPr>
          <w:rFonts w:hint="eastAsia" w:ascii="Times New Roman" w:hAnsi="仿宋" w:eastAsia="仿宋"/>
          <w:b/>
          <w:bCs/>
          <w:color w:val="000000"/>
          <w:sz w:val="32"/>
          <w:szCs w:val="32"/>
        </w:rPr>
        <w:t>（以下文件必须提供且均需加盖公章</w:t>
      </w:r>
      <w:r>
        <w:rPr>
          <w:rFonts w:hint="eastAsia" w:ascii="Times New Roman" w:hAnsi="仿宋" w:eastAsia="仿宋"/>
          <w:b/>
          <w:bCs/>
          <w:color w:val="000000"/>
          <w:sz w:val="32"/>
          <w:szCs w:val="32"/>
          <w:lang w:eastAsia="zh-CN"/>
        </w:rPr>
        <w:t>并标注页码</w:t>
      </w:r>
      <w:r>
        <w:rPr>
          <w:rFonts w:hint="eastAsia" w:ascii="Times New Roman" w:hAnsi="仿宋" w:eastAsia="仿宋"/>
          <w:b/>
          <w:bCs/>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目录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第一章、报价人简介；</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第二章</w:t>
      </w:r>
      <w:r>
        <w:rPr>
          <w:rFonts w:hint="eastAsia" w:ascii="Times New Roman" w:hAnsi="仿宋" w:eastAsia="仿宋"/>
          <w:color w:val="auto"/>
          <w:sz w:val="32"/>
          <w:szCs w:val="32"/>
          <w:lang w:eastAsia="zh-CN"/>
        </w:rPr>
        <w:t>、</w:t>
      </w:r>
      <w:r>
        <w:rPr>
          <w:rFonts w:hint="eastAsia" w:ascii="Times New Roman" w:hAnsi="仿宋" w:eastAsia="仿宋"/>
          <w:color w:val="auto"/>
          <w:sz w:val="32"/>
          <w:szCs w:val="32"/>
        </w:rPr>
        <w:t>营业执照；资质证书</w:t>
      </w:r>
      <w:r>
        <w:rPr>
          <w:rFonts w:hint="eastAsia" w:ascii="Times New Roman" w:hAnsi="仿宋" w:eastAsia="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rPr>
      </w:pPr>
      <w:r>
        <w:rPr>
          <w:rFonts w:hint="eastAsia" w:ascii="Times New Roman" w:hAnsi="仿宋" w:eastAsia="仿宋"/>
          <w:color w:val="000000"/>
          <w:sz w:val="32"/>
          <w:szCs w:val="32"/>
          <w:lang w:eastAsia="zh-CN"/>
        </w:rPr>
        <w:t>第三章、</w:t>
      </w:r>
      <w:r>
        <w:rPr>
          <w:rFonts w:hint="eastAsia" w:ascii="Times New Roman" w:hAnsi="仿宋" w:eastAsia="仿宋"/>
          <w:color w:val="000000"/>
          <w:sz w:val="32"/>
          <w:szCs w:val="32"/>
        </w:rPr>
        <w:t>报价函（</w:t>
      </w:r>
      <w:r>
        <w:rPr>
          <w:rFonts w:hint="eastAsia" w:ascii="Times New Roman" w:hAnsi="仿宋" w:eastAsia="仿宋"/>
          <w:sz w:val="32"/>
          <w:szCs w:val="32"/>
        </w:rPr>
        <w:t>报总价，并附报价单位联系人及联系方式</w:t>
      </w:r>
      <w:r>
        <w:rPr>
          <w:rFonts w:hint="eastAsia" w:ascii="Times New Roman" w:hAnsi="仿宋" w:eastAsia="仿宋"/>
          <w:color w:val="000000"/>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000000"/>
          <w:sz w:val="32"/>
          <w:szCs w:val="32"/>
          <w:lang w:eastAsia="zh-CN"/>
        </w:rPr>
      </w:pPr>
      <w:r>
        <w:rPr>
          <w:rFonts w:hint="eastAsia" w:ascii="Times New Roman" w:hAnsi="仿宋" w:eastAsia="仿宋"/>
          <w:color w:val="000000"/>
          <w:sz w:val="32"/>
          <w:szCs w:val="32"/>
          <w:lang w:eastAsia="zh-CN"/>
        </w:rPr>
        <w:t>第四章、企业近两年已完成类似项目一览表（须附合同或中标通知书）；</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第五章、服务方案(包括服务工作组织计划、服务承诺书等）；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eastAsia="zh-CN"/>
        </w:rPr>
        <w:t>第六章、拟投入本项目人员情况（须附人员相关证书及社保缴纳证明）。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Times New Roman" w:hAnsi="仿宋" w:eastAsia="仿宋"/>
          <w:color w:val="auto"/>
          <w:sz w:val="32"/>
          <w:szCs w:val="32"/>
          <w:lang w:eastAsia="zh-CN"/>
        </w:rPr>
      </w:pPr>
      <w:r>
        <w:rPr>
          <w:rFonts w:hint="eastAsia" w:ascii="Times New Roman" w:hAnsi="仿宋" w:eastAsia="仿宋"/>
          <w:color w:val="auto"/>
          <w:sz w:val="32"/>
          <w:szCs w:val="32"/>
        </w:rPr>
        <w:t>第七章、现场勘察证明</w:t>
      </w:r>
      <w:r>
        <w:rPr>
          <w:rFonts w:hint="eastAsia" w:ascii="Times New Roman" w:hAnsi="仿宋" w:eastAsia="仿宋"/>
          <w:color w:val="auto"/>
          <w:sz w:val="32"/>
          <w:szCs w:val="32"/>
          <w:lang w:eastAsia="zh-CN"/>
        </w:rPr>
        <w:t>（须附现场勘察的相片资料或我方人员签字确认的文本资料）</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黑体" w:hAnsi="黑体" w:eastAsia="黑体"/>
          <w:sz w:val="32"/>
          <w:szCs w:val="32"/>
        </w:rPr>
      </w:pPr>
      <w:r>
        <w:rPr>
          <w:rFonts w:ascii="Times New Roman" w:hAnsi="Times New Roman" w:eastAsia="黑体"/>
          <w:sz w:val="32"/>
          <w:szCs w:val="32"/>
        </w:rPr>
        <w:t> </w:t>
      </w:r>
      <w:r>
        <w:rPr>
          <w:rFonts w:hint="eastAsia" w:ascii="黑体" w:hAnsi="黑体" w:eastAsia="黑体"/>
          <w:sz w:val="32"/>
          <w:szCs w:val="32"/>
        </w:rPr>
        <w:t>四</w:t>
      </w:r>
      <w:r>
        <w:rPr>
          <w:rFonts w:ascii="黑体" w:hAnsi="黑体" w:eastAsia="黑体"/>
          <w:sz w:val="32"/>
          <w:szCs w:val="32"/>
        </w:rPr>
        <w:t>、评审规则</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（一）我公司将结合报价单位的资质条件、业绩及报价等因素，综合择优选定本项目的中选单位。</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sz w:val="32"/>
          <w:szCs w:val="32"/>
        </w:rPr>
      </w:pPr>
      <w:r>
        <w:rPr>
          <w:rFonts w:ascii="Times New Roman" w:hAnsi="仿宋" w:eastAsia="仿宋"/>
          <w:sz w:val="32"/>
          <w:szCs w:val="32"/>
        </w:rPr>
        <w:t>（二）如出现下列情况之一，报价文件作无效处理</w:t>
      </w:r>
    </w:p>
    <w:p>
      <w:pPr>
        <w:keepNext w:val="0"/>
        <w:keepLines w:val="0"/>
        <w:pageBreakBefore w:val="0"/>
        <w:widowControl w:val="0"/>
        <w:kinsoku/>
        <w:wordWrap/>
        <w:overflowPunct/>
        <w:topLinePunct w:val="0"/>
        <w:autoSpaceDE/>
        <w:autoSpaceDN/>
        <w:bidi w:val="0"/>
        <w:adjustRightInd/>
        <w:snapToGrid/>
        <w:spacing w:beforeLines="0" w:afterLines="0" w:line="600" w:lineRule="exact"/>
        <w:ind w:right="0" w:rightChars="0" w:firstLine="640" w:firstLineChars="200"/>
        <w:jc w:val="both"/>
        <w:textAlignment w:val="auto"/>
        <w:outlineLvl w:val="9"/>
        <w:rPr>
          <w:rFonts w:ascii="Times New Roman" w:hAnsi="Times New Roman"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lang w:val="en-US" w:eastAsia="zh-CN"/>
        </w:rPr>
        <w:t>1</w:t>
      </w:r>
      <w:r>
        <w:rPr>
          <w:rFonts w:ascii="Times New Roman" w:hAnsi="Times New Roman" w:eastAsia="仿宋"/>
          <w:sz w:val="32"/>
          <w:szCs w:val="32"/>
        </w:rPr>
        <w:t>.</w:t>
      </w:r>
      <w:r>
        <w:rPr>
          <w:rFonts w:ascii="Times New Roman" w:hAnsi="仿宋" w:eastAsia="仿宋"/>
          <w:sz w:val="32"/>
          <w:szCs w:val="32"/>
        </w:rPr>
        <w:t>不响应比选文件实质性要求；</w:t>
      </w:r>
    </w:p>
    <w:p>
      <w:pPr>
        <w:keepNext w:val="0"/>
        <w:keepLines w:val="0"/>
        <w:pageBreakBefore w:val="0"/>
        <w:widowControl w:val="0"/>
        <w:kinsoku/>
        <w:wordWrap/>
        <w:overflowPunct/>
        <w:topLinePunct w:val="0"/>
        <w:autoSpaceDE/>
        <w:autoSpaceDN/>
        <w:bidi w:val="0"/>
        <w:adjustRightInd/>
        <w:snapToGrid/>
        <w:spacing w:beforeLines="0" w:afterLines="0" w:line="600" w:lineRule="exact"/>
        <w:ind w:right="0" w:rightChars="0" w:firstLine="960" w:firstLineChars="300"/>
        <w:jc w:val="both"/>
        <w:textAlignment w:val="auto"/>
        <w:outlineLvl w:val="9"/>
        <w:rPr>
          <w:rFonts w:ascii="Times New Roman" w:hAnsi="仿宋" w:eastAsia="仿宋"/>
          <w:sz w:val="32"/>
          <w:szCs w:val="32"/>
        </w:rPr>
      </w:pPr>
      <w:r>
        <w:rPr>
          <w:rFonts w:hint="eastAsia" w:ascii="Times New Roman" w:hAnsi="Times New Roman" w:eastAsia="仿宋"/>
          <w:sz w:val="32"/>
          <w:szCs w:val="32"/>
          <w:lang w:val="en-US" w:eastAsia="zh-CN"/>
        </w:rPr>
        <w:t>2</w:t>
      </w:r>
      <w:r>
        <w:rPr>
          <w:rFonts w:ascii="Times New Roman" w:hAnsi="Times New Roman" w:eastAsia="仿宋"/>
          <w:sz w:val="32"/>
          <w:szCs w:val="32"/>
        </w:rPr>
        <w:t>.</w:t>
      </w:r>
      <w:r>
        <w:rPr>
          <w:rFonts w:ascii="Times New Roman" w:hAnsi="仿宋" w:eastAsia="仿宋"/>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0" w:afterLines="0" w:line="600" w:lineRule="exact"/>
        <w:ind w:right="0" w:rightChars="0" w:firstLine="960" w:firstLineChars="300"/>
        <w:jc w:val="both"/>
        <w:textAlignment w:val="auto"/>
        <w:outlineLvl w:val="9"/>
        <w:rPr>
          <w:rFonts w:hint="eastAsia" w:ascii="Times New Roman" w:hAnsi="仿宋" w:eastAsia="仿宋"/>
          <w:sz w:val="32"/>
          <w:szCs w:val="32"/>
        </w:rPr>
      </w:pPr>
      <w:r>
        <w:rPr>
          <w:rFonts w:hint="eastAsia" w:ascii="Times New Roman" w:hAnsi="Times New Roman" w:eastAsia="仿宋"/>
          <w:sz w:val="32"/>
          <w:szCs w:val="32"/>
        </w:rPr>
        <w:t>3</w:t>
      </w:r>
      <w:r>
        <w:rPr>
          <w:rFonts w:ascii="Times New Roman" w:hAnsi="Times New Roman" w:eastAsia="仿宋"/>
          <w:sz w:val="32"/>
          <w:szCs w:val="32"/>
        </w:rPr>
        <w:t>.</w:t>
      </w:r>
      <w:r>
        <w:rPr>
          <w:rFonts w:ascii="Times New Roman" w:hAnsi="仿宋" w:eastAsia="仿宋"/>
          <w:sz w:val="32"/>
          <w:szCs w:val="32"/>
        </w:rPr>
        <w:t>报价超出预算控制价的</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keepNext w:val="0"/>
        <w:keepLines w:val="0"/>
        <w:pageBreakBefore w:val="0"/>
        <w:widowControl w:val="0"/>
        <w:kinsoku/>
        <w:wordWrap/>
        <w:overflowPunct/>
        <w:topLinePunct w:val="0"/>
        <w:autoSpaceDE/>
        <w:autoSpaceDN/>
        <w:bidi w:val="0"/>
        <w:adjustRightInd/>
        <w:snapToGrid/>
        <w:spacing w:line="600" w:lineRule="exact"/>
        <w:ind w:firstLine="960" w:firstLineChars="300"/>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rFonts w:eastAsia="仿宋"/>
          <w:sz w:val="32"/>
          <w:szCs w:val="32"/>
        </w:rPr>
      </w:pPr>
      <w:r>
        <w:rPr>
          <w:rFonts w:hint="eastAsia" w:eastAsia="黑体"/>
          <w:sz w:val="32"/>
          <w:szCs w:val="32"/>
        </w:rPr>
        <w:t xml:space="preserve">    五</w:t>
      </w:r>
      <w:r>
        <w:rPr>
          <w:rFonts w:ascii="Times New Roman" w:hAnsi="Times New Roman" w:eastAsia="黑体"/>
          <w:sz w:val="32"/>
          <w:szCs w:val="32"/>
        </w:rPr>
        <w:t>、评分办法</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eastAsia="仿宋"/>
          <w:sz w:val="32"/>
          <w:szCs w:val="32"/>
        </w:rPr>
      </w:pPr>
      <w:r>
        <w:rPr>
          <w:rFonts w:ascii="Times New Roman" w:hAnsi="Times New Roman" w:eastAsia="仿宋"/>
          <w:sz w:val="32"/>
          <w:szCs w:val="32"/>
        </w:rPr>
        <w:t>本项目评审办法采用综合评分法，评委首先对</w:t>
      </w:r>
      <w:r>
        <w:rPr>
          <w:rFonts w:hint="eastAsia" w:eastAsia="仿宋"/>
          <w:sz w:val="32"/>
          <w:szCs w:val="32"/>
        </w:rPr>
        <w:t>报价</w:t>
      </w:r>
      <w:r>
        <w:rPr>
          <w:rFonts w:ascii="Times New Roman" w:hAnsi="Times New Roman" w:eastAsia="仿宋"/>
          <w:sz w:val="32"/>
          <w:szCs w:val="32"/>
        </w:rPr>
        <w:t>单位进行资格审查，然后对通过资格审查的</w:t>
      </w:r>
      <w:r>
        <w:rPr>
          <w:rFonts w:hint="eastAsia" w:eastAsia="仿宋"/>
          <w:sz w:val="32"/>
          <w:szCs w:val="32"/>
        </w:rPr>
        <w:t>报价</w:t>
      </w:r>
      <w:r>
        <w:rPr>
          <w:rFonts w:ascii="Times New Roman" w:hAnsi="Times New Roman" w:eastAsia="仿宋"/>
          <w:sz w:val="32"/>
          <w:szCs w:val="32"/>
        </w:rPr>
        <w:t>单位的报价、</w:t>
      </w:r>
      <w:r>
        <w:rPr>
          <w:rFonts w:hint="eastAsia" w:ascii="Times New Roman" w:hAnsi="Times New Roman" w:eastAsia="仿宋"/>
          <w:sz w:val="32"/>
          <w:szCs w:val="32"/>
        </w:rPr>
        <w:t>业绩</w:t>
      </w:r>
      <w:r>
        <w:rPr>
          <w:rFonts w:ascii="Times New Roman" w:hAnsi="Times New Roman" w:eastAsia="仿宋"/>
          <w:sz w:val="32"/>
          <w:szCs w:val="32"/>
        </w:rPr>
        <w:t>等方面按百分制进行评分。</w:t>
      </w:r>
    </w:p>
    <w:p>
      <w:pPr>
        <w:pStyle w:val="3"/>
        <w:keepNext w:val="0"/>
        <w:keepLines w:val="0"/>
        <w:pageBreakBefore w:val="0"/>
        <w:widowControl w:val="0"/>
        <w:kinsoku/>
        <w:wordWrap/>
        <w:overflowPunct/>
        <w:topLinePunct w:val="0"/>
        <w:autoSpaceDE/>
        <w:autoSpaceDN/>
        <w:bidi w:val="0"/>
        <w:adjustRightInd/>
        <w:snapToGrid/>
        <w:spacing w:beforeLines="0" w:afterLines="0" w:line="600" w:lineRule="exact"/>
        <w:ind w:firstLine="480" w:firstLineChars="150"/>
        <w:textAlignment w:val="auto"/>
        <w:rPr>
          <w:rFonts w:hint="eastAsia" w:ascii="Times New Roman" w:hAnsi="仿宋" w:eastAsia="仿宋"/>
          <w:sz w:val="32"/>
          <w:szCs w:val="32"/>
          <w:lang w:val="en-US" w:eastAsia="zh-CN"/>
        </w:rPr>
      </w:pPr>
      <w:r>
        <w:rPr>
          <w:rFonts w:ascii="Times New Roman" w:hAnsi="Times New Roman" w:eastAsia="仿宋"/>
          <w:sz w:val="32"/>
          <w:szCs w:val="32"/>
        </w:rPr>
        <w:t>本</w:t>
      </w:r>
      <w:r>
        <w:rPr>
          <w:rFonts w:hint="eastAsia" w:ascii="Times New Roman" w:hAnsi="Times New Roman" w:eastAsia="仿宋"/>
          <w:sz w:val="32"/>
          <w:szCs w:val="32"/>
          <w:lang w:eastAsia="zh-CN"/>
        </w:rPr>
        <w:t>服务项目</w:t>
      </w:r>
      <w:r>
        <w:rPr>
          <w:rFonts w:ascii="Times New Roman" w:hAnsi="Times New Roman" w:eastAsia="仿宋"/>
          <w:sz w:val="32"/>
          <w:szCs w:val="32"/>
        </w:rPr>
        <w:t>预算</w:t>
      </w:r>
      <w:r>
        <w:rPr>
          <w:rFonts w:hint="eastAsia" w:ascii="Times New Roman" w:hAnsi="仿宋" w:eastAsia="仿宋"/>
          <w:sz w:val="32"/>
          <w:szCs w:val="32"/>
        </w:rPr>
        <w:t>控制价</w:t>
      </w:r>
      <w:r>
        <w:rPr>
          <w:rFonts w:hint="eastAsia" w:ascii="Times New Roman" w:hAnsi="仿宋" w:eastAsia="仿宋"/>
          <w:sz w:val="32"/>
          <w:szCs w:val="32"/>
          <w:lang w:eastAsia="zh-CN"/>
        </w:rPr>
        <w:t>为：</w:t>
      </w:r>
      <w:r>
        <w:rPr>
          <w:rFonts w:hint="eastAsia" w:ascii="Times New Roman" w:hAnsi="仿宋" w:eastAsia="仿宋"/>
          <w:sz w:val="32"/>
          <w:szCs w:val="32"/>
          <w:lang w:val="en-US" w:eastAsia="zh-CN"/>
        </w:rPr>
        <w:t>20.46万元</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商务文件（权重</w:t>
      </w:r>
      <w:r>
        <w:rPr>
          <w:rFonts w:hint="eastAsia" w:ascii="Times New Roman" w:hAnsi="仿宋" w:eastAsia="仿宋"/>
          <w:sz w:val="32"/>
          <w:szCs w:val="32"/>
          <w:lang w:val="en-US" w:eastAsia="zh-CN"/>
        </w:rPr>
        <w:t>7</w:t>
      </w:r>
      <w:r>
        <w:rPr>
          <w:rFonts w:hint="eastAsia" w:ascii="Times New Roman" w:hAnsi="仿宋" w:eastAsia="仿宋"/>
          <w:sz w:val="32"/>
          <w:szCs w:val="32"/>
        </w:rPr>
        <w:t>0%，满分</w:t>
      </w:r>
      <w:r>
        <w:rPr>
          <w:rFonts w:hint="eastAsia" w:ascii="Times New Roman" w:hAnsi="仿宋" w:eastAsia="仿宋"/>
          <w:sz w:val="32"/>
          <w:szCs w:val="32"/>
          <w:lang w:val="en-US" w:eastAsia="zh-CN"/>
        </w:rPr>
        <w:t>7</w:t>
      </w:r>
      <w:r>
        <w:rPr>
          <w:rFonts w:hint="eastAsia" w:ascii="Times New Roman" w:hAnsi="仿宋" w:eastAsia="仿宋"/>
          <w:sz w:val="32"/>
          <w:szCs w:val="32"/>
        </w:rPr>
        <w:t>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w:t>
      </w:r>
      <w:r>
        <w:rPr>
          <w:rFonts w:hint="eastAsia" w:ascii="Times New Roman" w:hAnsi="仿宋" w:eastAsia="仿宋"/>
          <w:sz w:val="32"/>
          <w:szCs w:val="32"/>
        </w:rPr>
        <w:t>低于控制价80%的</w:t>
      </w:r>
      <w:r>
        <w:rPr>
          <w:rFonts w:hint="eastAsia" w:ascii="Times New Roman" w:hAnsi="仿宋" w:eastAsia="仿宋"/>
          <w:sz w:val="32"/>
          <w:szCs w:val="32"/>
          <w:lang w:eastAsia="zh-CN"/>
        </w:rPr>
        <w:t>，均</w:t>
      </w:r>
      <w:r>
        <w:rPr>
          <w:rFonts w:hint="eastAsia" w:ascii="Times New Roman" w:hAnsi="仿宋" w:eastAsia="仿宋"/>
          <w:sz w:val="32"/>
          <w:szCs w:val="32"/>
        </w:rPr>
        <w:t>作无效处理，评审按以下五个档进行：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1为不合格（得分为1/5*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2为一般（得分为2/5*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3为合格（得分为3/5*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Times New Roman" w:eastAsia="仿宋"/>
          <w:sz w:val="32"/>
          <w:szCs w:val="32"/>
        </w:rPr>
      </w:pPr>
      <w:r>
        <w:rPr>
          <w:rFonts w:hint="eastAsia" w:ascii="Times New Roman" w:hAnsi="Times New Roman" w:eastAsia="仿宋"/>
          <w:sz w:val="32"/>
          <w:szCs w:val="32"/>
        </w:rPr>
        <w:t>4为良好（得分为4/5*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Times New Roman" w:eastAsia="仿宋"/>
          <w:sz w:val="32"/>
          <w:szCs w:val="32"/>
        </w:rPr>
        <w:t>5为优秀（得分为5/5*</w:t>
      </w:r>
      <w:r>
        <w:rPr>
          <w:rFonts w:hint="eastAsia" w:ascii="Times New Roman" w:hAnsi="Times New Roman" w:eastAsia="仿宋"/>
          <w:sz w:val="32"/>
          <w:szCs w:val="32"/>
          <w:lang w:val="en-US" w:eastAsia="zh-CN"/>
        </w:rPr>
        <w:t>7</w:t>
      </w:r>
      <w:r>
        <w:rPr>
          <w:rFonts w:hint="eastAsia" w:ascii="Times New Roman" w:hAnsi="Times New Roman" w:eastAsia="仿宋"/>
          <w:sz w:val="32"/>
          <w:szCs w:val="32"/>
        </w:rPr>
        <w:t>）。</w:t>
      </w:r>
    </w:p>
    <w:p>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0" w:firstLineChars="200"/>
        <w:textAlignment w:val="auto"/>
        <w:rPr>
          <w:rFonts w:ascii="Times New Roman" w:hAnsi="仿宋" w:eastAsia="仿宋"/>
          <w:sz w:val="32"/>
          <w:szCs w:val="32"/>
        </w:rPr>
      </w:pPr>
      <w:r>
        <w:rPr>
          <w:rFonts w:hint="eastAsia" w:ascii="Times New Roman" w:hAnsi="仿宋" w:eastAsia="仿宋"/>
          <w:sz w:val="32"/>
          <w:szCs w:val="32"/>
        </w:rPr>
        <w:t>技术文件（权重</w:t>
      </w:r>
      <w:r>
        <w:rPr>
          <w:rFonts w:hint="eastAsia" w:ascii="Times New Roman" w:hAnsi="仿宋" w:eastAsia="仿宋"/>
          <w:sz w:val="32"/>
          <w:szCs w:val="32"/>
          <w:lang w:val="en-US" w:eastAsia="zh-CN"/>
        </w:rPr>
        <w:t>3</w:t>
      </w:r>
      <w:r>
        <w:rPr>
          <w:rFonts w:hint="eastAsia" w:ascii="Times New Roman" w:hAnsi="仿宋" w:eastAsia="仿宋"/>
          <w:sz w:val="32"/>
          <w:szCs w:val="32"/>
        </w:rPr>
        <w:t>0%，满分</w:t>
      </w:r>
      <w:r>
        <w:rPr>
          <w:rFonts w:hint="eastAsia" w:ascii="Times New Roman" w:hAnsi="仿宋" w:eastAsia="仿宋"/>
          <w:sz w:val="32"/>
          <w:szCs w:val="32"/>
          <w:lang w:val="en-US" w:eastAsia="zh-CN"/>
        </w:rPr>
        <w:t>3</w:t>
      </w:r>
      <w:r>
        <w:rPr>
          <w:rFonts w:hint="eastAsia" w:ascii="Times New Roman" w:hAnsi="仿宋" w:eastAsia="仿宋"/>
          <w:sz w:val="32"/>
          <w:szCs w:val="32"/>
        </w:rPr>
        <w:t>分）</w:t>
      </w:r>
    </w:p>
    <w:p>
      <w:pPr>
        <w:numPr>
          <w:ilvl w:val="0"/>
          <w:numId w:val="0"/>
        </w:numPr>
        <w:spacing w:line="500" w:lineRule="exact"/>
        <w:rPr>
          <w:rFonts w:ascii="Times New Roman" w:hAnsi="仿宋" w:eastAsia="仿宋"/>
          <w:sz w:val="32"/>
          <w:szCs w:val="32"/>
        </w:rPr>
        <w:sectPr>
          <w:headerReference r:id="rId3" w:type="default"/>
          <w:footerReference r:id="rId4" w:type="default"/>
          <w:pgSz w:w="11906" w:h="16838"/>
          <w:pgMar w:top="2268" w:right="1474" w:bottom="2041" w:left="1587" w:header="851" w:footer="992" w:gutter="0"/>
          <w:pgNumType w:fmt="decimal"/>
          <w:cols w:space="0" w:num="1"/>
          <w:rtlGutter w:val="0"/>
          <w:docGrid w:type="lines" w:linePitch="321" w:charSpace="0"/>
        </w:sectPr>
      </w:pPr>
    </w:p>
    <w:tbl>
      <w:tblPr>
        <w:tblStyle w:val="8"/>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904"/>
        <w:gridCol w:w="1961"/>
        <w:gridCol w:w="2314"/>
        <w:gridCol w:w="33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0" w:hRule="atLeast"/>
        </w:trPr>
        <w:tc>
          <w:tcPr>
            <w:tcW w:w="66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序号</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项目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评审依据</w:t>
            </w:r>
          </w:p>
        </w:tc>
        <w:tc>
          <w:tcPr>
            <w:tcW w:w="3330"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8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1</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业绩</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w:t>
            </w:r>
            <w:r>
              <w:rPr>
                <w:rFonts w:hint="eastAsia" w:ascii="仿宋" w:hAnsi="仿宋" w:eastAsia="仿宋" w:cs="仿宋"/>
                <w:sz w:val="32"/>
                <w:szCs w:val="32"/>
                <w:lang w:val="en-US" w:eastAsia="zh-CN"/>
              </w:rPr>
              <w:t>0</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w:t>
            </w:r>
            <w:r>
              <w:rPr>
                <w:rFonts w:hint="eastAsia" w:ascii="仿宋" w:hAnsi="仿宋" w:eastAsia="仿宋" w:cs="仿宋"/>
                <w:sz w:val="32"/>
                <w:szCs w:val="32"/>
                <w:lang w:val="en-US" w:eastAsia="zh-CN"/>
              </w:rPr>
              <w:t>1</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根据所附业绩合同或中标通知书数量、合同金额大小</w:t>
            </w:r>
            <w:r>
              <w:rPr>
                <w:rFonts w:hint="eastAsia" w:ascii="仿宋" w:hAnsi="仿宋" w:eastAsia="仿宋" w:cs="仿宋"/>
                <w:sz w:val="32"/>
                <w:szCs w:val="32"/>
                <w:lang w:eastAsia="zh-CN"/>
              </w:rPr>
              <w:t>、项目规模</w:t>
            </w:r>
            <w:r>
              <w:rPr>
                <w:rFonts w:hint="eastAsia" w:ascii="仿宋" w:hAnsi="仿宋" w:eastAsia="仿宋" w:cs="仿宋"/>
                <w:sz w:val="32"/>
                <w:szCs w:val="32"/>
              </w:rPr>
              <w:t>等方面进行横向对比评审，评审按五个档进行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1</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7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2</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服务</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方案</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w:t>
            </w:r>
            <w:r>
              <w:rPr>
                <w:rFonts w:hint="eastAsia" w:ascii="仿宋" w:hAnsi="仿宋" w:eastAsia="仿宋" w:cs="仿宋"/>
                <w:sz w:val="32"/>
                <w:szCs w:val="32"/>
                <w:lang w:val="en-US" w:eastAsia="zh-CN"/>
              </w:rPr>
              <w:t>10</w:t>
            </w:r>
            <w:r>
              <w:rPr>
                <w:rFonts w:hint="eastAsia" w:ascii="仿宋" w:hAnsi="仿宋" w:eastAsia="仿宋" w:cs="仿宋"/>
                <w:sz w:val="32"/>
                <w:szCs w:val="32"/>
              </w:rPr>
              <w:t>%</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w:t>
            </w:r>
            <w:r>
              <w:rPr>
                <w:rFonts w:hint="eastAsia" w:ascii="仿宋" w:hAnsi="仿宋" w:eastAsia="仿宋" w:cs="仿宋"/>
                <w:sz w:val="32"/>
                <w:szCs w:val="32"/>
                <w:lang w:val="en-US" w:eastAsia="zh-CN"/>
              </w:rPr>
              <w:t>1</w:t>
            </w:r>
            <w:r>
              <w:rPr>
                <w:rFonts w:hint="eastAsia" w:ascii="仿宋" w:hAnsi="仿宋" w:eastAsia="仿宋" w:cs="仿宋"/>
                <w:sz w:val="32"/>
                <w:szCs w:val="32"/>
              </w:rPr>
              <w:t>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w:t>
            </w:r>
            <w:r>
              <w:rPr>
                <w:rFonts w:hint="eastAsia" w:ascii="Times New Roman" w:hAnsi="仿宋" w:eastAsia="仿宋"/>
                <w:color w:val="auto"/>
                <w:sz w:val="32"/>
                <w:szCs w:val="32"/>
                <w:lang w:eastAsia="zh-CN"/>
              </w:rPr>
              <w:t>服务工作组织计划</w:t>
            </w:r>
            <w:r>
              <w:rPr>
                <w:rFonts w:hint="eastAsia" w:ascii="仿宋" w:hAnsi="仿宋" w:eastAsia="仿宋" w:cs="仿宋"/>
                <w:sz w:val="32"/>
                <w:szCs w:val="32"/>
              </w:rPr>
              <w:t>是否合理可行、内容是否齐及服务承诺的优劣等方面的内容进行横向对比评审，评审按五个档进行</w:t>
            </w:r>
          </w:p>
        </w:tc>
        <w:tc>
          <w:tcPr>
            <w:tcW w:w="3330" w:type="dxa"/>
            <w:vAlign w:val="center"/>
          </w:tcPr>
          <w:p>
            <w:pPr>
              <w:spacing w:line="360" w:lineRule="exact"/>
              <w:jc w:val="left"/>
              <w:rPr>
                <w:rFonts w:ascii="仿宋" w:hAnsi="仿宋" w:eastAsia="仿宋" w:cs="仿宋"/>
                <w:sz w:val="32"/>
                <w:szCs w:val="32"/>
              </w:rPr>
            </w:pPr>
            <w:r>
              <w:rPr>
                <w:rFonts w:hint="eastAsia" w:ascii="仿宋" w:hAnsi="仿宋" w:eastAsia="仿宋" w:cs="仿宋"/>
                <w:sz w:val="32"/>
                <w:szCs w:val="32"/>
              </w:rPr>
              <w:t>1为不合格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（得分为1/5*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2为一般</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（得分为2/5*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3为合格</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（得分为3/5*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4为良好</w:t>
            </w:r>
          </w:p>
          <w:p>
            <w:pPr>
              <w:spacing w:line="360" w:lineRule="exact"/>
              <w:jc w:val="left"/>
              <w:rPr>
                <w:rFonts w:ascii="仿宋" w:hAnsi="仿宋" w:eastAsia="仿宋" w:cs="仿宋"/>
                <w:sz w:val="32"/>
                <w:szCs w:val="32"/>
              </w:rPr>
            </w:pPr>
            <w:r>
              <w:rPr>
                <w:rFonts w:hint="eastAsia" w:ascii="仿宋" w:hAnsi="仿宋" w:eastAsia="仿宋" w:cs="仿宋"/>
                <w:sz w:val="32"/>
                <w:szCs w:val="32"/>
              </w:rPr>
              <w:t>（得分为4/5*</w:t>
            </w:r>
            <w:r>
              <w:rPr>
                <w:rFonts w:hint="eastAsia" w:ascii="仿宋" w:hAnsi="仿宋" w:eastAsia="仿宋" w:cs="仿宋"/>
                <w:sz w:val="32"/>
                <w:szCs w:val="32"/>
                <w:lang w:val="en-US" w:eastAsia="zh-CN"/>
              </w:rPr>
              <w:t>1</w:t>
            </w:r>
            <w:r>
              <w:rPr>
                <w:rFonts w:hint="eastAsia" w:ascii="仿宋" w:hAnsi="仿宋" w:eastAsia="仿宋" w:cs="仿宋"/>
                <w:sz w:val="32"/>
                <w:szCs w:val="32"/>
              </w:rPr>
              <w:t>）；</w:t>
            </w:r>
          </w:p>
          <w:p>
            <w:pPr>
              <w:spacing w:line="360" w:lineRule="exact"/>
              <w:jc w:val="left"/>
              <w:rPr>
                <w:rFonts w:ascii="仿宋" w:hAnsi="仿宋" w:eastAsia="仿宋" w:cs="仿宋"/>
                <w:sz w:val="32"/>
                <w:szCs w:val="32"/>
              </w:rPr>
            </w:pPr>
            <w:r>
              <w:rPr>
                <w:rFonts w:hint="eastAsia" w:ascii="仿宋" w:hAnsi="仿宋" w:eastAsia="仿宋" w:cs="仿宋"/>
                <w:sz w:val="32"/>
                <w:szCs w:val="32"/>
              </w:rPr>
              <w:t>5为优秀</w:t>
            </w:r>
          </w:p>
          <w:p>
            <w:pPr>
              <w:spacing w:line="360" w:lineRule="exact"/>
              <w:rPr>
                <w:rFonts w:ascii="仿宋" w:hAnsi="仿宋" w:eastAsia="仿宋" w:cs="仿宋"/>
                <w:sz w:val="32"/>
                <w:szCs w:val="32"/>
              </w:rPr>
            </w:pPr>
            <w:r>
              <w:rPr>
                <w:rFonts w:hint="eastAsia" w:ascii="仿宋" w:hAnsi="仿宋" w:eastAsia="仿宋" w:cs="仿宋"/>
                <w:sz w:val="32"/>
                <w:szCs w:val="32"/>
              </w:rPr>
              <w:t>（得分为5/5*</w:t>
            </w:r>
            <w:r>
              <w:rPr>
                <w:rFonts w:hint="eastAsia" w:ascii="仿宋" w:hAnsi="仿宋" w:eastAsia="仿宋" w:cs="仿宋"/>
                <w:sz w:val="32"/>
                <w:szCs w:val="32"/>
                <w:lang w:val="en-US" w:eastAsia="zh-CN"/>
              </w:rPr>
              <w:t>1</w:t>
            </w:r>
            <w:r>
              <w:rPr>
                <w:rFonts w:hint="eastAsia" w:ascii="仿宋" w:hAnsi="仿宋" w:eastAsia="仿宋" w:cs="仿宋"/>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95" w:hRule="atLeast"/>
        </w:trPr>
        <w:tc>
          <w:tcPr>
            <w:tcW w:w="664" w:type="dxa"/>
            <w:vAlign w:val="center"/>
          </w:tcPr>
          <w:p>
            <w:pPr>
              <w:numPr>
                <w:ilvl w:val="0"/>
                <w:numId w:val="0"/>
              </w:numPr>
              <w:spacing w:line="360" w:lineRule="exact"/>
              <w:jc w:val="center"/>
              <w:rPr>
                <w:rFonts w:hint="eastAsia" w:ascii="仿宋" w:hAnsi="仿宋" w:eastAsia="仿宋" w:cs="仿宋"/>
                <w:sz w:val="32"/>
                <w:szCs w:val="32"/>
              </w:rPr>
            </w:pPr>
            <w:r>
              <w:rPr>
                <w:rFonts w:hint="eastAsia" w:ascii="仿宋" w:hAnsi="仿宋" w:eastAsia="仿宋" w:cs="仿宋"/>
                <w:sz w:val="32"/>
                <w:szCs w:val="32"/>
                <w:lang w:eastAsia="zh-CN"/>
              </w:rPr>
              <w:t>3</w:t>
            </w:r>
          </w:p>
        </w:tc>
        <w:tc>
          <w:tcPr>
            <w:tcW w:w="90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人员</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配置</w:t>
            </w:r>
          </w:p>
        </w:tc>
        <w:tc>
          <w:tcPr>
            <w:tcW w:w="1961"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权重10%</w:t>
            </w:r>
          </w:p>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满分1分</w:t>
            </w:r>
          </w:p>
        </w:tc>
        <w:tc>
          <w:tcPr>
            <w:tcW w:w="2314" w:type="dxa"/>
            <w:vAlign w:val="center"/>
          </w:tcPr>
          <w:p>
            <w:pPr>
              <w:numPr>
                <w:ilvl w:val="0"/>
                <w:numId w:val="0"/>
              </w:numPr>
              <w:spacing w:line="360" w:lineRule="exact"/>
              <w:jc w:val="center"/>
              <w:rPr>
                <w:rFonts w:ascii="仿宋" w:hAnsi="仿宋" w:eastAsia="仿宋" w:cs="仿宋"/>
                <w:sz w:val="32"/>
                <w:szCs w:val="32"/>
              </w:rPr>
            </w:pPr>
            <w:r>
              <w:rPr>
                <w:rFonts w:hint="eastAsia" w:ascii="仿宋" w:hAnsi="仿宋" w:eastAsia="仿宋" w:cs="仿宋"/>
                <w:sz w:val="32"/>
                <w:szCs w:val="32"/>
              </w:rPr>
              <w:t>根据人员配备的合理性、充足性、人员资格证书等方面进行横向对比评审，评审按五个档进行</w:t>
            </w:r>
          </w:p>
        </w:tc>
        <w:tc>
          <w:tcPr>
            <w:tcW w:w="3330" w:type="dxa"/>
            <w:vAlign w:val="center"/>
          </w:tcPr>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1为不合格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（得分为1/5*1）；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2为一般</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（得分为2/5*1）；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3为合格</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（得分为3/5*1）；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4为良好</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（得分为4/5*1）；</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5为优秀</w:t>
            </w:r>
          </w:p>
          <w:p>
            <w:pPr>
              <w:numPr>
                <w:ilvl w:val="0"/>
                <w:numId w:val="0"/>
              </w:numPr>
              <w:spacing w:line="360" w:lineRule="exact"/>
              <w:rPr>
                <w:rFonts w:ascii="仿宋" w:hAnsi="仿宋" w:eastAsia="仿宋" w:cs="仿宋"/>
                <w:sz w:val="32"/>
                <w:szCs w:val="32"/>
              </w:rPr>
            </w:pPr>
            <w:r>
              <w:rPr>
                <w:rFonts w:hint="eastAsia" w:ascii="仿宋" w:hAnsi="仿宋" w:eastAsia="仿宋" w:cs="仿宋"/>
                <w:sz w:val="32"/>
                <w:szCs w:val="32"/>
              </w:rPr>
              <w:t>（得分为5/5*1）。</w:t>
            </w:r>
          </w:p>
        </w:tc>
      </w:tr>
    </w:tbl>
    <w:p>
      <w:pPr>
        <w:numPr>
          <w:ilvl w:val="0"/>
          <w:numId w:val="0"/>
        </w:numPr>
        <w:spacing w:line="520" w:lineRule="exact"/>
        <w:ind w:firstLine="640" w:firstLineChars="200"/>
        <w:rPr>
          <w:rFonts w:ascii="Times New Roman" w:hAnsi="仿宋" w:eastAsia="仿宋"/>
          <w:sz w:val="32"/>
          <w:szCs w:val="32"/>
        </w:rPr>
        <w:sectPr>
          <w:footerReference r:id="rId5" w:type="default"/>
          <w:pgSz w:w="11906" w:h="16838"/>
          <w:pgMar w:top="1814" w:right="1361" w:bottom="1814" w:left="1474" w:header="851" w:footer="992" w:gutter="0"/>
          <w:pgNumType w:fmt="decimal"/>
          <w:cols w:space="720" w:num="1"/>
          <w:docGrid w:type="lines" w:linePitch="321" w:charSpace="0"/>
        </w:sectPr>
      </w:pP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rFonts w:eastAsia="黑体"/>
          <w:bCs/>
          <w:sz w:val="32"/>
          <w:szCs w:val="32"/>
          <w:shd w:val="clear" w:color="auto" w:fill="FFFFFF"/>
        </w:rPr>
      </w:pPr>
      <w:r>
        <w:rPr>
          <w:rFonts w:hint="eastAsia" w:eastAsia="黑体"/>
          <w:bCs/>
          <w:sz w:val="32"/>
          <w:szCs w:val="32"/>
          <w:shd w:val="clear" w:color="auto" w:fill="FFFFFF"/>
        </w:rPr>
        <w:t xml:space="preserve">    六</w:t>
      </w:r>
      <w:r>
        <w:rPr>
          <w:rFonts w:ascii="Times New Roman" w:hAnsi="Times New Roman" w:eastAsia="黑体"/>
          <w:bCs/>
          <w:sz w:val="32"/>
          <w:szCs w:val="32"/>
          <w:shd w:val="clear" w:color="auto" w:fill="FFFFFF"/>
        </w:rPr>
        <w:t>、中选候选人推荐原则</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ascii="Times New Roman" w:hAnsi="Times New Roman" w:eastAsia="仿宋"/>
          <w:sz w:val="32"/>
          <w:szCs w:val="32"/>
        </w:rPr>
      </w:pPr>
      <w:r>
        <w:rPr>
          <w:rFonts w:ascii="Times New Roman" w:hAnsi="Times New Roman" w:eastAsia="仿宋"/>
          <w:sz w:val="32"/>
          <w:szCs w:val="32"/>
        </w:rPr>
        <w:t>我公司招采办按照</w:t>
      </w:r>
      <w:r>
        <w:rPr>
          <w:rFonts w:hint="eastAsia" w:eastAsia="仿宋"/>
          <w:sz w:val="32"/>
          <w:szCs w:val="32"/>
        </w:rPr>
        <w:t>比选公告</w:t>
      </w:r>
      <w:r>
        <w:rPr>
          <w:rFonts w:ascii="Times New Roman" w:hAnsi="Times New Roman" w:eastAsia="仿宋"/>
          <w:sz w:val="32"/>
          <w:szCs w:val="32"/>
        </w:rPr>
        <w:t>的要求，写出评审报告，拟定综合评分表。评审表标明</w:t>
      </w:r>
      <w:r>
        <w:rPr>
          <w:rFonts w:hint="eastAsia" w:eastAsia="仿宋"/>
          <w:sz w:val="32"/>
          <w:szCs w:val="32"/>
        </w:rPr>
        <w:t>报价</w:t>
      </w:r>
      <w:r>
        <w:rPr>
          <w:rFonts w:ascii="Times New Roman" w:hAnsi="Times New Roman" w:eastAsia="仿宋"/>
          <w:sz w:val="32"/>
          <w:szCs w:val="32"/>
        </w:rPr>
        <w:t>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为中选人。</w:t>
      </w: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rFonts w:hint="eastAsia" w:ascii="Times New Roman" w:hAnsi="Times New Roman" w:eastAsia="仿宋"/>
          <w:sz w:val="32"/>
          <w:szCs w:val="32"/>
        </w:rPr>
      </w:pPr>
      <w:r>
        <w:rPr>
          <w:rFonts w:hint="eastAsia" w:ascii="Times New Roman" w:hAnsi="Times New Roman" w:eastAsia="仿宋"/>
          <w:sz w:val="32"/>
          <w:szCs w:val="32"/>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
          <w:sz w:val="32"/>
          <w:szCs w:val="32"/>
          <w:lang w:val="en-US" w:eastAsia="zh-CN"/>
        </w:rPr>
      </w:pPr>
      <w:r>
        <w:rPr>
          <w:rFonts w:hint="eastAsia" w:ascii="Times New Roman" w:hAnsi="Times New Roman" w:eastAsia="仿宋"/>
          <w:sz w:val="32"/>
          <w:szCs w:val="32"/>
          <w:lang w:eastAsia="zh-CN"/>
        </w:rPr>
        <w:t>附件</w:t>
      </w:r>
      <w:r>
        <w:rPr>
          <w:rFonts w:hint="eastAsia" w:ascii="Times New Roman" w:hAnsi="Times New Roman" w:eastAsia="仿宋"/>
          <w:sz w:val="32"/>
          <w:szCs w:val="32"/>
          <w:lang w:val="en-US" w:eastAsia="zh-CN"/>
        </w:rPr>
        <w:t>：消防系统维护保养合同</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rFonts w:ascii="Times New Roman" w:hAnsi="Times New Roman" w:eastAsia="仿宋"/>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rFonts w:ascii="Times New Roman" w:hAnsi="Times New Roman" w:eastAsia="仿宋"/>
          <w:sz w:val="32"/>
          <w:szCs w:val="32"/>
        </w:rPr>
      </w:pPr>
    </w:p>
    <w:p>
      <w:pPr>
        <w:keepNext w:val="0"/>
        <w:keepLines w:val="0"/>
        <w:pageBreakBefore w:val="0"/>
        <w:widowControl w:val="0"/>
        <w:kinsoku/>
        <w:wordWrap/>
        <w:overflowPunct/>
        <w:topLinePunct w:val="0"/>
        <w:autoSpaceDE/>
        <w:autoSpaceDN/>
        <w:bidi w:val="0"/>
        <w:adjustRightInd/>
        <w:snapToGrid/>
        <w:spacing w:beforeLines="0" w:afterLines="0" w:line="600" w:lineRule="exact"/>
        <w:textAlignment w:val="auto"/>
        <w:rPr>
          <w:rFonts w:ascii="Times New Roman" w:hAnsi="Times New Roman" w:eastAsia="仿宋"/>
          <w:sz w:val="32"/>
          <w:szCs w:val="32"/>
        </w:rPr>
      </w:pP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广</w:t>
      </w:r>
      <w:r>
        <w:rPr>
          <w:rFonts w:hint="eastAsia" w:ascii="Times New Roman" w:hAnsi="Times New Roman" w:eastAsia="仿宋"/>
          <w:sz w:val="32"/>
          <w:szCs w:val="32"/>
        </w:rPr>
        <w:t>西</w:t>
      </w:r>
      <w:r>
        <w:rPr>
          <w:rFonts w:hint="eastAsia" w:ascii="Times New Roman" w:hAnsi="Times New Roman" w:eastAsia="仿宋"/>
          <w:sz w:val="32"/>
          <w:szCs w:val="32"/>
          <w:lang w:eastAsia="zh-CN"/>
        </w:rPr>
        <w:t>中马钦州产业园区开发</w:t>
      </w:r>
      <w:r>
        <w:rPr>
          <w:rFonts w:hint="eastAsia" w:ascii="Times New Roman" w:hAnsi="Times New Roman" w:eastAsia="仿宋"/>
          <w:sz w:val="32"/>
          <w:szCs w:val="32"/>
        </w:rPr>
        <w:t>有限公司</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仿宋" w:eastAsia="仿宋"/>
          <w:sz w:val="32"/>
          <w:szCs w:val="32"/>
        </w:rPr>
      </w:pPr>
      <w:r>
        <w:rPr>
          <w:rFonts w:ascii="Times New Roman" w:hAnsi="Times New Roman" w:eastAsia="仿宋"/>
          <w:sz w:val="32"/>
          <w:szCs w:val="32"/>
        </w:rPr>
        <w:t>                     </w:t>
      </w:r>
      <w:r>
        <w:rPr>
          <w:rFonts w:hint="eastAsia"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仿宋"/>
          <w:sz w:val="32"/>
          <w:szCs w:val="32"/>
        </w:rPr>
        <w:t xml:space="preserve">   </w:t>
      </w:r>
      <w:r>
        <w:rPr>
          <w:rFonts w:ascii="Times New Roman" w:hAnsi="Times New Roman" w:eastAsia="仿宋"/>
          <w:sz w:val="32"/>
          <w:szCs w:val="32"/>
        </w:rPr>
        <w:t>201</w:t>
      </w:r>
      <w:r>
        <w:rPr>
          <w:rFonts w:hint="eastAsia" w:ascii="Times New Roman" w:hAnsi="Times New Roman" w:eastAsia="仿宋"/>
          <w:sz w:val="32"/>
          <w:szCs w:val="32"/>
          <w:lang w:val="en-US" w:eastAsia="zh-CN"/>
        </w:rPr>
        <w:t>9</w:t>
      </w:r>
      <w:r>
        <w:rPr>
          <w:rFonts w:ascii="Times New Roman" w:hAnsi="仿宋" w:eastAsia="仿宋"/>
          <w:sz w:val="32"/>
          <w:szCs w:val="32"/>
        </w:rPr>
        <w:t>年</w:t>
      </w:r>
      <w:r>
        <w:rPr>
          <w:rFonts w:hint="eastAsia" w:ascii="Times New Roman" w:hAnsi="仿宋" w:eastAsia="仿宋"/>
          <w:sz w:val="32"/>
          <w:szCs w:val="32"/>
          <w:lang w:val="en-US" w:eastAsia="zh-CN"/>
        </w:rPr>
        <w:t>5</w:t>
      </w:r>
      <w:r>
        <w:rPr>
          <w:rFonts w:ascii="Times New Roman" w:hAnsi="仿宋" w:eastAsia="仿宋"/>
          <w:sz w:val="32"/>
          <w:szCs w:val="32"/>
        </w:rPr>
        <w:t>月</w:t>
      </w:r>
      <w:r>
        <w:rPr>
          <w:rFonts w:hint="eastAsia" w:ascii="Times New Roman" w:hAnsi="仿宋" w:eastAsia="仿宋"/>
          <w:sz w:val="32"/>
          <w:szCs w:val="32"/>
          <w:lang w:val="en-US" w:eastAsia="zh-CN"/>
        </w:rPr>
        <w:t>5</w:t>
      </w:r>
      <w:r>
        <w:rPr>
          <w:rFonts w:ascii="Times New Roman" w:hAnsi="仿宋" w:eastAsia="仿宋"/>
          <w:sz w:val="32"/>
          <w:szCs w:val="32"/>
        </w:rPr>
        <w:t>日</w:t>
      </w:r>
      <w:r>
        <w:rPr>
          <w:rFonts w:hint="eastAsia" w:ascii="Times New Roman" w:hAnsi="仿宋" w:eastAsia="仿宋"/>
          <w:sz w:val="32"/>
          <w:szCs w:val="32"/>
        </w:rPr>
        <w:t xml:space="preserve"> </w:t>
      </w:r>
    </w:p>
    <w:p>
      <w:pPr>
        <w:spacing w:line="570" w:lineRule="exact"/>
        <w:ind w:firstLine="0" w:firstLineChars="0"/>
        <w:rPr>
          <w:rFonts w:hint="eastAsia" w:ascii="Times New Roman" w:hAnsi="仿宋" w:eastAsia="仿宋"/>
          <w:sz w:val="32"/>
          <w:szCs w:val="32"/>
        </w:rPr>
      </w:pPr>
    </w:p>
    <w:p>
      <w:pPr>
        <w:spacing w:line="570" w:lineRule="exact"/>
        <w:ind w:firstLine="0" w:firstLineChars="0"/>
        <w:rPr>
          <w:rFonts w:hint="eastAsia" w:ascii="Times New Roman" w:hAnsi="仿宋" w:eastAsia="仿宋"/>
          <w:sz w:val="32"/>
          <w:szCs w:val="32"/>
        </w:rPr>
      </w:pPr>
    </w:p>
    <w:p>
      <w:pPr>
        <w:spacing w:line="570" w:lineRule="exact"/>
        <w:ind w:firstLine="0" w:firstLineChars="0"/>
        <w:rPr>
          <w:rFonts w:hint="eastAsia" w:ascii="Times New Roman" w:hAnsi="仿宋" w:eastAsia="仿宋"/>
          <w:sz w:val="32"/>
          <w:szCs w:val="32"/>
        </w:rPr>
      </w:pPr>
    </w:p>
    <w:p>
      <w:pPr>
        <w:spacing w:line="570" w:lineRule="exact"/>
        <w:ind w:firstLine="0" w:firstLineChars="0"/>
        <w:rPr>
          <w:rFonts w:hint="eastAsia" w:ascii="Times New Roman" w:hAnsi="仿宋" w:eastAsia="仿宋"/>
          <w:sz w:val="32"/>
          <w:szCs w:val="32"/>
        </w:rPr>
      </w:pPr>
    </w:p>
    <w:p>
      <w:pPr>
        <w:spacing w:line="570" w:lineRule="exact"/>
        <w:ind w:firstLine="0" w:firstLineChars="0"/>
        <w:rPr>
          <w:rFonts w:hint="eastAsia" w:ascii="Times New Roman" w:hAnsi="仿宋" w:eastAsia="仿宋"/>
          <w:sz w:val="32"/>
          <w:szCs w:val="32"/>
        </w:rPr>
      </w:pPr>
    </w:p>
    <w:p>
      <w:pPr>
        <w:tabs>
          <w:tab w:val="left" w:pos="567"/>
        </w:tabs>
        <w:autoSpaceDE w:val="0"/>
        <w:autoSpaceDN w:val="0"/>
        <w:adjustRightInd w:val="0"/>
        <w:spacing w:line="360" w:lineRule="auto"/>
        <w:jc w:val="center"/>
        <w:rPr>
          <w:rFonts w:hint="eastAsia" w:ascii="华文新魏" w:hAnsi="Arial" w:eastAsia="华文新魏" w:cs="宋体"/>
          <w:b/>
          <w:bCs/>
          <w:color w:val="000000"/>
          <w:kern w:val="0"/>
          <w:sz w:val="72"/>
          <w:szCs w:val="84"/>
          <w:lang w:val="zh-CN"/>
        </w:rPr>
      </w:pPr>
    </w:p>
    <w:p>
      <w:pPr>
        <w:tabs>
          <w:tab w:val="left" w:pos="567"/>
        </w:tabs>
        <w:autoSpaceDE w:val="0"/>
        <w:autoSpaceDN w:val="0"/>
        <w:adjustRightInd w:val="0"/>
        <w:spacing w:line="360" w:lineRule="auto"/>
        <w:jc w:val="center"/>
        <w:rPr>
          <w:rFonts w:hint="eastAsia" w:ascii="华文新魏" w:hAnsi="Arial" w:eastAsia="华文新魏" w:cs="宋体"/>
          <w:b/>
          <w:bCs/>
          <w:color w:val="000000"/>
          <w:kern w:val="0"/>
          <w:sz w:val="72"/>
          <w:szCs w:val="84"/>
          <w:lang w:val="zh-CN"/>
        </w:rPr>
      </w:pPr>
    </w:p>
    <w:p>
      <w:pPr>
        <w:tabs>
          <w:tab w:val="left" w:pos="567"/>
        </w:tabs>
        <w:autoSpaceDE w:val="0"/>
        <w:autoSpaceDN w:val="0"/>
        <w:adjustRightInd w:val="0"/>
        <w:spacing w:line="360" w:lineRule="auto"/>
        <w:jc w:val="center"/>
        <w:rPr>
          <w:rFonts w:ascii="华文新魏" w:hAnsi="Arial" w:eastAsia="华文新魏" w:cs="宋体"/>
          <w:b/>
          <w:bCs/>
          <w:color w:val="000000"/>
          <w:kern w:val="0"/>
          <w:sz w:val="72"/>
          <w:szCs w:val="84"/>
          <w:lang w:val="zh-CN"/>
        </w:rPr>
      </w:pPr>
      <w:r>
        <w:rPr>
          <w:rFonts w:hint="eastAsia" w:ascii="华文新魏" w:hAnsi="Arial" w:eastAsia="华文新魏" w:cs="宋体"/>
          <w:b/>
          <w:bCs/>
          <w:color w:val="000000"/>
          <w:kern w:val="0"/>
          <w:sz w:val="72"/>
          <w:szCs w:val="84"/>
          <w:lang w:val="zh-CN"/>
        </w:rPr>
        <w:t>消防系统维护保养合同</w:t>
      </w: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tabs>
          <w:tab w:val="left" w:pos="3345"/>
        </w:tabs>
        <w:autoSpaceDE w:val="0"/>
        <w:autoSpaceDN w:val="0"/>
        <w:adjustRightInd w:val="0"/>
        <w:spacing w:line="240" w:lineRule="exact"/>
        <w:rPr>
          <w:rFonts w:ascii="宋体" w:hAnsi="Arial" w:cs="宋体"/>
          <w:b/>
          <w:bCs/>
          <w:color w:val="000000"/>
          <w:kern w:val="0"/>
          <w:sz w:val="24"/>
          <w:lang w:val="zh-CN"/>
        </w:rPr>
      </w:pPr>
      <w:r>
        <w:rPr>
          <w:rFonts w:ascii="宋体" w:hAnsi="Arial" w:cs="宋体"/>
          <w:b/>
          <w:bCs/>
          <w:color w:val="000000"/>
          <w:kern w:val="0"/>
          <w:sz w:val="24"/>
          <w:lang w:val="zh-CN"/>
        </w:rPr>
        <w:tab/>
      </w:r>
    </w:p>
    <w:p>
      <w:pPr>
        <w:autoSpaceDE w:val="0"/>
        <w:autoSpaceDN w:val="0"/>
        <w:adjustRightInd w:val="0"/>
        <w:spacing w:line="240" w:lineRule="exact"/>
        <w:rPr>
          <w:rFonts w:ascii="宋体" w:hAnsi="Arial" w:cs="宋体"/>
          <w:b/>
          <w:bCs/>
          <w:color w:val="000000"/>
          <w:kern w:val="0"/>
          <w:sz w:val="24"/>
          <w:lang w:val="zh-CN"/>
        </w:rPr>
      </w:pPr>
    </w:p>
    <w:p>
      <w:pPr>
        <w:tabs>
          <w:tab w:val="left" w:pos="3900"/>
        </w:tabs>
        <w:autoSpaceDE w:val="0"/>
        <w:autoSpaceDN w:val="0"/>
        <w:adjustRightInd w:val="0"/>
        <w:spacing w:line="240" w:lineRule="exact"/>
        <w:rPr>
          <w:rFonts w:ascii="宋体" w:hAnsi="Arial" w:cs="宋体"/>
          <w:b/>
          <w:bCs/>
          <w:color w:val="000000"/>
          <w:kern w:val="0"/>
          <w:sz w:val="24"/>
          <w:lang w:val="zh-CN"/>
        </w:rPr>
      </w:pPr>
      <w:r>
        <w:rPr>
          <w:rFonts w:ascii="宋体" w:hAnsi="Arial" w:cs="宋体"/>
          <w:b/>
          <w:bCs/>
          <w:color w:val="000000"/>
          <w:kern w:val="0"/>
          <w:sz w:val="24"/>
          <w:lang w:val="zh-CN"/>
        </w:rPr>
        <w:tab/>
      </w: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autoSpaceDE w:val="0"/>
        <w:autoSpaceDN w:val="0"/>
        <w:adjustRightInd w:val="0"/>
        <w:spacing w:line="240" w:lineRule="exact"/>
        <w:rPr>
          <w:rFonts w:ascii="宋体" w:hAnsi="Arial" w:cs="宋体"/>
          <w:b/>
          <w:bCs/>
          <w:color w:val="000000"/>
          <w:kern w:val="0"/>
          <w:sz w:val="24"/>
          <w:lang w:val="zh-CN"/>
        </w:rPr>
      </w:pPr>
    </w:p>
    <w:p>
      <w:pPr>
        <w:tabs>
          <w:tab w:val="left" w:pos="567"/>
        </w:tabs>
        <w:autoSpaceDE w:val="0"/>
        <w:autoSpaceDN w:val="0"/>
        <w:adjustRightInd w:val="0"/>
        <w:spacing w:line="360" w:lineRule="auto"/>
        <w:rPr>
          <w:rFonts w:hint="eastAsia" w:ascii="宋体" w:hAnsi="宋体" w:eastAsia="宋体"/>
          <w:b/>
          <w:color w:val="555555"/>
          <w:spacing w:val="50"/>
          <w:sz w:val="32"/>
          <w:szCs w:val="32"/>
          <w:u w:val="single"/>
          <w:lang w:val="en-US" w:eastAsia="zh-CN"/>
        </w:rPr>
      </w:pPr>
      <w:r>
        <w:rPr>
          <w:rFonts w:hint="eastAsia" w:ascii="宋体" w:hAnsi="宋体" w:cs="宋体"/>
          <w:b/>
          <w:bCs/>
          <w:color w:val="555555"/>
          <w:kern w:val="0"/>
          <w:sz w:val="32"/>
          <w:szCs w:val="32"/>
          <w:lang w:val="zh-CN"/>
        </w:rPr>
        <w:t>工程名称：</w:t>
      </w:r>
      <w:r>
        <w:rPr>
          <w:rFonts w:hint="eastAsia" w:ascii="宋体" w:hAnsi="宋体" w:cs="宋体"/>
          <w:b/>
          <w:bCs/>
          <w:color w:val="555555"/>
          <w:kern w:val="0"/>
          <w:sz w:val="32"/>
          <w:szCs w:val="32"/>
          <w:u w:val="single"/>
          <w:lang w:val="zh-CN"/>
        </w:rPr>
        <w:t xml:space="preserve"> 广西中马产业园区标准厂房项目          </w:t>
      </w:r>
      <w:r>
        <w:rPr>
          <w:rFonts w:hint="eastAsia" w:ascii="宋体" w:hAnsi="宋体" w:cs="宋体"/>
          <w:b/>
          <w:bCs/>
          <w:color w:val="555555"/>
          <w:kern w:val="0"/>
          <w:sz w:val="32"/>
          <w:szCs w:val="32"/>
          <w:u w:val="single"/>
          <w:lang w:val="en-US" w:eastAsia="zh-CN"/>
        </w:rPr>
        <w:t xml:space="preserve"> </w:t>
      </w:r>
    </w:p>
    <w:p>
      <w:pPr>
        <w:tabs>
          <w:tab w:val="left" w:pos="1785"/>
        </w:tabs>
        <w:autoSpaceDE w:val="0"/>
        <w:autoSpaceDN w:val="0"/>
        <w:adjustRightInd w:val="0"/>
        <w:spacing w:line="360" w:lineRule="auto"/>
        <w:rPr>
          <w:rFonts w:ascii="宋体" w:hAnsi="宋体"/>
          <w:b/>
          <w:bCs/>
          <w:color w:val="555555"/>
          <w:sz w:val="32"/>
          <w:szCs w:val="32"/>
          <w:u w:val="single"/>
        </w:rPr>
      </w:pPr>
      <w:r>
        <w:rPr>
          <w:rFonts w:hint="eastAsia" w:ascii="宋体" w:hAnsi="宋体" w:cs="宋体"/>
          <w:b/>
          <w:bCs/>
          <w:color w:val="555555"/>
          <w:kern w:val="0"/>
          <w:sz w:val="32"/>
          <w:szCs w:val="32"/>
          <w:lang w:val="zh-CN"/>
        </w:rPr>
        <w:t>业主单位：</w:t>
      </w:r>
      <w:r>
        <w:rPr>
          <w:rFonts w:hint="eastAsia" w:ascii="宋体" w:hAnsi="宋体" w:cs="宋体"/>
          <w:b/>
          <w:bCs/>
          <w:color w:val="555555"/>
          <w:kern w:val="0"/>
          <w:sz w:val="32"/>
          <w:szCs w:val="32"/>
          <w:u w:val="single"/>
          <w:lang w:val="zh-CN"/>
        </w:rPr>
        <w:t xml:space="preserve"> 广西中马钦州产业园区开发有限公司        </w:t>
      </w:r>
    </w:p>
    <w:p>
      <w:pPr>
        <w:tabs>
          <w:tab w:val="left" w:pos="1785"/>
        </w:tabs>
        <w:autoSpaceDE w:val="0"/>
        <w:autoSpaceDN w:val="0"/>
        <w:adjustRightInd w:val="0"/>
        <w:spacing w:line="360" w:lineRule="auto"/>
        <w:rPr>
          <w:rFonts w:ascii="宋体" w:hAnsi="宋体"/>
          <w:b/>
          <w:color w:val="555555"/>
          <w:sz w:val="32"/>
          <w:szCs w:val="32"/>
          <w:u w:val="single"/>
        </w:rPr>
      </w:pPr>
      <w:r>
        <w:rPr>
          <w:rFonts w:hint="eastAsia" w:ascii="宋体" w:hAnsi="宋体" w:cs="宋体"/>
          <w:b/>
          <w:bCs/>
          <w:color w:val="555555"/>
          <w:kern w:val="0"/>
          <w:sz w:val="32"/>
          <w:szCs w:val="32"/>
          <w:lang w:val="zh-CN"/>
        </w:rPr>
        <w:t>维保单位：</w:t>
      </w:r>
      <w:r>
        <w:rPr>
          <w:rFonts w:hint="eastAsia" w:ascii="宋体" w:hAnsi="宋体"/>
          <w:b/>
          <w:color w:val="555555"/>
          <w:spacing w:val="46"/>
          <w:sz w:val="32"/>
          <w:szCs w:val="32"/>
          <w:u w:val="single"/>
        </w:rPr>
        <w:t xml:space="preserve">                          </w:t>
      </w:r>
    </w:p>
    <w:p>
      <w:pPr>
        <w:autoSpaceDE w:val="0"/>
        <w:autoSpaceDN w:val="0"/>
        <w:adjustRightInd w:val="0"/>
        <w:spacing w:line="500" w:lineRule="exact"/>
        <w:jc w:val="center"/>
        <w:rPr>
          <w:rFonts w:ascii="仿宋_GB2312" w:hAnsi="Arial" w:eastAsia="仿宋_GB2312" w:cs="宋体"/>
          <w:b/>
          <w:bCs/>
          <w:color w:val="000000"/>
          <w:spacing w:val="120"/>
          <w:kern w:val="0"/>
          <w:sz w:val="32"/>
          <w:szCs w:val="32"/>
          <w:lang w:val="zh-CN"/>
        </w:rPr>
      </w:pPr>
    </w:p>
    <w:p>
      <w:pPr>
        <w:autoSpaceDE w:val="0"/>
        <w:autoSpaceDN w:val="0"/>
        <w:adjustRightInd w:val="0"/>
        <w:spacing w:line="500" w:lineRule="exact"/>
        <w:jc w:val="center"/>
        <w:rPr>
          <w:rFonts w:ascii="宋体" w:hAnsi="宋体" w:cs="宋体"/>
          <w:b/>
          <w:bCs/>
          <w:color w:val="555555"/>
          <w:kern w:val="0"/>
          <w:sz w:val="32"/>
          <w:szCs w:val="32"/>
          <w:lang w:val="zh-CN"/>
        </w:rPr>
      </w:pPr>
      <w:r>
        <w:rPr>
          <w:rFonts w:hint="eastAsia" w:ascii="宋体" w:hAnsi="宋体" w:cs="宋体"/>
          <w:b/>
          <w:bCs/>
          <w:color w:val="555555"/>
          <w:spacing w:val="120"/>
          <w:kern w:val="0"/>
          <w:sz w:val="32"/>
          <w:szCs w:val="32"/>
          <w:lang w:val="zh-CN"/>
        </w:rPr>
        <w:t>二</w:t>
      </w:r>
      <w:r>
        <w:rPr>
          <w:rFonts w:hint="eastAsia" w:ascii="宋体" w:hAnsi="宋体" w:cs="宋体"/>
          <w:b/>
          <w:bCs/>
          <w:color w:val="555555"/>
          <w:spacing w:val="120"/>
          <w:kern w:val="0"/>
          <w:sz w:val="32"/>
          <w:szCs w:val="32"/>
        </w:rPr>
        <w:t>○一九</w:t>
      </w:r>
      <w:r>
        <w:rPr>
          <w:rFonts w:hint="eastAsia" w:ascii="宋体" w:hAnsi="宋体" w:cs="宋体"/>
          <w:b/>
          <w:bCs/>
          <w:color w:val="555555"/>
          <w:spacing w:val="120"/>
          <w:kern w:val="0"/>
          <w:sz w:val="32"/>
          <w:szCs w:val="32"/>
          <w:lang w:val="zh-CN"/>
        </w:rPr>
        <w:t>年</w:t>
      </w:r>
      <w:r>
        <w:rPr>
          <w:rFonts w:hint="eastAsia" w:ascii="宋体" w:hAnsi="宋体" w:cs="宋体"/>
          <w:b/>
          <w:bCs/>
          <w:color w:val="555555"/>
          <w:spacing w:val="120"/>
          <w:kern w:val="0"/>
          <w:sz w:val="32"/>
          <w:szCs w:val="32"/>
          <w:lang w:val="zh-CN"/>
        </w:rPr>
        <w:tab/>
      </w:r>
      <w:r>
        <w:rPr>
          <w:rFonts w:hint="eastAsia" w:ascii="宋体" w:hAnsi="宋体" w:cs="宋体"/>
          <w:b/>
          <w:bCs/>
          <w:color w:val="555555"/>
          <w:spacing w:val="120"/>
          <w:kern w:val="0"/>
          <w:sz w:val="32"/>
          <w:szCs w:val="32"/>
          <w:lang w:val="zh-CN"/>
        </w:rPr>
        <w:t xml:space="preserve"> </w:t>
      </w:r>
      <w:r>
        <w:rPr>
          <w:rFonts w:hint="eastAsia" w:ascii="宋体" w:hAnsi="宋体" w:cs="宋体"/>
          <w:b/>
          <w:bCs/>
          <w:color w:val="555555"/>
          <w:kern w:val="0"/>
          <w:sz w:val="32"/>
          <w:szCs w:val="32"/>
          <w:lang w:val="zh-CN"/>
        </w:rPr>
        <w:t xml:space="preserve">月 </w:t>
      </w:r>
    </w:p>
    <w:p>
      <w:pPr>
        <w:jc w:val="center"/>
        <w:rPr>
          <w:rFonts w:ascii="宋体" w:hAnsi="宋体" w:cs="宋体"/>
          <w:b/>
          <w:bCs/>
          <w:color w:val="2A2A2A"/>
          <w:kern w:val="0"/>
          <w:sz w:val="36"/>
          <w:szCs w:val="36"/>
        </w:rPr>
      </w:pPr>
    </w:p>
    <w:p>
      <w:pPr>
        <w:jc w:val="both"/>
        <w:rPr>
          <w:rFonts w:ascii="宋体" w:hAnsi="宋体" w:cs="宋体"/>
          <w:b/>
          <w:bCs/>
          <w:color w:val="2A2A2A"/>
          <w:kern w:val="0"/>
          <w:sz w:val="36"/>
          <w:szCs w:val="36"/>
        </w:rPr>
      </w:pPr>
    </w:p>
    <w:p>
      <w:pPr>
        <w:jc w:val="center"/>
        <w:rPr>
          <w:rFonts w:ascii="宋体" w:hAnsi="宋体"/>
          <w:color w:val="2A2A2A"/>
          <w:sz w:val="36"/>
          <w:szCs w:val="36"/>
        </w:rPr>
      </w:pPr>
      <w:r>
        <w:rPr>
          <w:rFonts w:ascii="宋体" w:hAnsi="宋体" w:cs="宋体"/>
          <w:b/>
          <w:bCs/>
          <w:color w:val="2A2A2A"/>
          <w:kern w:val="0"/>
          <w:sz w:val="36"/>
          <w:szCs w:val="36"/>
        </w:rPr>
        <w:t>消防</w:t>
      </w:r>
      <w:r>
        <w:rPr>
          <w:rFonts w:hint="eastAsia" w:ascii="宋体" w:hAnsi="宋体" w:cs="宋体"/>
          <w:b/>
          <w:bCs/>
          <w:color w:val="2A2A2A"/>
          <w:kern w:val="0"/>
          <w:sz w:val="36"/>
          <w:szCs w:val="36"/>
        </w:rPr>
        <w:t>系统</w:t>
      </w:r>
      <w:r>
        <w:rPr>
          <w:rFonts w:ascii="宋体" w:hAnsi="宋体" w:cs="宋体"/>
          <w:b/>
          <w:bCs/>
          <w:color w:val="2A2A2A"/>
          <w:kern w:val="0"/>
          <w:sz w:val="36"/>
          <w:szCs w:val="36"/>
        </w:rPr>
        <w:t>维</w:t>
      </w:r>
      <w:r>
        <w:rPr>
          <w:rFonts w:hint="eastAsia" w:ascii="宋体" w:hAnsi="宋体" w:cs="宋体"/>
          <w:b/>
          <w:bCs/>
          <w:color w:val="2A2A2A"/>
          <w:kern w:val="0"/>
          <w:sz w:val="36"/>
          <w:szCs w:val="36"/>
        </w:rPr>
        <w:t>护</w:t>
      </w:r>
      <w:r>
        <w:rPr>
          <w:rFonts w:ascii="宋体" w:hAnsi="宋体" w:cs="宋体"/>
          <w:b/>
          <w:bCs/>
          <w:color w:val="2A2A2A"/>
          <w:kern w:val="0"/>
          <w:sz w:val="36"/>
          <w:szCs w:val="36"/>
        </w:rPr>
        <w:t>保养合同</w:t>
      </w:r>
    </w:p>
    <w:p>
      <w:pPr>
        <w:spacing w:line="420" w:lineRule="exact"/>
        <w:jc w:val="center"/>
        <w:rPr>
          <w:rFonts w:ascii="宋体" w:hAnsi="宋体"/>
          <w:color w:val="2A2A2A"/>
          <w:sz w:val="24"/>
        </w:rPr>
      </w:pPr>
      <w:r>
        <w:rPr>
          <w:rFonts w:hint="eastAsia" w:ascii="宋体" w:hAnsi="宋体" w:cs="宋体"/>
          <w:color w:val="2A2A2A"/>
          <w:spacing w:val="20"/>
          <w:kern w:val="0"/>
          <w:sz w:val="24"/>
        </w:rPr>
        <w:t xml:space="preserve">                              合同编号: </w:t>
      </w:r>
    </w:p>
    <w:p>
      <w:pPr>
        <w:spacing w:line="500" w:lineRule="exact"/>
        <w:rPr>
          <w:rFonts w:ascii="宋体" w:hAnsi="宋体" w:cs="宋体"/>
          <w:bCs/>
          <w:color w:val="2A2A2A"/>
          <w:kern w:val="0"/>
          <w:sz w:val="24"/>
          <w:lang w:val="zh-CN"/>
        </w:rPr>
      </w:pPr>
      <w:r>
        <w:rPr>
          <w:rFonts w:hint="eastAsia" w:ascii="宋体" w:hAnsi="宋体" w:cs="宋体"/>
          <w:color w:val="2A2A2A"/>
          <w:spacing w:val="20"/>
          <w:kern w:val="0"/>
          <w:sz w:val="24"/>
        </w:rPr>
        <w:t xml:space="preserve">甲方： </w:t>
      </w:r>
    </w:p>
    <w:p>
      <w:pPr>
        <w:spacing w:line="500" w:lineRule="exact"/>
        <w:rPr>
          <w:rFonts w:ascii="宋体" w:hAnsi="宋体" w:cs="宋体"/>
          <w:color w:val="2A2A2A"/>
          <w:spacing w:val="20"/>
          <w:kern w:val="0"/>
          <w:sz w:val="24"/>
        </w:rPr>
      </w:pPr>
      <w:r>
        <w:rPr>
          <w:rFonts w:hint="eastAsia" w:ascii="宋体" w:hAnsi="宋体" w:cs="宋体"/>
          <w:color w:val="2A2A2A"/>
          <w:spacing w:val="20"/>
          <w:kern w:val="0"/>
          <w:sz w:val="24"/>
        </w:rPr>
        <w:t>乙方：</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根据国家和地方有关建筑消防设施的法规和技术规范要求，为了保障建筑消防设备设施正常运行，经双方友好协商，一致达成维护保养合同如下：</w:t>
      </w:r>
      <w:r>
        <w:rPr>
          <w:rFonts w:hint="eastAsia" w:ascii="宋体" w:hAnsi="宋体" w:cs="宋体"/>
          <w:color w:val="2A2A2A"/>
          <w:spacing w:val="20"/>
          <w:kern w:val="0"/>
          <w:sz w:val="24"/>
        </w:rPr>
        <w:br w:type="textWrapping"/>
      </w:r>
      <w:r>
        <w:rPr>
          <w:rFonts w:hint="eastAsia" w:ascii="宋体" w:hAnsi="宋体" w:cs="宋体"/>
          <w:b/>
          <w:color w:val="2A2A2A"/>
          <w:spacing w:val="20"/>
          <w:kern w:val="0"/>
          <w:sz w:val="24"/>
        </w:rPr>
        <w:t>第一条：合同标的</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1、维护保养工程名称：广西中马产业园区标准厂房项目消防</w:t>
      </w:r>
    </w:p>
    <w:p>
      <w:pPr>
        <w:spacing w:line="500" w:lineRule="exact"/>
        <w:ind w:firstLine="3500" w:firstLineChars="1250"/>
        <w:rPr>
          <w:rFonts w:ascii="宋体" w:hAnsi="宋体" w:cs="宋体"/>
          <w:color w:val="2A2A2A"/>
          <w:spacing w:val="20"/>
          <w:kern w:val="0"/>
          <w:szCs w:val="21"/>
        </w:rPr>
      </w:pPr>
      <w:r>
        <w:rPr>
          <w:rFonts w:hint="eastAsia" w:ascii="宋体" w:hAnsi="宋体" w:cs="宋体"/>
          <w:color w:val="2A2A2A"/>
          <w:spacing w:val="20"/>
          <w:kern w:val="0"/>
          <w:sz w:val="24"/>
        </w:rPr>
        <w:t>系统维护保养工程</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2、工程地点：广西中马产业园区标准厂房</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3、维护保养范围及内容：</w:t>
      </w:r>
      <w:r>
        <w:rPr>
          <w:rFonts w:hint="eastAsia" w:ascii="宋体" w:hAnsi="宋体" w:cs="宋体"/>
          <w:b/>
          <w:color w:val="2A2A2A"/>
          <w:spacing w:val="20"/>
          <w:kern w:val="0"/>
          <w:sz w:val="24"/>
        </w:rPr>
        <w:t xml:space="preserve"> </w:t>
      </w:r>
    </w:p>
    <w:tbl>
      <w:tblPr>
        <w:tblStyle w:val="7"/>
        <w:tblW w:w="9345" w:type="dxa"/>
        <w:tblInd w:w="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65"/>
        <w:gridCol w:w="3420"/>
        <w:gridCol w:w="720"/>
        <w:gridCol w:w="720"/>
        <w:gridCol w:w="3060"/>
        <w:gridCol w:w="9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12" w:space="0"/>
              <w:left w:val="single" w:color="auto" w:sz="12" w:space="0"/>
              <w:bottom w:val="single" w:color="auto" w:sz="6" w:space="0"/>
            </w:tcBorders>
            <w:vAlign w:val="center"/>
          </w:tcPr>
          <w:p>
            <w:pPr>
              <w:spacing w:line="500" w:lineRule="exact"/>
              <w:ind w:right="-328" w:rightChars="-156"/>
              <w:rPr>
                <w:rFonts w:ascii="宋体" w:hAnsi="宋体" w:cs="Arial"/>
                <w:b/>
                <w:color w:val="2A2A2A"/>
                <w:sz w:val="24"/>
              </w:rPr>
            </w:pPr>
            <w:r>
              <w:rPr>
                <w:rFonts w:ascii="宋体" w:hAnsi="宋体" w:cs="Arial"/>
                <w:b/>
                <w:color w:val="2A2A2A"/>
                <w:sz w:val="24"/>
              </w:rPr>
              <w:t>序</w:t>
            </w:r>
          </w:p>
          <w:p>
            <w:pPr>
              <w:spacing w:line="500" w:lineRule="exact"/>
              <w:ind w:right="-328" w:rightChars="-156"/>
              <w:rPr>
                <w:rFonts w:ascii="宋体" w:hAnsi="宋体" w:cs="Arial"/>
                <w:b/>
                <w:color w:val="2A2A2A"/>
                <w:sz w:val="24"/>
              </w:rPr>
            </w:pPr>
            <w:r>
              <w:rPr>
                <w:rFonts w:ascii="宋体" w:hAnsi="宋体" w:cs="Arial"/>
                <w:b/>
                <w:color w:val="2A2A2A"/>
                <w:sz w:val="24"/>
              </w:rPr>
              <w:t>号</w:t>
            </w:r>
          </w:p>
        </w:tc>
        <w:tc>
          <w:tcPr>
            <w:tcW w:w="3420" w:type="dxa"/>
            <w:tcBorders>
              <w:top w:val="single" w:color="auto" w:sz="12" w:space="0"/>
              <w:bottom w:val="single" w:color="auto" w:sz="6" w:space="0"/>
            </w:tcBorders>
            <w:vAlign w:val="center"/>
          </w:tcPr>
          <w:p>
            <w:pPr>
              <w:spacing w:line="500" w:lineRule="exact"/>
              <w:ind w:left="-540" w:leftChars="-257" w:right="-328" w:rightChars="-156" w:firstLine="619" w:firstLineChars="257"/>
              <w:jc w:val="center"/>
              <w:rPr>
                <w:rFonts w:ascii="宋体" w:hAnsi="宋体" w:cs="Arial"/>
                <w:b/>
                <w:color w:val="2A2A2A"/>
                <w:sz w:val="24"/>
              </w:rPr>
            </w:pPr>
            <w:r>
              <w:rPr>
                <w:rFonts w:ascii="宋体" w:hAnsi="宋体" w:cs="Arial"/>
                <w:b/>
                <w:color w:val="2A2A2A"/>
                <w:sz w:val="24"/>
              </w:rPr>
              <w:t>服务范围（设施）</w:t>
            </w:r>
          </w:p>
        </w:tc>
        <w:tc>
          <w:tcPr>
            <w:tcW w:w="720" w:type="dxa"/>
            <w:tcBorders>
              <w:top w:val="single" w:color="auto" w:sz="12" w:space="0"/>
              <w:bottom w:val="single" w:color="auto" w:sz="6" w:space="0"/>
              <w:right w:val="single" w:color="auto" w:sz="12" w:space="0"/>
            </w:tcBorders>
            <w:vAlign w:val="center"/>
          </w:tcPr>
          <w:p>
            <w:pPr>
              <w:spacing w:line="500" w:lineRule="exact"/>
              <w:ind w:right="-328" w:rightChars="-156"/>
              <w:rPr>
                <w:rFonts w:ascii="宋体" w:hAnsi="宋体" w:cs="Arial"/>
                <w:b/>
                <w:color w:val="2A2A2A"/>
                <w:sz w:val="24"/>
              </w:rPr>
            </w:pPr>
            <w:r>
              <w:rPr>
                <w:rFonts w:ascii="宋体" w:hAnsi="宋体" w:cs="Arial"/>
                <w:b/>
                <w:color w:val="2A2A2A"/>
                <w:sz w:val="24"/>
              </w:rPr>
              <w:t>约定</w:t>
            </w:r>
          </w:p>
          <w:p>
            <w:pPr>
              <w:spacing w:line="500" w:lineRule="exact"/>
              <w:ind w:right="-328" w:rightChars="-156"/>
              <w:rPr>
                <w:rFonts w:ascii="宋体" w:hAnsi="宋体" w:cs="Arial"/>
                <w:b/>
                <w:color w:val="2A2A2A"/>
                <w:sz w:val="24"/>
              </w:rPr>
            </w:pPr>
            <w:r>
              <w:rPr>
                <w:rFonts w:ascii="宋体" w:hAnsi="宋体" w:cs="Arial"/>
                <w:b/>
                <w:color w:val="2A2A2A"/>
                <w:sz w:val="24"/>
              </w:rPr>
              <w:t>情况</w:t>
            </w:r>
          </w:p>
        </w:tc>
        <w:tc>
          <w:tcPr>
            <w:tcW w:w="720" w:type="dxa"/>
            <w:tcBorders>
              <w:left w:val="single" w:color="auto" w:sz="12" w:space="0"/>
            </w:tcBorders>
            <w:vAlign w:val="center"/>
          </w:tcPr>
          <w:p>
            <w:pPr>
              <w:spacing w:line="500" w:lineRule="exact"/>
              <w:ind w:right="-328" w:rightChars="-156"/>
              <w:rPr>
                <w:rFonts w:ascii="宋体" w:hAnsi="宋体" w:cs="Arial"/>
                <w:b/>
                <w:color w:val="2A2A2A"/>
                <w:sz w:val="24"/>
              </w:rPr>
            </w:pPr>
            <w:r>
              <w:rPr>
                <w:rFonts w:ascii="宋体" w:hAnsi="宋体" w:cs="Arial"/>
                <w:b/>
                <w:color w:val="2A2A2A"/>
                <w:sz w:val="24"/>
              </w:rPr>
              <w:t>序</w:t>
            </w:r>
          </w:p>
          <w:p>
            <w:pPr>
              <w:spacing w:line="500" w:lineRule="exact"/>
              <w:ind w:right="-328" w:rightChars="-156"/>
              <w:rPr>
                <w:rFonts w:ascii="宋体" w:hAnsi="宋体" w:cs="Arial"/>
                <w:b/>
                <w:color w:val="2A2A2A"/>
                <w:sz w:val="24"/>
              </w:rPr>
            </w:pPr>
            <w:r>
              <w:rPr>
                <w:rFonts w:ascii="宋体" w:hAnsi="宋体" w:cs="Arial"/>
                <w:b/>
                <w:color w:val="2A2A2A"/>
                <w:sz w:val="24"/>
              </w:rPr>
              <w:t>号</w:t>
            </w:r>
          </w:p>
        </w:tc>
        <w:tc>
          <w:tcPr>
            <w:tcW w:w="3060" w:type="dxa"/>
            <w:vAlign w:val="center"/>
          </w:tcPr>
          <w:p>
            <w:pPr>
              <w:spacing w:line="500" w:lineRule="exact"/>
              <w:ind w:left="-540" w:leftChars="-257" w:right="-328" w:rightChars="-156" w:firstLine="619" w:firstLineChars="257"/>
              <w:jc w:val="center"/>
              <w:rPr>
                <w:rFonts w:ascii="宋体" w:hAnsi="宋体" w:cs="Arial"/>
                <w:b/>
                <w:color w:val="2A2A2A"/>
                <w:sz w:val="24"/>
              </w:rPr>
            </w:pPr>
            <w:r>
              <w:rPr>
                <w:rFonts w:ascii="宋体" w:hAnsi="宋体" w:cs="Arial"/>
                <w:b/>
                <w:color w:val="2A2A2A"/>
                <w:sz w:val="24"/>
              </w:rPr>
              <w:t>服务范围（设施）</w:t>
            </w:r>
          </w:p>
        </w:tc>
        <w:tc>
          <w:tcPr>
            <w:tcW w:w="960" w:type="dxa"/>
            <w:vAlign w:val="center"/>
          </w:tcPr>
          <w:p>
            <w:pPr>
              <w:spacing w:line="500" w:lineRule="exact"/>
              <w:ind w:right="-328" w:rightChars="-156"/>
              <w:rPr>
                <w:rFonts w:ascii="宋体" w:hAnsi="宋体" w:cs="Arial"/>
                <w:b/>
                <w:color w:val="2A2A2A"/>
                <w:sz w:val="24"/>
              </w:rPr>
            </w:pPr>
            <w:r>
              <w:rPr>
                <w:rFonts w:ascii="宋体" w:hAnsi="宋体" w:cs="Arial"/>
                <w:b/>
                <w:color w:val="2A2A2A"/>
                <w:sz w:val="24"/>
              </w:rPr>
              <w:t>约定</w:t>
            </w:r>
          </w:p>
          <w:p>
            <w:pPr>
              <w:spacing w:line="500" w:lineRule="exact"/>
              <w:ind w:right="-328" w:rightChars="-156"/>
              <w:rPr>
                <w:rFonts w:ascii="宋体" w:hAnsi="宋体" w:cs="Arial"/>
                <w:b/>
                <w:color w:val="2A2A2A"/>
                <w:sz w:val="24"/>
              </w:rPr>
            </w:pPr>
            <w:r>
              <w:rPr>
                <w:rFonts w:ascii="宋体" w:hAnsi="宋体" w:cs="Arial"/>
                <w:b/>
                <w:color w:val="2A2A2A"/>
                <w:sz w:val="24"/>
              </w:rPr>
              <w:t>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6" w:space="0"/>
              <w:left w:val="single" w:color="auto" w:sz="12"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1</w:t>
            </w:r>
          </w:p>
        </w:tc>
        <w:tc>
          <w:tcPr>
            <w:tcW w:w="3420" w:type="dxa"/>
            <w:tcBorders>
              <w:top w:val="single" w:color="auto" w:sz="6"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消防水源系统</w:t>
            </w:r>
          </w:p>
        </w:tc>
        <w:tc>
          <w:tcPr>
            <w:tcW w:w="720" w:type="dxa"/>
            <w:tcBorders>
              <w:top w:val="single" w:color="auto" w:sz="6" w:space="0"/>
              <w:bottom w:val="single" w:color="auto" w:sz="6" w:space="0"/>
              <w:right w:val="single" w:color="auto" w:sz="12" w:space="0"/>
            </w:tcBorders>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c>
          <w:tcPr>
            <w:tcW w:w="720" w:type="dxa"/>
            <w:tcBorders>
              <w:lef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8</w:t>
            </w:r>
          </w:p>
        </w:tc>
        <w:tc>
          <w:tcPr>
            <w:tcW w:w="3060" w:type="dxa"/>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防火门</w:t>
            </w:r>
            <w:r>
              <w:rPr>
                <w:rFonts w:ascii="宋体" w:hAnsi="宋体" w:cs="Arial"/>
                <w:color w:val="2A2A2A"/>
                <w:sz w:val="24"/>
              </w:rPr>
              <w:t>系统</w:t>
            </w:r>
          </w:p>
        </w:tc>
        <w:tc>
          <w:tcPr>
            <w:tcW w:w="960" w:type="dxa"/>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6" w:space="0"/>
              <w:left w:val="single" w:color="auto" w:sz="12"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2</w:t>
            </w:r>
          </w:p>
        </w:tc>
        <w:tc>
          <w:tcPr>
            <w:tcW w:w="3420" w:type="dxa"/>
            <w:tcBorders>
              <w:top w:val="single" w:color="auto" w:sz="6"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应急照明</w:t>
            </w:r>
            <w:r>
              <w:rPr>
                <w:rFonts w:hint="eastAsia" w:ascii="宋体" w:hAnsi="宋体" w:cs="Arial"/>
                <w:color w:val="2A2A2A"/>
                <w:sz w:val="24"/>
              </w:rPr>
              <w:t>、安全</w:t>
            </w:r>
            <w:r>
              <w:rPr>
                <w:rFonts w:ascii="宋体" w:hAnsi="宋体" w:cs="Arial"/>
                <w:color w:val="2A2A2A"/>
                <w:sz w:val="24"/>
              </w:rPr>
              <w:t>疏散系统</w:t>
            </w:r>
          </w:p>
        </w:tc>
        <w:tc>
          <w:tcPr>
            <w:tcW w:w="720" w:type="dxa"/>
            <w:tcBorders>
              <w:top w:val="single" w:color="auto" w:sz="6" w:space="0"/>
              <w:bottom w:val="single" w:color="auto" w:sz="6" w:space="0"/>
              <w:right w:val="single" w:color="auto" w:sz="12" w:space="0"/>
            </w:tcBorders>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c>
          <w:tcPr>
            <w:tcW w:w="720" w:type="dxa"/>
            <w:tcBorders>
              <w:lef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9</w:t>
            </w:r>
          </w:p>
        </w:tc>
        <w:tc>
          <w:tcPr>
            <w:tcW w:w="3060" w:type="dxa"/>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通风防排烟阻火系统</w:t>
            </w:r>
          </w:p>
        </w:tc>
        <w:tc>
          <w:tcPr>
            <w:tcW w:w="960" w:type="dxa"/>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6" w:space="0"/>
              <w:left w:val="single" w:color="auto" w:sz="12"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3</w:t>
            </w:r>
          </w:p>
        </w:tc>
        <w:tc>
          <w:tcPr>
            <w:tcW w:w="3420" w:type="dxa"/>
            <w:tcBorders>
              <w:top w:val="single" w:color="auto" w:sz="6"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消防广播</w:t>
            </w:r>
            <w:r>
              <w:rPr>
                <w:rFonts w:hint="eastAsia" w:ascii="宋体" w:hAnsi="宋体" w:cs="Arial"/>
                <w:color w:val="2A2A2A"/>
                <w:sz w:val="24"/>
              </w:rPr>
              <w:t>及消防电话</w:t>
            </w:r>
            <w:r>
              <w:rPr>
                <w:rFonts w:ascii="宋体" w:hAnsi="宋体" w:cs="Arial"/>
                <w:color w:val="2A2A2A"/>
                <w:sz w:val="24"/>
              </w:rPr>
              <w:t>系统</w:t>
            </w:r>
          </w:p>
        </w:tc>
        <w:tc>
          <w:tcPr>
            <w:tcW w:w="720" w:type="dxa"/>
            <w:tcBorders>
              <w:top w:val="single" w:color="auto" w:sz="6" w:space="0"/>
              <w:bottom w:val="single" w:color="auto" w:sz="6" w:space="0"/>
              <w:right w:val="single" w:color="auto" w:sz="12" w:space="0"/>
            </w:tcBorders>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c>
          <w:tcPr>
            <w:tcW w:w="720" w:type="dxa"/>
            <w:tcBorders>
              <w:lef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10</w:t>
            </w:r>
          </w:p>
        </w:tc>
        <w:tc>
          <w:tcPr>
            <w:tcW w:w="3060" w:type="dxa"/>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灭火器</w:t>
            </w:r>
          </w:p>
        </w:tc>
        <w:tc>
          <w:tcPr>
            <w:tcW w:w="960" w:type="dxa"/>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6" w:space="0"/>
              <w:left w:val="single" w:color="auto" w:sz="12"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4</w:t>
            </w:r>
          </w:p>
        </w:tc>
        <w:tc>
          <w:tcPr>
            <w:tcW w:w="3420" w:type="dxa"/>
            <w:tcBorders>
              <w:top w:val="single" w:color="auto" w:sz="6"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火灾自动报警及联动控制</w:t>
            </w:r>
            <w:r>
              <w:rPr>
                <w:rFonts w:ascii="宋体" w:hAnsi="宋体" w:cs="Arial"/>
                <w:color w:val="2A2A2A"/>
                <w:sz w:val="24"/>
              </w:rPr>
              <w:t>系统</w:t>
            </w:r>
          </w:p>
        </w:tc>
        <w:tc>
          <w:tcPr>
            <w:tcW w:w="720" w:type="dxa"/>
            <w:tcBorders>
              <w:top w:val="single" w:color="auto" w:sz="6" w:space="0"/>
              <w:bottom w:val="single" w:color="auto" w:sz="6" w:space="0"/>
              <w:right w:val="single" w:color="auto" w:sz="12" w:space="0"/>
            </w:tcBorders>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c>
          <w:tcPr>
            <w:tcW w:w="720" w:type="dxa"/>
            <w:tcBorders>
              <w:lef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11</w:t>
            </w:r>
          </w:p>
        </w:tc>
        <w:tc>
          <w:tcPr>
            <w:tcW w:w="3060" w:type="dxa"/>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气体报警及联动控制系统</w:t>
            </w:r>
          </w:p>
        </w:tc>
        <w:tc>
          <w:tcPr>
            <w:tcW w:w="960" w:type="dxa"/>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6" w:space="0"/>
              <w:left w:val="single" w:color="auto" w:sz="12"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5</w:t>
            </w:r>
          </w:p>
        </w:tc>
        <w:tc>
          <w:tcPr>
            <w:tcW w:w="3420" w:type="dxa"/>
            <w:tcBorders>
              <w:top w:val="single" w:color="auto" w:sz="6"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自动喷淋灭火</w:t>
            </w:r>
            <w:r>
              <w:rPr>
                <w:rFonts w:ascii="宋体" w:hAnsi="宋体" w:cs="Arial"/>
                <w:color w:val="2A2A2A"/>
                <w:sz w:val="24"/>
              </w:rPr>
              <w:t>系统</w:t>
            </w:r>
          </w:p>
        </w:tc>
        <w:tc>
          <w:tcPr>
            <w:tcW w:w="720" w:type="dxa"/>
            <w:tcBorders>
              <w:top w:val="single" w:color="auto" w:sz="6" w:space="0"/>
              <w:bottom w:val="single" w:color="auto" w:sz="6" w:space="0"/>
              <w:right w:val="single" w:color="auto" w:sz="12" w:space="0"/>
            </w:tcBorders>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c>
          <w:tcPr>
            <w:tcW w:w="720" w:type="dxa"/>
            <w:tcBorders>
              <w:lef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12</w:t>
            </w:r>
          </w:p>
        </w:tc>
        <w:tc>
          <w:tcPr>
            <w:tcW w:w="3060" w:type="dxa"/>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干粉灭火系统</w:t>
            </w:r>
          </w:p>
        </w:tc>
        <w:tc>
          <w:tcPr>
            <w:tcW w:w="960" w:type="dxa"/>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6" w:space="0"/>
              <w:left w:val="single" w:color="auto" w:sz="12"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6</w:t>
            </w:r>
          </w:p>
        </w:tc>
        <w:tc>
          <w:tcPr>
            <w:tcW w:w="3420" w:type="dxa"/>
            <w:tcBorders>
              <w:top w:val="single" w:color="auto" w:sz="6" w:space="0"/>
              <w:bottom w:val="single" w:color="auto" w:sz="6" w:space="0"/>
            </w:tcBorders>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消火栓灭火</w:t>
            </w:r>
            <w:r>
              <w:rPr>
                <w:rFonts w:ascii="宋体" w:hAnsi="宋体" w:cs="Arial"/>
                <w:color w:val="2A2A2A"/>
                <w:sz w:val="24"/>
              </w:rPr>
              <w:t>系统</w:t>
            </w:r>
          </w:p>
        </w:tc>
        <w:tc>
          <w:tcPr>
            <w:tcW w:w="720" w:type="dxa"/>
            <w:tcBorders>
              <w:top w:val="single" w:color="auto" w:sz="6" w:space="0"/>
              <w:bottom w:val="single" w:color="auto" w:sz="6" w:space="0"/>
              <w:right w:val="single" w:color="auto" w:sz="12" w:space="0"/>
            </w:tcBorders>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c>
          <w:tcPr>
            <w:tcW w:w="720" w:type="dxa"/>
            <w:tcBorders>
              <w:lef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13</w:t>
            </w:r>
          </w:p>
        </w:tc>
        <w:tc>
          <w:tcPr>
            <w:tcW w:w="3060" w:type="dxa"/>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泡沫灭火系统</w:t>
            </w:r>
          </w:p>
        </w:tc>
        <w:tc>
          <w:tcPr>
            <w:tcW w:w="960" w:type="dxa"/>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75" w:hRule="atLeast"/>
        </w:trPr>
        <w:tc>
          <w:tcPr>
            <w:tcW w:w="465" w:type="dxa"/>
            <w:tcBorders>
              <w:top w:val="single" w:color="auto" w:sz="6" w:space="0"/>
              <w:left w:val="single" w:color="auto" w:sz="12" w:space="0"/>
              <w:bottom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7</w:t>
            </w:r>
          </w:p>
        </w:tc>
        <w:tc>
          <w:tcPr>
            <w:tcW w:w="3420" w:type="dxa"/>
            <w:tcBorders>
              <w:top w:val="single" w:color="auto" w:sz="6" w:space="0"/>
              <w:bottom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hint="eastAsia" w:ascii="宋体" w:hAnsi="宋体" w:cs="Arial"/>
                <w:color w:val="2A2A2A"/>
                <w:sz w:val="24"/>
              </w:rPr>
              <w:t>防火卷帘</w:t>
            </w:r>
            <w:r>
              <w:rPr>
                <w:rFonts w:ascii="宋体" w:hAnsi="宋体" w:cs="Arial"/>
                <w:color w:val="2A2A2A"/>
                <w:sz w:val="24"/>
              </w:rPr>
              <w:t>系统</w:t>
            </w:r>
          </w:p>
        </w:tc>
        <w:tc>
          <w:tcPr>
            <w:tcW w:w="720" w:type="dxa"/>
            <w:tcBorders>
              <w:top w:val="single" w:color="auto" w:sz="6" w:space="0"/>
              <w:bottom w:val="single" w:color="auto" w:sz="12" w:space="0"/>
              <w:righ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p>
        </w:tc>
        <w:tc>
          <w:tcPr>
            <w:tcW w:w="720" w:type="dxa"/>
            <w:tcBorders>
              <w:left w:val="single" w:color="auto" w:sz="12" w:space="0"/>
            </w:tcBorders>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14</w:t>
            </w:r>
          </w:p>
        </w:tc>
        <w:tc>
          <w:tcPr>
            <w:tcW w:w="3060" w:type="dxa"/>
            <w:vAlign w:val="center"/>
          </w:tcPr>
          <w:p>
            <w:pPr>
              <w:spacing w:line="500" w:lineRule="exact"/>
              <w:ind w:left="-540" w:leftChars="-257" w:right="-328" w:rightChars="-156" w:firstLine="616" w:firstLineChars="257"/>
              <w:rPr>
                <w:rFonts w:ascii="宋体" w:hAnsi="宋体" w:cs="Arial"/>
                <w:color w:val="2A2A2A"/>
                <w:sz w:val="24"/>
              </w:rPr>
            </w:pPr>
            <w:r>
              <w:rPr>
                <w:rFonts w:ascii="宋体" w:hAnsi="宋体" w:cs="Arial"/>
                <w:color w:val="2A2A2A"/>
                <w:sz w:val="24"/>
              </w:rPr>
              <w:t>技术咨询</w:t>
            </w:r>
            <w:r>
              <w:rPr>
                <w:rFonts w:hint="eastAsia" w:ascii="宋体" w:hAnsi="宋体" w:cs="Arial"/>
                <w:color w:val="2A2A2A"/>
                <w:sz w:val="24"/>
              </w:rPr>
              <w:t>或其它</w:t>
            </w:r>
          </w:p>
        </w:tc>
        <w:tc>
          <w:tcPr>
            <w:tcW w:w="960" w:type="dxa"/>
            <w:vAlign w:val="center"/>
          </w:tcPr>
          <w:p>
            <w:pPr>
              <w:spacing w:line="500" w:lineRule="exact"/>
              <w:ind w:left="-540" w:leftChars="-257" w:right="-328" w:rightChars="-156" w:firstLine="719" w:firstLineChars="257"/>
              <w:rPr>
                <w:rFonts w:ascii="宋体" w:hAnsi="宋体" w:cs="Arial"/>
                <w:color w:val="2A2A2A"/>
                <w:sz w:val="24"/>
              </w:rPr>
            </w:pPr>
            <w:r>
              <w:rPr>
                <w:rFonts w:hint="eastAsia" w:ascii="宋体" w:hAnsi="宋体" w:cs="宋体"/>
                <w:color w:val="2A2A2A"/>
                <w:spacing w:val="20"/>
                <w:kern w:val="0"/>
                <w:sz w:val="24"/>
              </w:rPr>
              <w:t>√</w:t>
            </w:r>
          </w:p>
        </w:tc>
      </w:tr>
    </w:tbl>
    <w:p>
      <w:pPr>
        <w:spacing w:line="500" w:lineRule="exact"/>
        <w:jc w:val="left"/>
        <w:rPr>
          <w:rFonts w:ascii="宋体" w:hAnsi="宋体" w:cs="宋体"/>
          <w:color w:val="2A2A2A"/>
          <w:spacing w:val="20"/>
          <w:kern w:val="0"/>
          <w:sz w:val="24"/>
        </w:rPr>
      </w:pPr>
      <w:r>
        <w:rPr>
          <w:rFonts w:hint="eastAsia" w:ascii="宋体" w:hAnsi="宋体" w:cs="宋体"/>
          <w:color w:val="2A2A2A"/>
          <w:spacing w:val="20"/>
          <w:kern w:val="0"/>
          <w:sz w:val="24"/>
        </w:rPr>
        <w:t>注：表中“约定情况”栏有此项委托的标明“√”或文字说明，没有的标明“×”。</w:t>
      </w:r>
    </w:p>
    <w:p>
      <w:pPr>
        <w:spacing w:line="500" w:lineRule="exact"/>
        <w:rPr>
          <w:rFonts w:ascii="宋体" w:hAnsi="宋体" w:cs="宋体"/>
          <w:b/>
          <w:color w:val="2A2A2A"/>
          <w:spacing w:val="20"/>
          <w:kern w:val="0"/>
          <w:sz w:val="24"/>
        </w:rPr>
      </w:pPr>
      <w:r>
        <w:rPr>
          <w:rFonts w:hint="eastAsia" w:ascii="宋体" w:hAnsi="宋体" w:cs="宋体"/>
          <w:b/>
          <w:color w:val="2A2A2A"/>
          <w:spacing w:val="20"/>
          <w:kern w:val="0"/>
          <w:sz w:val="24"/>
        </w:rPr>
        <w:t>第二条：合同执行目标</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根据国家和地方有关建筑消防设施的技术规范要求，对合同范围内消防设备设施进行维护保养，保障其正常运行。</w:t>
      </w:r>
    </w:p>
    <w:p>
      <w:pPr>
        <w:spacing w:line="500" w:lineRule="exact"/>
        <w:rPr>
          <w:rFonts w:ascii="宋体" w:hAnsi="宋体" w:cs="宋体"/>
          <w:color w:val="2A2A2A"/>
          <w:spacing w:val="20"/>
          <w:kern w:val="0"/>
          <w:sz w:val="24"/>
        </w:rPr>
      </w:pPr>
      <w:r>
        <w:rPr>
          <w:rFonts w:hint="eastAsia" w:ascii="宋体" w:hAnsi="宋体" w:cs="宋体"/>
          <w:b/>
          <w:color w:val="2A2A2A"/>
          <w:spacing w:val="20"/>
          <w:kern w:val="0"/>
          <w:sz w:val="24"/>
        </w:rPr>
        <w:t>第三条：双方责任</w:t>
      </w:r>
      <w:r>
        <w:rPr>
          <w:rFonts w:hint="eastAsia" w:ascii="宋体" w:hAnsi="宋体" w:cs="宋体"/>
          <w:color w:val="2A2A2A"/>
          <w:spacing w:val="20"/>
          <w:kern w:val="0"/>
          <w:sz w:val="24"/>
        </w:rPr>
        <w:br w:type="textWrapping"/>
      </w:r>
      <w:r>
        <w:rPr>
          <w:rFonts w:hint="eastAsia" w:ascii="宋体" w:hAnsi="宋体" w:cs="宋体"/>
          <w:b/>
          <w:color w:val="2A2A2A"/>
          <w:spacing w:val="20"/>
          <w:kern w:val="0"/>
          <w:sz w:val="24"/>
        </w:rPr>
        <w:t>甲方责任：</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1、甲方应安排专人负责该消防系统的日常管理和监护，坚持24小时值班制度，并按消防规范的要求，对火灾报警控制器、主要消防设备控制柜及所有供水总闸，压力表及附属组件进行日检，并填写好系统运行日登记表及日检表。</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2、甲方一旦发现故障不能自行排除时，应及时果断采取有效的措施控制事态的发展，同时以电话方式通知乙方，乙方在接到甲方通知后4小时内，必须派人员到现场进行处理。紧急突发事件必须在2小时内到达现场处理。并根据实际情况，填写维护记录，甲、乙双方有关人员签字后交双方分别存档。</w:t>
      </w:r>
    </w:p>
    <w:p>
      <w:pPr>
        <w:spacing w:line="500" w:lineRule="exact"/>
        <w:ind w:firstLine="560" w:firstLineChars="200"/>
        <w:rPr>
          <w:rFonts w:ascii="宋体" w:hAnsi="宋体" w:cs="宋体"/>
          <w:color w:val="000000" w:themeColor="text1"/>
          <w:spacing w:val="20"/>
          <w:kern w:val="0"/>
          <w:sz w:val="24"/>
          <w14:textFill>
            <w14:solidFill>
              <w14:schemeClr w14:val="tx1"/>
            </w14:solidFill>
          </w14:textFill>
        </w:rPr>
      </w:pPr>
      <w:r>
        <w:rPr>
          <w:rFonts w:hint="eastAsia" w:ascii="宋体" w:hAnsi="宋体" w:cs="宋体"/>
          <w:color w:val="000000" w:themeColor="text1"/>
          <w:spacing w:val="20"/>
          <w:kern w:val="0"/>
          <w:sz w:val="24"/>
          <w14:textFill>
            <w14:solidFill>
              <w14:schemeClr w14:val="tx1"/>
            </w14:solidFill>
          </w14:textFill>
        </w:rPr>
        <w:t>3、甲方必须按本合同按时付给乙方维护保养款项，不得以任何理由拖欠应付款项，如发生拖欠款项现象，由此产生的一切责任由甲方承担。</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4、甲方应向乙方提供该工程的全部消防图纸资料及有关设备的材料，以利乙方能顺利地进行维护，合同续签不再提供相关材料。</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5、甲方移交给乙方的消防设备设施必须是无故障并正常运作的，在移交前出现的一切问题由甲方负责维修，合同续签后该条款不再重复执行。</w:t>
      </w:r>
    </w:p>
    <w:p>
      <w:pPr>
        <w:spacing w:line="500" w:lineRule="exact"/>
        <w:ind w:firstLine="560" w:firstLineChars="200"/>
        <w:rPr>
          <w:rFonts w:ascii="宋体" w:hAnsi="宋体" w:cs="宋体"/>
          <w:color w:val="2A2A2A"/>
          <w:kern w:val="0"/>
          <w:sz w:val="24"/>
        </w:rPr>
      </w:pPr>
      <w:r>
        <w:rPr>
          <w:rFonts w:hint="eastAsia" w:ascii="宋体" w:hAnsi="宋体" w:cs="宋体"/>
          <w:color w:val="2A2A2A"/>
          <w:spacing w:val="20"/>
          <w:kern w:val="0"/>
          <w:sz w:val="24"/>
        </w:rPr>
        <w:t>6、甲方在合同有效期内因装修而造成消防设备的故障由甲方自行修复,乙方可提供有偿维修服务。</w:t>
      </w:r>
    </w:p>
    <w:p>
      <w:pPr>
        <w:spacing w:line="500" w:lineRule="exact"/>
        <w:rPr>
          <w:rFonts w:ascii="宋体" w:hAnsi="宋体" w:cs="宋体"/>
          <w:b/>
          <w:color w:val="2A2A2A"/>
          <w:spacing w:val="20"/>
          <w:kern w:val="0"/>
          <w:sz w:val="24"/>
        </w:rPr>
      </w:pPr>
      <w:r>
        <w:rPr>
          <w:rFonts w:hint="eastAsia" w:ascii="宋体" w:hAnsi="宋体" w:cs="宋体"/>
          <w:b/>
          <w:color w:val="2A2A2A"/>
          <w:spacing w:val="20"/>
          <w:kern w:val="0"/>
          <w:sz w:val="24"/>
        </w:rPr>
        <w:t>乙方责任：</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1、根据国家和地方有关建筑消防设施的法规和技术规范要求，对本合同范围内的消防设备设施进行维护保养，保障其正常运行（不可抗拒的自然灾害和人为破坏等因素除外）。</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2、对合同范围内的消防设施除进行定期维护外，在接到甲方消防设施故障的通知后应在4小时内派人前往维护并排除故障，紧急突发事件必须在2小时内到达现场处理并排除故障；定期向甲方和消防机构报告合同范围内的消防设施的运行情况。</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3、乙方根据维护细则定期进行月检、季检、年检，同时对工程范围内的设备进行维护保养，每次维护保养工作完成后，分别由双方负责人签字存档。（注：年检和季检的当月不再进行月检）。</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4、乙方在年检的维护工作完成后，应做出维护报告书，经由甲方现场负责人由签字后存档。在不定期巡检期间，若甲方通知乙方到现场，乙方不按时到达现场处理故障，视为违约，由此造成的损失由乙方负责。</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5、乙方每年向甲方通过1-2次消防知识培训，培训前应一周告知甲方，建立消防培训台账和培训记录及培训授课人签到簿。</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6、乙方维护保养的工作人员在维护保养过程中造成的自身、委托方或第三人人身损害或财产损失的，由此产生的一切责任由乙方承担。甲方若因此而遭受损失的，可向乙方追偿。</w:t>
      </w:r>
    </w:p>
    <w:p>
      <w:pPr>
        <w:spacing w:line="500" w:lineRule="exact"/>
        <w:ind w:firstLine="560" w:firstLineChars="200"/>
        <w:rPr>
          <w:rFonts w:hint="eastAsia" w:ascii="宋体" w:hAnsi="宋体" w:cs="宋体"/>
          <w:color w:val="2A2A2A"/>
          <w:spacing w:val="20"/>
          <w:kern w:val="0"/>
          <w:sz w:val="24"/>
        </w:rPr>
      </w:pPr>
      <w:r>
        <w:rPr>
          <w:rFonts w:hint="eastAsia" w:ascii="宋体" w:hAnsi="宋体" w:cs="宋体"/>
          <w:color w:val="2A2A2A"/>
          <w:spacing w:val="20"/>
          <w:kern w:val="0"/>
          <w:sz w:val="24"/>
        </w:rPr>
        <w:t>7、乙方在维护保养过程中没有保证消防系统的正常运行，导致消防系统出现故障而引起的财产及人员损失，由乙方承担相应的法律及赔偿责任。若甲方因此而遭受损失的，可向乙方追偿。</w:t>
      </w:r>
    </w:p>
    <w:p>
      <w:pPr>
        <w:spacing w:line="500" w:lineRule="exact"/>
        <w:ind w:firstLine="560" w:firstLineChars="200"/>
        <w:rPr>
          <w:rFonts w:hint="eastAsia" w:ascii="宋体" w:hAnsi="宋体" w:cs="宋体"/>
          <w:color w:val="2A2A2A"/>
          <w:spacing w:val="20"/>
          <w:kern w:val="0"/>
          <w:sz w:val="24"/>
        </w:rPr>
      </w:pPr>
      <w:r>
        <w:rPr>
          <w:rFonts w:ascii="宋体" w:hAnsi="宋体" w:cs="宋体"/>
          <w:color w:val="2A2A2A"/>
          <w:spacing w:val="20"/>
          <w:kern w:val="0"/>
          <w:sz w:val="24"/>
        </w:rPr>
        <w:t>8</w:t>
      </w:r>
      <w:r>
        <w:rPr>
          <w:rFonts w:hint="eastAsia" w:ascii="宋体" w:hAnsi="宋体" w:cs="宋体"/>
          <w:color w:val="2A2A2A"/>
          <w:spacing w:val="20"/>
          <w:kern w:val="0"/>
          <w:sz w:val="24"/>
        </w:rPr>
        <w:t>、乙方在接到甲方消防设施故障的通知后未按照合同约定时间派员维护并排除故障的，甲方可另行委托第三方进行抢修，所产生的费用由乙方承担，费用可由甲方代垫后向乙方追偿。</w:t>
      </w:r>
    </w:p>
    <w:p>
      <w:pPr>
        <w:spacing w:line="500" w:lineRule="exact"/>
        <w:ind w:firstLine="562" w:firstLineChars="200"/>
        <w:rPr>
          <w:rFonts w:ascii="宋体" w:hAnsi="宋体" w:cs="宋体"/>
          <w:b/>
          <w:color w:val="2A2A2A"/>
          <w:spacing w:val="20"/>
          <w:kern w:val="0"/>
          <w:sz w:val="24"/>
        </w:rPr>
      </w:pPr>
      <w:r>
        <w:rPr>
          <w:rFonts w:hint="eastAsia" w:ascii="宋体" w:hAnsi="宋体" w:cs="宋体"/>
          <w:b/>
          <w:color w:val="2A2A2A"/>
          <w:spacing w:val="20"/>
          <w:kern w:val="0"/>
          <w:sz w:val="24"/>
        </w:rPr>
        <w:t>共同责任：</w:t>
      </w:r>
      <w:r>
        <w:rPr>
          <w:rFonts w:hint="eastAsia" w:ascii="宋体" w:hAnsi="宋体" w:cs="宋体"/>
          <w:color w:val="2A2A2A"/>
          <w:spacing w:val="20"/>
          <w:kern w:val="0"/>
          <w:sz w:val="24"/>
        </w:rPr>
        <w:t>遵守和执行国家、地方有关建筑消防设施的法规和技术规范；共同商定并执行《广西建筑消防设施维护保养企业管理规定》；定期共同向公安消防机构报告合同对象的运行情况并接受其监督。</w:t>
      </w:r>
      <w:r>
        <w:rPr>
          <w:rFonts w:hint="eastAsia" w:ascii="宋体" w:hAnsi="宋体" w:cs="宋体"/>
          <w:color w:val="2A2A2A"/>
          <w:spacing w:val="20"/>
          <w:kern w:val="0"/>
          <w:sz w:val="24"/>
        </w:rPr>
        <w:br w:type="textWrapping"/>
      </w:r>
      <w:r>
        <w:rPr>
          <w:rFonts w:hint="eastAsia" w:ascii="宋体" w:hAnsi="宋体" w:cs="宋体"/>
          <w:b/>
          <w:color w:val="2A2A2A"/>
          <w:spacing w:val="20"/>
          <w:kern w:val="0"/>
          <w:sz w:val="24"/>
        </w:rPr>
        <w:t>第四条：合同执行期限：</w:t>
      </w:r>
    </w:p>
    <w:p>
      <w:pPr>
        <w:spacing w:line="500" w:lineRule="exact"/>
        <w:rPr>
          <w:rFonts w:ascii="宋体" w:hAnsi="宋体" w:cs="宋体"/>
          <w:color w:val="2A2A2A"/>
          <w:spacing w:val="20"/>
          <w:kern w:val="0"/>
          <w:sz w:val="24"/>
        </w:rPr>
      </w:pPr>
      <w:r>
        <w:rPr>
          <w:rFonts w:hint="eastAsia" w:ascii="宋体" w:hAnsi="宋体" w:cs="宋体"/>
          <w:color w:val="2A2A2A"/>
          <w:spacing w:val="20"/>
          <w:kern w:val="0"/>
          <w:sz w:val="24"/>
        </w:rPr>
        <w:t>本合同执行自2019年</w:t>
      </w:r>
      <w:r>
        <w:rPr>
          <w:rFonts w:hint="eastAsia" w:ascii="宋体" w:hAnsi="宋体" w:cs="宋体"/>
          <w:color w:val="2A2A2A"/>
          <w:spacing w:val="20"/>
          <w:kern w:val="0"/>
          <w:sz w:val="24"/>
          <w:lang w:val="en-US" w:eastAsia="zh-CN"/>
        </w:rPr>
        <w:t xml:space="preserve"> </w:t>
      </w:r>
      <w:r>
        <w:rPr>
          <w:rFonts w:hint="eastAsia" w:ascii="宋体" w:hAnsi="宋体" w:cs="宋体"/>
          <w:color w:val="2A2A2A"/>
          <w:spacing w:val="20"/>
          <w:kern w:val="0"/>
          <w:sz w:val="24"/>
        </w:rPr>
        <w:t>月</w:t>
      </w:r>
      <w:r>
        <w:rPr>
          <w:rFonts w:hint="eastAsia" w:ascii="宋体" w:hAnsi="宋体" w:cs="宋体"/>
          <w:color w:val="2A2A2A"/>
          <w:spacing w:val="20"/>
          <w:kern w:val="0"/>
          <w:sz w:val="24"/>
          <w:lang w:val="en-US" w:eastAsia="zh-CN"/>
        </w:rPr>
        <w:t xml:space="preserve"> </w:t>
      </w:r>
      <w:r>
        <w:rPr>
          <w:rFonts w:hint="eastAsia" w:ascii="宋体" w:hAnsi="宋体" w:cs="宋体"/>
          <w:color w:val="2A2A2A"/>
          <w:spacing w:val="20"/>
          <w:kern w:val="0"/>
          <w:sz w:val="24"/>
        </w:rPr>
        <w:t>日起至2020年</w:t>
      </w:r>
      <w:r>
        <w:rPr>
          <w:rFonts w:hint="eastAsia" w:ascii="宋体" w:hAnsi="宋体" w:cs="宋体"/>
          <w:color w:val="2A2A2A"/>
          <w:spacing w:val="20"/>
          <w:kern w:val="0"/>
          <w:sz w:val="24"/>
          <w:lang w:val="en-US" w:eastAsia="zh-CN"/>
        </w:rPr>
        <w:t xml:space="preserve"> </w:t>
      </w:r>
      <w:r>
        <w:rPr>
          <w:rFonts w:hint="eastAsia" w:ascii="宋体" w:hAnsi="宋体" w:cs="宋体"/>
          <w:color w:val="2A2A2A"/>
          <w:spacing w:val="20"/>
          <w:kern w:val="0"/>
          <w:sz w:val="24"/>
        </w:rPr>
        <w:t>月</w:t>
      </w:r>
      <w:r>
        <w:rPr>
          <w:rFonts w:hint="eastAsia" w:ascii="宋体" w:hAnsi="宋体" w:cs="宋体"/>
          <w:color w:val="2A2A2A"/>
          <w:spacing w:val="20"/>
          <w:kern w:val="0"/>
          <w:sz w:val="24"/>
          <w:lang w:val="en-US" w:eastAsia="zh-CN"/>
        </w:rPr>
        <w:t xml:space="preserve"> </w:t>
      </w:r>
      <w:r>
        <w:rPr>
          <w:rFonts w:hint="eastAsia" w:ascii="宋体" w:hAnsi="宋体" w:cs="宋体"/>
          <w:color w:val="2A2A2A"/>
          <w:spacing w:val="20"/>
          <w:kern w:val="0"/>
          <w:sz w:val="24"/>
        </w:rPr>
        <w:t>日止，共壹年。</w:t>
      </w:r>
      <w:r>
        <w:rPr>
          <w:rFonts w:hint="eastAsia" w:ascii="宋体" w:hAnsi="宋体" w:cs="宋体"/>
          <w:color w:val="2A2A2A"/>
          <w:spacing w:val="20"/>
          <w:kern w:val="0"/>
          <w:sz w:val="24"/>
        </w:rPr>
        <w:br w:type="textWrapping"/>
      </w:r>
      <w:r>
        <w:rPr>
          <w:rFonts w:hint="eastAsia" w:ascii="宋体" w:hAnsi="宋体" w:cs="宋体"/>
          <w:b/>
          <w:color w:val="2A2A2A"/>
          <w:spacing w:val="20"/>
          <w:kern w:val="0"/>
          <w:sz w:val="24"/>
        </w:rPr>
        <w:t>第五条：合同金额</w:t>
      </w:r>
    </w:p>
    <w:p>
      <w:pPr>
        <w:spacing w:line="500" w:lineRule="exact"/>
        <w:rPr>
          <w:rFonts w:ascii="宋体" w:hAnsi="宋体" w:cs="宋体"/>
          <w:b/>
          <w:color w:val="2A2A2A"/>
          <w:spacing w:val="20"/>
          <w:kern w:val="0"/>
          <w:sz w:val="24"/>
        </w:rPr>
      </w:pPr>
      <w:r>
        <w:rPr>
          <w:rFonts w:hint="eastAsia" w:ascii="宋体" w:hAnsi="宋体" w:cs="宋体"/>
          <w:color w:val="2A2A2A"/>
          <w:spacing w:val="20"/>
          <w:kern w:val="0"/>
          <w:sz w:val="24"/>
        </w:rPr>
        <w:t>维护保养合同总金额</w:t>
      </w:r>
      <w:r>
        <w:rPr>
          <w:rFonts w:hint="eastAsia" w:ascii="宋体" w:hAnsi="宋体" w:cs="宋体"/>
          <w:color w:val="2A2A2A"/>
          <w:spacing w:val="20"/>
          <w:kern w:val="0"/>
          <w:sz w:val="24"/>
          <w:lang w:eastAsia="zh-CN"/>
        </w:rPr>
        <w:t>：</w:t>
      </w:r>
      <w:r>
        <w:rPr>
          <w:rFonts w:hint="eastAsia" w:ascii="宋体" w:hAnsi="宋体" w:cs="宋体"/>
          <w:color w:val="2A2A2A"/>
          <w:spacing w:val="20"/>
          <w:kern w:val="0"/>
          <w:sz w:val="24"/>
        </w:rPr>
        <w:t>人民币：</w:t>
      </w:r>
      <w:r>
        <w:rPr>
          <w:rFonts w:hint="eastAsia" w:ascii="宋体" w:hAnsi="宋体" w:cs="宋体"/>
          <w:b/>
          <w:color w:val="2A2A2A"/>
          <w:spacing w:val="20"/>
          <w:kern w:val="0"/>
          <w:sz w:val="24"/>
        </w:rPr>
        <w:t xml:space="preserve"> </w:t>
      </w:r>
    </w:p>
    <w:p>
      <w:pPr>
        <w:spacing w:line="500" w:lineRule="exact"/>
        <w:rPr>
          <w:rFonts w:ascii="宋体" w:hAnsi="宋体" w:cs="宋体"/>
          <w:b/>
          <w:color w:val="2A2A2A"/>
          <w:spacing w:val="20"/>
          <w:kern w:val="0"/>
          <w:sz w:val="24"/>
        </w:rPr>
      </w:pPr>
      <w:r>
        <w:rPr>
          <w:rFonts w:hint="eastAsia" w:ascii="宋体" w:hAnsi="宋体" w:cs="宋体"/>
          <w:b/>
          <w:color w:val="2A2A2A"/>
          <w:spacing w:val="20"/>
          <w:kern w:val="0"/>
          <w:sz w:val="24"/>
        </w:rPr>
        <w:t>第六条：付款方式</w:t>
      </w:r>
      <w:r>
        <w:rPr>
          <w:rFonts w:hint="eastAsia" w:ascii="宋体" w:hAnsi="宋体" w:cs="宋体"/>
          <w:color w:val="2A2A2A"/>
          <w:kern w:val="0"/>
          <w:sz w:val="24"/>
        </w:rPr>
        <w:t>：□</w:t>
      </w:r>
      <w:r>
        <w:rPr>
          <w:rFonts w:hint="eastAsia" w:ascii="宋体" w:hAnsi="宋体" w:cs="宋体"/>
          <w:color w:val="2A2A2A"/>
          <w:spacing w:val="20"/>
          <w:kern w:val="0"/>
          <w:sz w:val="24"/>
        </w:rPr>
        <w:t>转帐 □现金</w:t>
      </w:r>
    </w:p>
    <w:p>
      <w:pPr>
        <w:spacing w:line="500" w:lineRule="exact"/>
        <w:rPr>
          <w:rFonts w:ascii="宋体" w:hAnsi="宋体" w:cs="宋体"/>
          <w:color w:val="2A2A2A"/>
          <w:spacing w:val="20"/>
          <w:kern w:val="0"/>
          <w:sz w:val="24"/>
        </w:rPr>
      </w:pPr>
      <w:r>
        <w:rPr>
          <w:rFonts w:hint="eastAsia" w:ascii="宋体" w:hAnsi="宋体" w:cs="宋体"/>
          <w:b/>
          <w:color w:val="2A2A2A"/>
          <w:spacing w:val="20"/>
          <w:kern w:val="0"/>
          <w:sz w:val="24"/>
        </w:rPr>
        <w:t>第七条：付款时间：</w:t>
      </w:r>
      <w:r>
        <w:rPr>
          <w:rFonts w:hint="eastAsia" w:ascii="宋体" w:hAnsi="宋体" w:cs="宋体"/>
          <w:color w:val="2A2A2A"/>
          <w:spacing w:val="20"/>
          <w:kern w:val="0"/>
          <w:sz w:val="24"/>
        </w:rPr>
        <w:t>合同生效起甲方在</w:t>
      </w:r>
      <w:r>
        <w:rPr>
          <w:rFonts w:hint="eastAsia" w:ascii="宋体" w:hAnsi="宋体" w:cs="宋体"/>
          <w:color w:val="2A2A2A"/>
          <w:spacing w:val="20"/>
          <w:kern w:val="0"/>
          <w:sz w:val="24"/>
          <w:lang w:val="en-US" w:eastAsia="zh-CN"/>
        </w:rPr>
        <w:t>45天</w:t>
      </w:r>
      <w:r>
        <w:rPr>
          <w:rFonts w:hint="eastAsia" w:ascii="宋体" w:hAnsi="宋体" w:cs="宋体"/>
          <w:color w:val="2A2A2A"/>
          <w:spacing w:val="20"/>
          <w:kern w:val="0"/>
          <w:sz w:val="24"/>
        </w:rPr>
        <w:t>内向乙方支付50%（</w:t>
      </w:r>
      <w:r>
        <w:rPr>
          <w:rFonts w:hint="eastAsia" w:ascii="宋体" w:hAnsi="宋体" w:cs="宋体"/>
          <w:color w:val="2A2A2A"/>
          <w:spacing w:val="20"/>
          <w:kern w:val="0"/>
          <w:sz w:val="24"/>
          <w:u w:val="single"/>
        </w:rPr>
        <w:t xml:space="preserve">￥    </w:t>
      </w:r>
      <w:r>
        <w:rPr>
          <w:rFonts w:hint="eastAsia" w:ascii="宋体" w:hAnsi="宋体" w:cs="宋体"/>
          <w:color w:val="2A2A2A"/>
          <w:spacing w:val="20"/>
          <w:kern w:val="0"/>
          <w:sz w:val="24"/>
        </w:rPr>
        <w:t>元，大写：</w:t>
      </w:r>
      <w:r>
        <w:rPr>
          <w:rFonts w:hint="eastAsia" w:ascii="宋体" w:hAnsi="宋体" w:cs="宋体"/>
          <w:color w:val="2A2A2A"/>
          <w:spacing w:val="20"/>
          <w:kern w:val="0"/>
          <w:sz w:val="24"/>
          <w:u w:val="single"/>
        </w:rPr>
        <w:t xml:space="preserve">       元整</w:t>
      </w:r>
      <w:r>
        <w:rPr>
          <w:rFonts w:hint="eastAsia" w:ascii="宋体" w:hAnsi="宋体" w:cs="宋体"/>
          <w:color w:val="2A2A2A"/>
          <w:spacing w:val="20"/>
          <w:kern w:val="0"/>
          <w:sz w:val="24"/>
        </w:rPr>
        <w:t>），在乙方提供年度报告后</w:t>
      </w:r>
      <w:r>
        <w:rPr>
          <w:rFonts w:hint="eastAsia" w:ascii="宋体" w:hAnsi="宋体" w:cs="宋体"/>
          <w:color w:val="2A2A2A"/>
          <w:spacing w:val="20"/>
          <w:kern w:val="0"/>
          <w:sz w:val="24"/>
          <w:lang w:val="en-US" w:eastAsia="zh-CN"/>
        </w:rPr>
        <w:t>45天</w:t>
      </w:r>
      <w:r>
        <w:rPr>
          <w:rFonts w:hint="eastAsia" w:ascii="宋体" w:hAnsi="宋体" w:cs="宋体"/>
          <w:color w:val="2A2A2A"/>
          <w:spacing w:val="20"/>
          <w:kern w:val="0"/>
          <w:sz w:val="24"/>
        </w:rPr>
        <w:t>内再向乙方支付剩余的50%（</w:t>
      </w:r>
      <w:r>
        <w:rPr>
          <w:rFonts w:hint="eastAsia" w:ascii="宋体" w:hAnsi="宋体" w:cs="宋体"/>
          <w:color w:val="2A2A2A"/>
          <w:spacing w:val="20"/>
          <w:kern w:val="0"/>
          <w:sz w:val="24"/>
          <w:u w:val="single"/>
        </w:rPr>
        <w:t xml:space="preserve">￥     </w:t>
      </w:r>
      <w:r>
        <w:rPr>
          <w:rFonts w:hint="eastAsia" w:ascii="宋体" w:hAnsi="宋体" w:cs="宋体"/>
          <w:color w:val="2A2A2A"/>
          <w:spacing w:val="20"/>
          <w:kern w:val="0"/>
          <w:sz w:val="24"/>
        </w:rPr>
        <w:t>元，大写：</w:t>
      </w:r>
      <w:r>
        <w:rPr>
          <w:rFonts w:hint="eastAsia" w:ascii="宋体" w:hAnsi="宋体" w:cs="宋体"/>
          <w:color w:val="2A2A2A"/>
          <w:spacing w:val="20"/>
          <w:kern w:val="0"/>
          <w:sz w:val="24"/>
          <w:u w:val="single"/>
        </w:rPr>
        <w:t xml:space="preserve">       元整</w:t>
      </w:r>
      <w:r>
        <w:rPr>
          <w:rFonts w:hint="eastAsia" w:ascii="宋体" w:hAnsi="宋体" w:cs="宋体"/>
          <w:color w:val="2A2A2A"/>
          <w:spacing w:val="20"/>
          <w:kern w:val="0"/>
          <w:sz w:val="24"/>
        </w:rPr>
        <w:t>）。甲方付款前，乙方应向甲方出具等额有效的增值税专用发票，若乙方不履行出具发票义务的，甲方有权拒绝付款。</w:t>
      </w:r>
    </w:p>
    <w:p>
      <w:pPr>
        <w:spacing w:line="500" w:lineRule="exact"/>
        <w:rPr>
          <w:rFonts w:ascii="宋体" w:hAnsi="宋体" w:cs="宋体"/>
          <w:color w:val="2A2A2A"/>
          <w:spacing w:val="20"/>
          <w:kern w:val="0"/>
          <w:sz w:val="24"/>
        </w:rPr>
      </w:pPr>
      <w:r>
        <w:rPr>
          <w:rFonts w:hint="eastAsia" w:ascii="宋体" w:hAnsi="宋体" w:cs="宋体"/>
          <w:color w:val="2A2A2A"/>
          <w:spacing w:val="20"/>
          <w:kern w:val="0"/>
          <w:sz w:val="24"/>
        </w:rPr>
        <w:t>第八条：违约责任</w:t>
      </w:r>
    </w:p>
    <w:p>
      <w:pPr>
        <w:spacing w:line="500" w:lineRule="exact"/>
        <w:rPr>
          <w:rFonts w:ascii="宋体" w:hAnsi="宋体" w:cs="宋体"/>
          <w:color w:val="2A2A2A"/>
          <w:spacing w:val="20"/>
          <w:kern w:val="0"/>
          <w:sz w:val="24"/>
        </w:rPr>
      </w:pPr>
      <w:r>
        <w:rPr>
          <w:rFonts w:hint="eastAsia" w:ascii="宋体" w:hAnsi="宋体" w:cs="宋体"/>
          <w:color w:val="2A2A2A"/>
          <w:spacing w:val="20"/>
          <w:kern w:val="0"/>
          <w:sz w:val="24"/>
        </w:rPr>
        <w:t xml:space="preserve">    1、双方不得无故终止合同，如有违约，则由违约方按未执行部份合同金额的50%向对方赔付违约金；</w:t>
      </w:r>
    </w:p>
    <w:p>
      <w:pPr>
        <w:spacing w:line="500" w:lineRule="exact"/>
        <w:rPr>
          <w:rFonts w:ascii="宋体" w:hAnsi="宋体" w:cs="宋体"/>
          <w:color w:val="2A2A2A"/>
          <w:spacing w:val="20"/>
          <w:kern w:val="0"/>
          <w:sz w:val="24"/>
        </w:rPr>
      </w:pPr>
      <w:r>
        <w:rPr>
          <w:rFonts w:hint="eastAsia" w:ascii="宋体" w:hAnsi="宋体" w:cs="宋体"/>
          <w:color w:val="2A2A2A"/>
          <w:spacing w:val="20"/>
          <w:kern w:val="0"/>
          <w:sz w:val="24"/>
        </w:rPr>
        <w:t xml:space="preserve">    2、如甲方未按合同规定时限支付维护保养费用，按合同总金额每日万分之一向乙方支付违约金；如乙方未按合同规定履行维护保养职责，按合同约定承担违约责任。</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3、如甲方未按合同规定时限支付维护保养费用，乙方在书面告知甲方后15天内甲方还是未能支付维护保养费用，乙方可单方面终止合同并按合同规定要求甲方支付所欠费用。</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4、乙方未按合同规定履行维护保养职责，在甲方累计三次书面告知乙方后，甲方可单方解除合同。甲方解除本合同的，乙方应于收到解除通知之日起 7日内将其已收取全部服务费及收取的全部消防资料退还给甲方，并向甲方支付合同总价款的百分之三十作为违约金。</w:t>
      </w:r>
    </w:p>
    <w:p>
      <w:pPr>
        <w:spacing w:line="500" w:lineRule="exact"/>
        <w:ind w:firstLine="560" w:firstLineChars="200"/>
        <w:rPr>
          <w:rFonts w:ascii="宋体" w:hAnsi="宋体" w:cs="宋体"/>
          <w:color w:val="2A2A2A"/>
          <w:spacing w:val="20"/>
          <w:kern w:val="0"/>
          <w:sz w:val="24"/>
        </w:rPr>
      </w:pPr>
      <w:r>
        <w:rPr>
          <w:rFonts w:ascii="宋体" w:hAnsi="宋体" w:cs="宋体"/>
          <w:color w:val="2A2A2A"/>
          <w:spacing w:val="20"/>
          <w:kern w:val="0"/>
          <w:sz w:val="24"/>
        </w:rPr>
        <w:t>5</w:t>
      </w:r>
      <w:r>
        <w:rPr>
          <w:rFonts w:hint="eastAsia" w:ascii="宋体" w:hAnsi="宋体" w:cs="宋体"/>
          <w:color w:val="2A2A2A"/>
          <w:spacing w:val="20"/>
          <w:kern w:val="0"/>
          <w:sz w:val="24"/>
        </w:rPr>
        <w:t>、乙方未能按合同约定履行消防系统维修保养义务而影响消防系统正常使用累计达5次以上的，或乙方在接到甲方消防设施故障的通知后未按照合同约定时间派员抢修累计达3次以上的，甲方有权单方解除本合同，甲方解除本合同的，乙方应于收到解除通知之日起7日内将其已收取全部服务费及收取的全部消防资料退还给甲方，并向甲方支付合同总价款的百分之三十作为违约金。其中，乙方违反前述约定的，每违约一次乙方应向甲方支付违约金</w:t>
      </w:r>
      <w:r>
        <w:rPr>
          <w:rFonts w:hint="eastAsia" w:ascii="宋体" w:hAnsi="宋体" w:cs="宋体"/>
          <w:color w:val="2A2A2A"/>
          <w:spacing w:val="20"/>
          <w:kern w:val="0"/>
          <w:sz w:val="24"/>
          <w:lang w:val="en-US" w:eastAsia="zh-CN"/>
        </w:rPr>
        <w:t>5000</w:t>
      </w:r>
      <w:r>
        <w:rPr>
          <w:rFonts w:hint="eastAsia" w:ascii="宋体" w:hAnsi="宋体" w:cs="宋体"/>
          <w:color w:val="2A2A2A"/>
          <w:spacing w:val="20"/>
          <w:kern w:val="0"/>
          <w:sz w:val="24"/>
        </w:rPr>
        <w:t>元。</w:t>
      </w:r>
    </w:p>
    <w:p>
      <w:pPr>
        <w:spacing w:line="500" w:lineRule="exact"/>
        <w:rPr>
          <w:rFonts w:ascii="宋体" w:hAnsi="宋体" w:cs="宋体"/>
          <w:color w:val="2A2A2A"/>
          <w:spacing w:val="20"/>
          <w:kern w:val="0"/>
          <w:sz w:val="24"/>
        </w:rPr>
      </w:pPr>
      <w:r>
        <w:rPr>
          <w:rFonts w:hint="eastAsia" w:ascii="宋体" w:hAnsi="宋体" w:cs="宋体"/>
          <w:color w:val="2A2A2A"/>
          <w:spacing w:val="20"/>
          <w:kern w:val="0"/>
          <w:sz w:val="24"/>
        </w:rPr>
        <w:t>第九条：其它</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1、本维护费用不包括更换的设备、材料费用，常规耗材由乙方承担。维护过程中如需更换设备、材料时由乙方提出计划，经甲方审核后由甲方自行采购或委托乙方采购，费用由甲方承担；</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rPr>
        <w:t>2、本合同只对合同约定范围内的消防设备设施进行维护保养工作；合同期内如果甲方需要对原有消防设备设施进行改动，必须以书面形式提前一周告知乙方，然后由甲乙双方协商改动后的维护工作及费用。</w:t>
      </w:r>
    </w:p>
    <w:p>
      <w:pPr>
        <w:spacing w:line="500" w:lineRule="exact"/>
        <w:ind w:firstLine="560" w:firstLineChars="200"/>
        <w:rPr>
          <w:rFonts w:ascii="宋体" w:hAnsi="宋体" w:cs="宋体"/>
          <w:spacing w:val="20"/>
          <w:kern w:val="0"/>
          <w:sz w:val="24"/>
        </w:rPr>
      </w:pPr>
      <w:r>
        <w:rPr>
          <w:rFonts w:hint="eastAsia" w:ascii="宋体" w:hAnsi="宋体" w:cs="宋体"/>
          <w:spacing w:val="20"/>
          <w:kern w:val="0"/>
          <w:sz w:val="24"/>
        </w:rPr>
        <w:t>3、本合同只对合同约定范围内现有的消防设备设施进行维护保养工作，甲方消防设备设施设计规范是否符合要求，不在本维护保养服务合同范围之内。</w:t>
      </w:r>
    </w:p>
    <w:p>
      <w:pPr>
        <w:spacing w:line="500" w:lineRule="exact"/>
        <w:ind w:firstLine="560" w:firstLineChars="200"/>
        <w:rPr>
          <w:rFonts w:ascii="宋体" w:hAnsi="宋体" w:cs="宋体"/>
          <w:color w:val="auto"/>
          <w:spacing w:val="20"/>
          <w:kern w:val="0"/>
          <w:sz w:val="24"/>
        </w:rPr>
      </w:pPr>
      <w:r>
        <w:rPr>
          <w:rFonts w:hint="eastAsia" w:ascii="宋体" w:hAnsi="宋体" w:cs="宋体"/>
          <w:color w:val="auto"/>
          <w:spacing w:val="20"/>
          <w:kern w:val="0"/>
          <w:sz w:val="24"/>
          <w:lang w:val="en-US" w:eastAsia="zh-CN"/>
        </w:rPr>
        <w:t>4</w:t>
      </w:r>
      <w:r>
        <w:rPr>
          <w:rFonts w:hint="eastAsia" w:ascii="宋体" w:hAnsi="宋体" w:cs="宋体"/>
          <w:color w:val="auto"/>
          <w:spacing w:val="20"/>
          <w:kern w:val="0"/>
          <w:sz w:val="24"/>
        </w:rPr>
        <w:t>、不予维护保养范围</w:t>
      </w:r>
    </w:p>
    <w:p>
      <w:pPr>
        <w:spacing w:line="500" w:lineRule="exact"/>
        <w:ind w:firstLine="560" w:firstLineChars="200"/>
        <w:rPr>
          <w:rFonts w:ascii="宋体" w:hAnsi="宋体" w:cs="宋体"/>
          <w:color w:val="auto"/>
          <w:spacing w:val="20"/>
          <w:kern w:val="0"/>
          <w:sz w:val="24"/>
        </w:rPr>
      </w:pPr>
      <w:r>
        <w:rPr>
          <w:rFonts w:hint="eastAsia" w:ascii="宋体" w:hAnsi="宋体" w:cs="宋体"/>
          <w:color w:val="auto"/>
          <w:spacing w:val="20"/>
          <w:kern w:val="0"/>
          <w:sz w:val="24"/>
        </w:rPr>
        <w:t>下列项目不在本维护保养服务合同范围之内，所需之费用将由甲方书面认可后另行支付：</w:t>
      </w:r>
    </w:p>
    <w:p>
      <w:pPr>
        <w:spacing w:line="500" w:lineRule="exact"/>
        <w:ind w:firstLine="560" w:firstLineChars="200"/>
        <w:rPr>
          <w:rFonts w:ascii="宋体" w:hAnsi="宋体" w:cs="宋体"/>
          <w:color w:val="auto"/>
          <w:spacing w:val="20"/>
          <w:kern w:val="0"/>
          <w:sz w:val="24"/>
        </w:rPr>
      </w:pPr>
      <w:r>
        <w:rPr>
          <w:rFonts w:hint="eastAsia" w:ascii="宋体" w:hAnsi="宋体" w:cs="宋体"/>
          <w:color w:val="auto"/>
          <w:spacing w:val="20"/>
          <w:kern w:val="0"/>
          <w:sz w:val="24"/>
        </w:rPr>
        <w:t>（1）甲方对该工程二次装修，必须提前一周通知乙方，乙方现场进行指导。若甲方在未通知乙方的情况下，擅自拆装，造成设备及线路损坏，需要乙方服务时，所有服务费用全部由甲方重新确认后另行支付。</w:t>
      </w:r>
    </w:p>
    <w:p>
      <w:pPr>
        <w:spacing w:line="500" w:lineRule="exact"/>
        <w:ind w:firstLine="560" w:firstLineChars="200"/>
        <w:rPr>
          <w:rFonts w:ascii="宋体" w:hAnsi="宋体" w:cs="宋体"/>
          <w:color w:val="auto"/>
          <w:spacing w:val="20"/>
          <w:kern w:val="0"/>
          <w:sz w:val="24"/>
        </w:rPr>
      </w:pPr>
      <w:r>
        <w:rPr>
          <w:rFonts w:hint="eastAsia" w:ascii="宋体" w:hAnsi="宋体" w:cs="宋体"/>
          <w:color w:val="auto"/>
          <w:spacing w:val="20"/>
          <w:kern w:val="0"/>
          <w:sz w:val="24"/>
        </w:rPr>
        <w:t>（2）隐蔽工程部分，如消防管网地埋部分，漏水的勘测、地面开挖和回填、漏点修复等，需按实际工程量另收取费用。</w:t>
      </w:r>
    </w:p>
    <w:p>
      <w:pPr>
        <w:spacing w:line="500" w:lineRule="exact"/>
        <w:ind w:firstLine="700" w:firstLineChars="250"/>
        <w:rPr>
          <w:rFonts w:ascii="宋体" w:hAnsi="宋体" w:cs="宋体"/>
          <w:color w:val="auto"/>
          <w:spacing w:val="20"/>
          <w:kern w:val="0"/>
          <w:sz w:val="24"/>
        </w:rPr>
      </w:pPr>
      <w:r>
        <w:rPr>
          <w:rFonts w:hint="eastAsia" w:ascii="宋体" w:hAnsi="宋体" w:cs="宋体"/>
          <w:color w:val="auto"/>
          <w:spacing w:val="20"/>
          <w:kern w:val="0"/>
          <w:sz w:val="24"/>
        </w:rPr>
        <w:t>(3) 建筑物中防火分隔土建部分、非消防电气及消防设备控制柜之前的电源部分、非消防用水部分。</w:t>
      </w:r>
    </w:p>
    <w:p>
      <w:pPr>
        <w:spacing w:line="500" w:lineRule="exact"/>
        <w:ind w:firstLine="560" w:firstLineChars="200"/>
        <w:rPr>
          <w:rFonts w:ascii="宋体" w:hAnsi="宋体" w:cs="宋体"/>
          <w:color w:val="auto"/>
          <w:spacing w:val="20"/>
          <w:kern w:val="0"/>
          <w:sz w:val="24"/>
        </w:rPr>
      </w:pPr>
      <w:r>
        <w:rPr>
          <w:rFonts w:hint="eastAsia" w:ascii="宋体" w:hAnsi="宋体" w:cs="宋体"/>
          <w:color w:val="auto"/>
          <w:spacing w:val="20"/>
          <w:kern w:val="0"/>
          <w:sz w:val="24"/>
          <w:lang w:val="en-US" w:eastAsia="zh-CN"/>
        </w:rPr>
        <w:t>5</w:t>
      </w:r>
      <w:r>
        <w:rPr>
          <w:rFonts w:hint="eastAsia" w:ascii="宋体" w:hAnsi="宋体" w:cs="宋体"/>
          <w:color w:val="auto"/>
          <w:spacing w:val="20"/>
          <w:kern w:val="0"/>
          <w:sz w:val="24"/>
        </w:rPr>
        <w:t>、本合同由甲、乙双方法人代表或者其授权代理人签字并盖章后生效；</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lang w:val="en-US" w:eastAsia="zh-CN"/>
        </w:rPr>
        <w:t>6</w:t>
      </w:r>
      <w:r>
        <w:rPr>
          <w:rFonts w:hint="eastAsia" w:ascii="宋体" w:hAnsi="宋体" w:cs="宋体"/>
          <w:color w:val="2A2A2A"/>
          <w:spacing w:val="20"/>
          <w:kern w:val="0"/>
          <w:sz w:val="24"/>
        </w:rPr>
        <w:t>、本合同一式贰份，由甲乙双方各持一份，具有同等效力；</w:t>
      </w:r>
    </w:p>
    <w:p>
      <w:pPr>
        <w:spacing w:line="500" w:lineRule="exact"/>
        <w:ind w:firstLine="560" w:firstLineChars="200"/>
        <w:rPr>
          <w:rFonts w:ascii="宋体" w:hAnsi="宋体" w:cs="宋体"/>
          <w:color w:val="2A2A2A"/>
          <w:spacing w:val="20"/>
          <w:kern w:val="0"/>
          <w:sz w:val="24"/>
        </w:rPr>
      </w:pPr>
      <w:r>
        <w:rPr>
          <w:rFonts w:hint="eastAsia" w:ascii="宋体" w:hAnsi="宋体" w:cs="宋体"/>
          <w:color w:val="2A2A2A"/>
          <w:spacing w:val="20"/>
          <w:kern w:val="0"/>
          <w:sz w:val="24"/>
          <w:lang w:val="en-US" w:eastAsia="zh-CN"/>
        </w:rPr>
        <w:t>7</w:t>
      </w:r>
      <w:r>
        <w:rPr>
          <w:rFonts w:hint="eastAsia" w:ascii="宋体" w:hAnsi="宋体" w:cs="宋体"/>
          <w:color w:val="2A2A2A"/>
          <w:spacing w:val="20"/>
          <w:kern w:val="0"/>
          <w:sz w:val="24"/>
        </w:rPr>
        <w:t>、本合同未尽事宜双方协商补充协议解决，协商不成的应向甲方住所地的人民法院提起诉讼。</w:t>
      </w:r>
    </w:p>
    <w:p>
      <w:pPr>
        <w:spacing w:line="500" w:lineRule="exact"/>
        <w:ind w:firstLine="560" w:firstLineChars="200"/>
        <w:rPr>
          <w:rFonts w:ascii="宋体" w:hAnsi="宋体" w:cs="宋体"/>
          <w:b/>
          <w:color w:val="2A2A2A"/>
          <w:spacing w:val="20"/>
          <w:kern w:val="0"/>
          <w:sz w:val="24"/>
        </w:rPr>
      </w:pPr>
      <w:r>
        <w:rPr>
          <w:rFonts w:hint="eastAsia" w:ascii="宋体" w:hAnsi="宋体" w:cs="宋体"/>
          <w:color w:val="2A2A2A"/>
          <w:spacing w:val="20"/>
          <w:kern w:val="0"/>
          <w:sz w:val="24"/>
          <w:lang w:val="en-US" w:eastAsia="zh-CN"/>
        </w:rPr>
        <w:t>8</w:t>
      </w:r>
      <w:r>
        <w:rPr>
          <w:rFonts w:hint="eastAsia" w:ascii="宋体" w:hAnsi="宋体" w:cs="宋体"/>
          <w:color w:val="2A2A2A"/>
          <w:spacing w:val="20"/>
          <w:kern w:val="0"/>
          <w:sz w:val="24"/>
        </w:rPr>
        <w:t>、本合同载明的各方地址为各方真实有效通讯地址，一方向对方发出的任何通知、信函和文件，以挂号信函或快递信函方式向对方地址邮寄有关通知、信函和文件的，自发出之日起第三日视为送达对方，挂号信函或快递信函的邮寄凭证即视为成功送达的有效凭证。一方地址变更的，应及时通知对方，否则本合同载明的地址仍为真实有效通讯地址。若为提交的，自对方签收时视为送达对方。</w:t>
      </w:r>
      <w:r>
        <w:rPr>
          <w:rFonts w:hint="eastAsia" w:ascii="宋体" w:hAnsi="宋体" w:cs="宋体"/>
          <w:color w:val="2A2A2A"/>
          <w:spacing w:val="20"/>
          <w:kern w:val="0"/>
          <w:sz w:val="24"/>
        </w:rPr>
        <w:br w:type="textWrapping"/>
      </w:r>
      <w:r>
        <w:rPr>
          <w:rFonts w:hint="eastAsia" w:ascii="宋体" w:hAnsi="宋体" w:cs="宋体"/>
          <w:b/>
          <w:color w:val="2A2A2A"/>
          <w:spacing w:val="20"/>
          <w:kern w:val="0"/>
          <w:sz w:val="24"/>
        </w:rPr>
        <w:t>第九条：双方签章</w:t>
      </w:r>
    </w:p>
    <w:tbl>
      <w:tblPr>
        <w:tblStyle w:val="7"/>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4"/>
        <w:gridCol w:w="28"/>
        <w:gridCol w:w="4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exact"/>
          <w:jc w:val="center"/>
        </w:trPr>
        <w:tc>
          <w:tcPr>
            <w:tcW w:w="4174" w:type="dxa"/>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ascii="宋体" w:hAnsi="宋体"/>
                <w:b/>
                <w:color w:val="2A2A2A"/>
                <w:sz w:val="24"/>
              </w:rPr>
            </w:pPr>
            <w:r>
              <w:rPr>
                <w:rFonts w:hint="eastAsia" w:ascii="宋体" w:hAnsi="宋体"/>
                <w:b/>
                <w:color w:val="2A2A2A"/>
                <w:sz w:val="24"/>
              </w:rPr>
              <w:t>甲             方</w:t>
            </w:r>
          </w:p>
        </w:tc>
        <w:tc>
          <w:tcPr>
            <w:tcW w:w="4348"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300" w:lineRule="exact"/>
              <w:jc w:val="center"/>
              <w:rPr>
                <w:rFonts w:ascii="宋体" w:hAnsi="宋体"/>
                <w:b/>
                <w:color w:val="2A2A2A"/>
                <w:sz w:val="24"/>
              </w:rPr>
            </w:pPr>
            <w:r>
              <w:rPr>
                <w:rFonts w:hint="eastAsia" w:ascii="宋体" w:hAnsi="宋体"/>
                <w:b/>
                <w:color w:val="2A2A2A"/>
                <w:sz w:val="24"/>
              </w:rPr>
              <w:t>乙              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ind w:left="1181" w:hanging="1181" w:hangingChars="490"/>
              <w:rPr>
                <w:rFonts w:ascii="宋体" w:hAnsi="宋体"/>
                <w:color w:val="2A2A2A"/>
                <w:sz w:val="24"/>
              </w:rPr>
            </w:pPr>
            <w:r>
              <w:rPr>
                <w:rFonts w:hint="eastAsia" w:ascii="宋体" w:hAnsi="宋体"/>
                <w:b/>
                <w:color w:val="2A2A2A"/>
                <w:sz w:val="24"/>
              </w:rPr>
              <w:t>单位名称:</w:t>
            </w:r>
            <w:r>
              <w:rPr>
                <w:color w:val="2A2A2A"/>
              </w:rPr>
              <w:t xml:space="preserve"> </w:t>
            </w:r>
            <w:r>
              <w:rPr>
                <w:rFonts w:hint="eastAsia" w:ascii="宋体" w:hAnsi="宋体"/>
                <w:color w:val="2A2A2A"/>
                <w:sz w:val="24"/>
              </w:rPr>
              <w:t xml:space="preserve"> </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ind w:left="482" w:hanging="482" w:hangingChars="200"/>
              <w:rPr>
                <w:rFonts w:ascii="宋体" w:hAnsi="宋体"/>
                <w:color w:val="2A2A2A"/>
                <w:sz w:val="24"/>
              </w:rPr>
            </w:pPr>
            <w:r>
              <w:rPr>
                <w:rFonts w:hint="eastAsia" w:ascii="宋体" w:hAnsi="宋体"/>
                <w:b/>
                <w:color w:val="2A2A2A"/>
                <w:sz w:val="24"/>
              </w:rPr>
              <w:t>单位名:</w:t>
            </w:r>
            <w:r>
              <w:rPr>
                <w:rFonts w:hint="eastAsia" w:ascii="宋体" w:hAnsi="宋体"/>
                <w:color w:val="2A2A2A"/>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法定代表人（或授权代理人）:</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 xml:space="preserve">法定代表人（或授权代理人）: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联系人：</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联系人：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ind w:left="480" w:hanging="480" w:hangingChars="200"/>
              <w:rPr>
                <w:rFonts w:ascii="宋体" w:hAnsi="宋体"/>
                <w:color w:val="2A2A2A"/>
                <w:sz w:val="24"/>
              </w:rPr>
            </w:pPr>
            <w:r>
              <w:rPr>
                <w:rFonts w:hint="eastAsia" w:ascii="宋体" w:hAnsi="宋体"/>
                <w:color w:val="2A2A2A"/>
                <w:sz w:val="24"/>
              </w:rPr>
              <w:t>地址:</w:t>
            </w:r>
            <w:r>
              <w:rPr>
                <w:rFonts w:hint="eastAsia" w:ascii="宋体" w:hAnsi="宋体" w:cs="宋体"/>
                <w:color w:val="2A2A2A"/>
                <w:spacing w:val="20"/>
                <w:kern w:val="0"/>
                <w:sz w:val="24"/>
              </w:rPr>
              <w:t xml:space="preserve"> </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ind w:left="720" w:hanging="720" w:hangingChars="300"/>
              <w:rPr>
                <w:rFonts w:ascii="宋体" w:hAnsi="宋体"/>
                <w:color w:val="2A2A2A"/>
                <w:sz w:val="24"/>
              </w:rPr>
            </w:pPr>
            <w:r>
              <w:rPr>
                <w:rFonts w:hint="eastAsia" w:ascii="宋体" w:hAnsi="宋体"/>
                <w:color w:val="2A2A2A"/>
                <w:sz w:val="24"/>
              </w:rPr>
              <w:t xml:space="preserve">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邮  编:535000</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邮  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开户行：</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开户行：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7"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帐  号：</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帐  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签订日期:    年   月  日</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签订日期: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exact"/>
          <w:jc w:val="center"/>
        </w:trPr>
        <w:tc>
          <w:tcPr>
            <w:tcW w:w="4202" w:type="dxa"/>
            <w:gridSpan w:val="2"/>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联系电话：</w:t>
            </w:r>
          </w:p>
          <w:p>
            <w:pPr>
              <w:adjustRightInd w:val="0"/>
              <w:spacing w:line="280" w:lineRule="exact"/>
              <w:rPr>
                <w:rFonts w:ascii="宋体" w:hAnsi="宋体"/>
                <w:color w:val="2A2A2A"/>
                <w:sz w:val="24"/>
              </w:rPr>
            </w:pPr>
            <w:r>
              <w:rPr>
                <w:rFonts w:hint="eastAsia" w:ascii="宋体" w:hAnsi="宋体"/>
                <w:color w:val="2A2A2A"/>
                <w:sz w:val="24"/>
              </w:rPr>
              <w:t>传    真：</w:t>
            </w:r>
          </w:p>
        </w:tc>
        <w:tc>
          <w:tcPr>
            <w:tcW w:w="4320" w:type="dxa"/>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联系电话：</w:t>
            </w:r>
          </w:p>
          <w:p>
            <w:pPr>
              <w:adjustRightInd w:val="0"/>
              <w:spacing w:line="280" w:lineRule="exact"/>
              <w:rPr>
                <w:rFonts w:ascii="宋体" w:hAnsi="宋体"/>
                <w:color w:val="2A2A2A"/>
                <w:sz w:val="24"/>
              </w:rPr>
            </w:pPr>
            <w:r>
              <w:rPr>
                <w:rFonts w:hint="eastAsia" w:ascii="宋体" w:hAnsi="宋体"/>
                <w:color w:val="2A2A2A"/>
                <w:sz w:val="24"/>
              </w:rPr>
              <w:t>传    真：</w:t>
            </w:r>
          </w:p>
          <w:p>
            <w:pPr>
              <w:adjustRightInd w:val="0"/>
              <w:spacing w:line="280" w:lineRule="exact"/>
              <w:rPr>
                <w:rFonts w:ascii="宋体" w:hAnsi="宋体"/>
                <w:color w:val="2A2A2A"/>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exact"/>
          <w:jc w:val="center"/>
        </w:trPr>
        <w:tc>
          <w:tcPr>
            <w:tcW w:w="8522" w:type="dxa"/>
            <w:gridSpan w:val="3"/>
            <w:tcBorders>
              <w:top w:val="single" w:color="auto" w:sz="4" w:space="0"/>
              <w:left w:val="single" w:color="auto" w:sz="4" w:space="0"/>
              <w:bottom w:val="single" w:color="auto" w:sz="4" w:space="0"/>
              <w:right w:val="single" w:color="auto" w:sz="4" w:space="0"/>
            </w:tcBorders>
            <w:vAlign w:val="center"/>
          </w:tcPr>
          <w:p>
            <w:pPr>
              <w:adjustRightInd w:val="0"/>
              <w:spacing w:line="280" w:lineRule="exact"/>
              <w:rPr>
                <w:rFonts w:ascii="宋体" w:hAnsi="宋体"/>
                <w:color w:val="2A2A2A"/>
                <w:sz w:val="24"/>
              </w:rPr>
            </w:pPr>
            <w:r>
              <w:rPr>
                <w:rFonts w:hint="eastAsia" w:ascii="宋体" w:hAnsi="宋体"/>
                <w:color w:val="2A2A2A"/>
                <w:sz w:val="24"/>
              </w:rPr>
              <w:t xml:space="preserve">合同签订地点： </w:t>
            </w:r>
          </w:p>
        </w:tc>
      </w:tr>
    </w:tbl>
    <w:p>
      <w:pPr>
        <w:rPr>
          <w:rFonts w:ascii="宋体" w:hAnsi="宋体" w:cs="宋体"/>
          <w:color w:val="2A2A2A"/>
          <w:spacing w:val="20"/>
          <w:kern w:val="0"/>
          <w:sz w:val="24"/>
        </w:rPr>
      </w:pPr>
    </w:p>
    <w:p>
      <w:pPr>
        <w:rPr>
          <w:rStyle w:val="10"/>
        </w:rPr>
      </w:pPr>
    </w:p>
    <w:p>
      <w:pPr>
        <w:rPr>
          <w:rStyle w:val="10"/>
        </w:rPr>
      </w:pPr>
    </w:p>
    <w:p>
      <w:pPr>
        <w:rPr>
          <w:rStyle w:val="10"/>
        </w:rPr>
      </w:pPr>
    </w:p>
    <w:p>
      <w:pPr>
        <w:rPr>
          <w:rStyle w:val="10"/>
        </w:rPr>
      </w:pPr>
    </w:p>
    <w:p>
      <w:pPr>
        <w:rPr>
          <w:rStyle w:val="10"/>
        </w:rPr>
      </w:pPr>
      <w:r>
        <w:rPr>
          <w:rStyle w:val="10"/>
          <w:rFonts w:hint="eastAsia"/>
        </w:rPr>
        <w:t>附件：广西建筑消防设施维修内容及保养细则</w:t>
      </w:r>
    </w:p>
    <w:tbl>
      <w:tblPr>
        <w:tblStyle w:val="7"/>
        <w:tblW w:w="95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9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7" w:hRule="atLeast"/>
        </w:trPr>
        <w:tc>
          <w:tcPr>
            <w:tcW w:w="534" w:type="dxa"/>
            <w:vAlign w:val="center"/>
          </w:tcPr>
          <w:p>
            <w:pPr>
              <w:spacing w:line="240" w:lineRule="exact"/>
              <w:ind w:left="-106" w:leftChars="-51" w:right="-107" w:rightChars="-51" w:hanging="1"/>
              <w:jc w:val="center"/>
              <w:rPr>
                <w:rFonts w:ascii="宋体" w:hAnsi="宋体" w:cs="Arial"/>
                <w:b/>
                <w:sz w:val="24"/>
              </w:rPr>
            </w:pPr>
            <w:r>
              <w:rPr>
                <w:rFonts w:ascii="宋体" w:hAnsi="宋体" w:cs="Arial"/>
                <w:b/>
                <w:sz w:val="24"/>
              </w:rPr>
              <w:t>系统</w:t>
            </w:r>
          </w:p>
          <w:p>
            <w:pPr>
              <w:spacing w:line="240" w:lineRule="exact"/>
              <w:ind w:left="-106" w:leftChars="-51" w:right="-107" w:rightChars="-51" w:hanging="1"/>
              <w:jc w:val="center"/>
              <w:rPr>
                <w:rFonts w:ascii="宋体" w:hAnsi="宋体" w:cs="Arial"/>
                <w:b/>
                <w:sz w:val="24"/>
              </w:rPr>
            </w:pPr>
            <w:r>
              <w:rPr>
                <w:rFonts w:ascii="宋体" w:hAnsi="宋体" w:cs="Arial"/>
                <w:b/>
                <w:sz w:val="24"/>
              </w:rPr>
              <w:t>名称</w:t>
            </w:r>
          </w:p>
        </w:tc>
        <w:tc>
          <w:tcPr>
            <w:tcW w:w="9014" w:type="dxa"/>
            <w:vAlign w:val="center"/>
          </w:tcPr>
          <w:p>
            <w:pPr>
              <w:spacing w:line="240" w:lineRule="exact"/>
              <w:jc w:val="center"/>
              <w:rPr>
                <w:rFonts w:ascii="宋体" w:hAnsi="宋体" w:cs="Arial"/>
                <w:b/>
                <w:sz w:val="24"/>
              </w:rPr>
            </w:pPr>
            <w:r>
              <w:rPr>
                <w:rFonts w:ascii="宋体" w:hAnsi="宋体" w:cs="Arial"/>
                <w:b/>
                <w:sz w:val="24"/>
              </w:rPr>
              <w:t>检 查 维 修 保 养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09" w:hRule="atLeast"/>
        </w:trPr>
        <w:tc>
          <w:tcPr>
            <w:tcW w:w="534" w:type="dxa"/>
            <w:vAlign w:val="center"/>
          </w:tcPr>
          <w:p>
            <w:pPr>
              <w:spacing w:line="340" w:lineRule="exact"/>
              <w:jc w:val="center"/>
              <w:rPr>
                <w:rFonts w:ascii="宋体" w:hAnsi="宋体" w:cs="Arial"/>
                <w:sz w:val="24"/>
              </w:rPr>
            </w:pPr>
            <w:r>
              <w:rPr>
                <w:rFonts w:ascii="宋体" w:hAnsi="宋体" w:cs="Arial"/>
                <w:sz w:val="24"/>
              </w:rPr>
              <w:t>火</w:t>
            </w:r>
          </w:p>
          <w:p>
            <w:pPr>
              <w:spacing w:line="340" w:lineRule="exact"/>
              <w:jc w:val="center"/>
              <w:rPr>
                <w:rFonts w:ascii="宋体" w:hAnsi="宋体" w:cs="Arial"/>
                <w:sz w:val="24"/>
              </w:rPr>
            </w:pPr>
            <w:r>
              <w:rPr>
                <w:rFonts w:ascii="宋体" w:hAnsi="宋体" w:cs="Arial"/>
                <w:sz w:val="24"/>
              </w:rPr>
              <w:t>灾</w:t>
            </w:r>
          </w:p>
          <w:p>
            <w:pPr>
              <w:spacing w:line="340" w:lineRule="exact"/>
              <w:jc w:val="center"/>
              <w:rPr>
                <w:rFonts w:ascii="宋体" w:hAnsi="宋体" w:cs="Arial"/>
                <w:sz w:val="24"/>
              </w:rPr>
            </w:pPr>
            <w:r>
              <w:rPr>
                <w:rFonts w:ascii="宋体" w:hAnsi="宋体" w:cs="Arial"/>
                <w:sz w:val="24"/>
              </w:rPr>
              <w:t>自</w:t>
            </w:r>
          </w:p>
          <w:p>
            <w:pPr>
              <w:spacing w:line="340" w:lineRule="exact"/>
              <w:jc w:val="center"/>
              <w:rPr>
                <w:rFonts w:ascii="宋体" w:hAnsi="宋体" w:cs="Arial"/>
                <w:sz w:val="24"/>
              </w:rPr>
            </w:pPr>
            <w:r>
              <w:rPr>
                <w:rFonts w:ascii="宋体" w:hAnsi="宋体" w:cs="Arial"/>
                <w:sz w:val="24"/>
              </w:rPr>
              <w:t>动</w:t>
            </w:r>
          </w:p>
          <w:p>
            <w:pPr>
              <w:spacing w:line="340" w:lineRule="exact"/>
              <w:jc w:val="center"/>
              <w:rPr>
                <w:rFonts w:ascii="宋体" w:hAnsi="宋体" w:cs="Arial"/>
                <w:sz w:val="24"/>
              </w:rPr>
            </w:pPr>
            <w:r>
              <w:rPr>
                <w:rFonts w:ascii="宋体" w:hAnsi="宋体" w:cs="Arial"/>
                <w:sz w:val="24"/>
              </w:rPr>
              <w:t>报</w:t>
            </w:r>
          </w:p>
          <w:p>
            <w:pPr>
              <w:spacing w:line="340" w:lineRule="exact"/>
              <w:jc w:val="center"/>
              <w:rPr>
                <w:rFonts w:ascii="宋体" w:hAnsi="宋体" w:cs="Arial"/>
                <w:sz w:val="24"/>
              </w:rPr>
            </w:pPr>
            <w:r>
              <w:rPr>
                <w:rFonts w:ascii="宋体" w:hAnsi="宋体" w:cs="Arial"/>
                <w:sz w:val="24"/>
              </w:rPr>
              <w:t>警</w:t>
            </w:r>
          </w:p>
          <w:p>
            <w:pPr>
              <w:spacing w:line="340" w:lineRule="exact"/>
              <w:jc w:val="center"/>
              <w:rPr>
                <w:rFonts w:ascii="宋体" w:hAnsi="宋体" w:cs="Arial"/>
                <w:sz w:val="24"/>
              </w:rPr>
            </w:pPr>
            <w:r>
              <w:rPr>
                <w:rFonts w:ascii="宋体" w:hAnsi="宋体" w:cs="Arial"/>
                <w:sz w:val="24"/>
              </w:rPr>
              <w:t>系</w:t>
            </w:r>
          </w:p>
          <w:p>
            <w:pPr>
              <w:spacing w:line="340" w:lineRule="exact"/>
              <w:jc w:val="center"/>
              <w:rPr>
                <w:rFonts w:ascii="宋体" w:hAnsi="宋体" w:cs="Arial"/>
                <w:sz w:val="28"/>
                <w:szCs w:val="28"/>
              </w:rPr>
            </w:pPr>
            <w:r>
              <w:rPr>
                <w:rFonts w:ascii="宋体" w:hAnsi="宋体" w:cs="Arial"/>
                <w:sz w:val="24"/>
              </w:rPr>
              <w:t>统</w:t>
            </w:r>
          </w:p>
        </w:tc>
        <w:tc>
          <w:tcPr>
            <w:tcW w:w="9014" w:type="dxa"/>
            <w:vAlign w:val="center"/>
          </w:tcPr>
          <w:p>
            <w:pPr>
              <w:numPr>
                <w:ilvl w:val="0"/>
                <w:numId w:val="3"/>
              </w:numPr>
              <w:spacing w:line="340" w:lineRule="exact"/>
              <w:rPr>
                <w:rFonts w:ascii="宋体" w:hAnsi="宋体" w:cs="Arial"/>
                <w:szCs w:val="21"/>
              </w:rPr>
            </w:pPr>
            <w:r>
              <w:rPr>
                <w:rFonts w:ascii="宋体" w:hAnsi="宋体" w:cs="Arial"/>
                <w:szCs w:val="21"/>
              </w:rPr>
              <w:t>每日检查火灾报警控制器自检功能、消音复位功能、故障报警功能、火灾优先功能、报警记忆功能和主备电源自动转换功能</w:t>
            </w:r>
            <w:r>
              <w:rPr>
                <w:rFonts w:ascii="宋体" w:hAnsi="宋体" w:cs="Arial"/>
                <w:b/>
                <w:szCs w:val="21"/>
              </w:rPr>
              <w:t>（该项工作由甲方消防值班人员完成）</w:t>
            </w:r>
            <w:r>
              <w:rPr>
                <w:rFonts w:hint="eastAsia" w:ascii="宋体" w:hAnsi="宋体" w:cs="Arial"/>
                <w:szCs w:val="21"/>
              </w:rPr>
              <w:t>。</w:t>
            </w:r>
          </w:p>
          <w:p>
            <w:pPr>
              <w:numPr>
                <w:ilvl w:val="0"/>
                <w:numId w:val="3"/>
              </w:numPr>
              <w:spacing w:line="340" w:lineRule="exact"/>
              <w:rPr>
                <w:rFonts w:ascii="宋体" w:hAnsi="宋体" w:cs="Arial"/>
                <w:szCs w:val="21"/>
              </w:rPr>
            </w:pPr>
            <w:r>
              <w:rPr>
                <w:rFonts w:ascii="宋体" w:hAnsi="宋体" w:cs="Arial"/>
                <w:szCs w:val="21"/>
              </w:rPr>
              <w:t>每月检查消防控制室或消防值班工作环境以及火灾报警控制器、联动控制器、层显（或区域控制器）、手动报警按钮等是否处于正常完好状态。</w:t>
            </w:r>
          </w:p>
          <w:p>
            <w:pPr>
              <w:spacing w:line="340" w:lineRule="exact"/>
              <w:rPr>
                <w:rFonts w:ascii="宋体" w:hAnsi="宋体" w:cs="Arial"/>
                <w:szCs w:val="21"/>
              </w:rPr>
            </w:pPr>
            <w:r>
              <w:rPr>
                <w:rFonts w:ascii="宋体" w:hAnsi="宋体" w:cs="Arial"/>
                <w:szCs w:val="21"/>
              </w:rPr>
              <w:t>3、每季度检查下列功能：</w:t>
            </w:r>
          </w:p>
          <w:p>
            <w:pPr>
              <w:spacing w:line="340" w:lineRule="exact"/>
              <w:rPr>
                <w:rFonts w:ascii="宋体" w:hAnsi="宋体" w:cs="Arial"/>
                <w:szCs w:val="21"/>
              </w:rPr>
            </w:pPr>
            <w:r>
              <w:rPr>
                <w:rFonts w:ascii="宋体" w:hAnsi="宋体" w:cs="Arial"/>
                <w:szCs w:val="21"/>
              </w:rPr>
              <w:t>（1）采用检测设备分期分批试验探测器的工作情况，检测数量不少于总数的30%。</w:t>
            </w:r>
          </w:p>
          <w:p>
            <w:pPr>
              <w:spacing w:line="340" w:lineRule="exact"/>
              <w:rPr>
                <w:rFonts w:ascii="宋体" w:hAnsi="宋体" w:cs="Arial"/>
                <w:szCs w:val="21"/>
              </w:rPr>
            </w:pPr>
            <w:r>
              <w:rPr>
                <w:rFonts w:ascii="宋体" w:hAnsi="宋体" w:cs="Arial"/>
                <w:szCs w:val="21"/>
              </w:rPr>
              <w:t>（2）试验手动报警按钮报警功能，抽检数量 不少于总数的30%。</w:t>
            </w:r>
          </w:p>
          <w:p>
            <w:pPr>
              <w:spacing w:line="340" w:lineRule="exact"/>
              <w:rPr>
                <w:rFonts w:ascii="宋体" w:hAnsi="宋体" w:cs="Arial"/>
                <w:szCs w:val="21"/>
              </w:rPr>
            </w:pPr>
            <w:r>
              <w:rPr>
                <w:rFonts w:ascii="宋体" w:hAnsi="宋体" w:cs="Arial"/>
                <w:szCs w:val="21"/>
              </w:rPr>
              <w:t>（3）对主机备用电源进行充放电试验。</w:t>
            </w:r>
          </w:p>
          <w:p>
            <w:pPr>
              <w:spacing w:line="340" w:lineRule="exact"/>
              <w:rPr>
                <w:rFonts w:ascii="宋体" w:hAnsi="宋体" w:cs="Arial"/>
                <w:szCs w:val="21"/>
              </w:rPr>
            </w:pPr>
            <w:r>
              <w:rPr>
                <w:rFonts w:ascii="宋体" w:hAnsi="宋体" w:cs="Arial"/>
                <w:szCs w:val="21"/>
              </w:rPr>
              <w:t xml:space="preserve">（4）自动或手动试验相关消防联动控制设备的控制和显示功能。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37" w:hRule="atLeast"/>
        </w:trPr>
        <w:tc>
          <w:tcPr>
            <w:tcW w:w="534" w:type="dxa"/>
            <w:vAlign w:val="center"/>
          </w:tcPr>
          <w:p>
            <w:pPr>
              <w:spacing w:line="300" w:lineRule="exact"/>
              <w:jc w:val="center"/>
              <w:rPr>
                <w:rFonts w:ascii="宋体" w:hAnsi="宋体" w:cs="Arial"/>
                <w:sz w:val="24"/>
              </w:rPr>
            </w:pPr>
            <w:r>
              <w:rPr>
                <w:rFonts w:ascii="宋体" w:hAnsi="宋体" w:cs="Arial"/>
                <w:sz w:val="24"/>
              </w:rPr>
              <w:t>自</w:t>
            </w:r>
          </w:p>
          <w:p>
            <w:pPr>
              <w:spacing w:line="300" w:lineRule="exact"/>
              <w:jc w:val="center"/>
              <w:rPr>
                <w:rFonts w:ascii="宋体" w:hAnsi="宋体" w:cs="Arial"/>
                <w:sz w:val="24"/>
              </w:rPr>
            </w:pPr>
            <w:r>
              <w:rPr>
                <w:rFonts w:ascii="宋体" w:hAnsi="宋体" w:cs="Arial"/>
                <w:sz w:val="24"/>
              </w:rPr>
              <w:t>动</w:t>
            </w:r>
          </w:p>
          <w:p>
            <w:pPr>
              <w:spacing w:line="300" w:lineRule="exact"/>
              <w:jc w:val="center"/>
              <w:rPr>
                <w:rFonts w:ascii="宋体" w:hAnsi="宋体" w:cs="Arial"/>
                <w:sz w:val="24"/>
              </w:rPr>
            </w:pPr>
            <w:r>
              <w:rPr>
                <w:rFonts w:ascii="宋体" w:hAnsi="宋体" w:cs="Arial"/>
                <w:sz w:val="24"/>
              </w:rPr>
              <w:t>喷</w:t>
            </w:r>
          </w:p>
          <w:p>
            <w:pPr>
              <w:spacing w:line="300" w:lineRule="exact"/>
              <w:jc w:val="center"/>
              <w:rPr>
                <w:rFonts w:ascii="宋体" w:hAnsi="宋体" w:cs="Arial"/>
                <w:sz w:val="24"/>
              </w:rPr>
            </w:pPr>
            <w:r>
              <w:rPr>
                <w:rFonts w:ascii="宋体" w:hAnsi="宋体" w:cs="Arial"/>
                <w:sz w:val="24"/>
              </w:rPr>
              <w:t>水</w:t>
            </w:r>
          </w:p>
          <w:p>
            <w:pPr>
              <w:spacing w:line="300" w:lineRule="exact"/>
              <w:jc w:val="center"/>
              <w:rPr>
                <w:rFonts w:ascii="宋体" w:hAnsi="宋体" w:cs="Arial"/>
                <w:sz w:val="24"/>
              </w:rPr>
            </w:pPr>
            <w:r>
              <w:rPr>
                <w:rFonts w:ascii="宋体" w:hAnsi="宋体" w:cs="Arial"/>
                <w:sz w:val="24"/>
              </w:rPr>
              <w:t>灭</w:t>
            </w:r>
          </w:p>
          <w:p>
            <w:pPr>
              <w:spacing w:line="300" w:lineRule="exact"/>
              <w:jc w:val="center"/>
              <w:rPr>
                <w:rFonts w:ascii="宋体" w:hAnsi="宋体" w:cs="Arial"/>
                <w:sz w:val="24"/>
              </w:rPr>
            </w:pPr>
            <w:r>
              <w:rPr>
                <w:rFonts w:ascii="宋体" w:hAnsi="宋体" w:cs="Arial"/>
                <w:sz w:val="24"/>
              </w:rPr>
              <w:t>火</w:t>
            </w:r>
          </w:p>
          <w:p>
            <w:pPr>
              <w:spacing w:line="300" w:lineRule="exact"/>
              <w:jc w:val="center"/>
              <w:rPr>
                <w:rFonts w:ascii="宋体" w:hAnsi="宋体" w:cs="Arial"/>
                <w:sz w:val="24"/>
              </w:rPr>
            </w:pPr>
            <w:r>
              <w:rPr>
                <w:rFonts w:ascii="宋体" w:hAnsi="宋体" w:cs="Arial"/>
                <w:sz w:val="24"/>
              </w:rPr>
              <w:t>系</w:t>
            </w:r>
          </w:p>
          <w:p>
            <w:pPr>
              <w:spacing w:line="300" w:lineRule="exact"/>
              <w:jc w:val="center"/>
              <w:rPr>
                <w:rFonts w:ascii="宋体" w:hAnsi="宋体" w:cs="Arial"/>
                <w:sz w:val="24"/>
              </w:rPr>
            </w:pPr>
            <w:r>
              <w:rPr>
                <w:rFonts w:ascii="宋体" w:hAnsi="宋体" w:cs="Arial"/>
                <w:sz w:val="24"/>
              </w:rPr>
              <w:t>统</w:t>
            </w:r>
          </w:p>
        </w:tc>
        <w:tc>
          <w:tcPr>
            <w:tcW w:w="9014" w:type="dxa"/>
            <w:vAlign w:val="center"/>
          </w:tcPr>
          <w:p>
            <w:pPr>
              <w:numPr>
                <w:ilvl w:val="0"/>
                <w:numId w:val="4"/>
              </w:numPr>
              <w:spacing w:line="300" w:lineRule="exact"/>
              <w:rPr>
                <w:rFonts w:ascii="宋体" w:hAnsi="宋体" w:cs="Arial"/>
                <w:szCs w:val="21"/>
              </w:rPr>
            </w:pPr>
            <w:r>
              <w:rPr>
                <w:rFonts w:ascii="宋体" w:hAnsi="宋体" w:cs="Arial"/>
                <w:szCs w:val="21"/>
              </w:rPr>
              <w:t>每月检查消防泵房工作环境及消防泵、稳压设备、电源控制柜、湿式报警阀、管网阀门、喷头、水泵接合器、储水设施等是否处于正常完好状态。试验内燃机驱动的消防泵能否正常工作。</w:t>
            </w:r>
          </w:p>
          <w:p>
            <w:pPr>
              <w:numPr>
                <w:ilvl w:val="0"/>
                <w:numId w:val="4"/>
              </w:numPr>
              <w:spacing w:line="300" w:lineRule="exact"/>
              <w:rPr>
                <w:rFonts w:ascii="宋体" w:hAnsi="宋体" w:cs="Arial"/>
                <w:szCs w:val="21"/>
              </w:rPr>
            </w:pPr>
            <w:r>
              <w:rPr>
                <w:rFonts w:ascii="宋体" w:hAnsi="宋体" w:cs="Arial"/>
                <w:szCs w:val="21"/>
              </w:rPr>
              <w:t>每月检查下列功能：</w:t>
            </w:r>
          </w:p>
          <w:p>
            <w:pPr>
              <w:spacing w:line="300" w:lineRule="exact"/>
              <w:rPr>
                <w:rFonts w:ascii="宋体" w:hAnsi="宋体" w:cs="Arial"/>
                <w:szCs w:val="21"/>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1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⑴</w:t>
            </w:r>
            <w:r>
              <w:rPr>
                <w:rFonts w:ascii="宋体" w:hAnsi="宋体" w:cs="Arial"/>
                <w:szCs w:val="21"/>
              </w:rPr>
              <w:fldChar w:fldCharType="end"/>
            </w:r>
            <w:r>
              <w:rPr>
                <w:rFonts w:hint="eastAsia" w:ascii="宋体" w:hAnsi="宋体" w:cs="Arial"/>
                <w:szCs w:val="21"/>
              </w:rPr>
              <w:t>、</w:t>
            </w:r>
            <w:r>
              <w:rPr>
                <w:rFonts w:ascii="宋体" w:hAnsi="宋体" w:cs="Arial"/>
                <w:szCs w:val="21"/>
              </w:rPr>
              <w:t>启动消防泵，当消防泵为自动控制启动时，应模拟自动控制的条件进行启动。设备用泵时，应同时试验主、备泵的切换功能。</w:t>
            </w:r>
          </w:p>
          <w:p>
            <w:pPr>
              <w:spacing w:line="300" w:lineRule="exact"/>
              <w:rPr>
                <w:rFonts w:ascii="宋体" w:hAnsi="宋体" w:cs="Arial"/>
                <w:szCs w:val="21"/>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2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⑵</w:t>
            </w:r>
            <w:r>
              <w:rPr>
                <w:rFonts w:ascii="宋体" w:hAnsi="宋体" w:cs="Arial"/>
                <w:szCs w:val="21"/>
              </w:rPr>
              <w:fldChar w:fldCharType="end"/>
            </w:r>
            <w:r>
              <w:rPr>
                <w:rFonts w:hint="eastAsia" w:ascii="宋体" w:hAnsi="宋体" w:cs="Arial"/>
                <w:szCs w:val="21"/>
              </w:rPr>
              <w:t>、</w:t>
            </w:r>
            <w:r>
              <w:rPr>
                <w:rFonts w:ascii="宋体" w:hAnsi="宋体" w:cs="Arial"/>
                <w:szCs w:val="21"/>
              </w:rPr>
              <w:t>利用报警阀上的放水阀试验系统的供水情况。</w:t>
            </w:r>
          </w:p>
          <w:p>
            <w:pPr>
              <w:spacing w:line="300" w:lineRule="exact"/>
              <w:rPr>
                <w:rFonts w:ascii="宋体" w:hAnsi="宋体"/>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3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⑶</w:t>
            </w:r>
            <w:r>
              <w:rPr>
                <w:rFonts w:ascii="宋体" w:hAnsi="宋体" w:cs="Arial"/>
                <w:szCs w:val="21"/>
              </w:rPr>
              <w:fldChar w:fldCharType="end"/>
            </w:r>
            <w:r>
              <w:rPr>
                <w:rFonts w:hint="eastAsia" w:ascii="宋体" w:hAnsi="宋体" w:cs="Arial"/>
                <w:szCs w:val="21"/>
              </w:rPr>
              <w:t>、</w:t>
            </w:r>
            <w:r>
              <w:rPr>
                <w:rFonts w:ascii="宋体" w:hAnsi="宋体" w:cs="Arial"/>
                <w:szCs w:val="21"/>
              </w:rPr>
              <w:t>利用末端放水装置放水，验证水流指示器和压力开关的报警功能、自动启泵功能和信号显示，抽查数量不少于总数的20%。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2" w:hRule="atLeast"/>
        </w:trPr>
        <w:tc>
          <w:tcPr>
            <w:tcW w:w="534" w:type="dxa"/>
            <w:vAlign w:val="center"/>
          </w:tcPr>
          <w:p>
            <w:pPr>
              <w:jc w:val="center"/>
              <w:rPr>
                <w:rFonts w:ascii="宋体" w:hAnsi="宋体" w:cs="Arial"/>
                <w:sz w:val="24"/>
              </w:rPr>
            </w:pPr>
            <w:r>
              <w:rPr>
                <w:rFonts w:ascii="宋体" w:hAnsi="宋体" w:cs="Arial"/>
                <w:sz w:val="22"/>
              </w:rPr>
              <w:t>消火栓灭火系统</w:t>
            </w:r>
          </w:p>
        </w:tc>
        <w:tc>
          <w:tcPr>
            <w:tcW w:w="9014" w:type="dxa"/>
            <w:vAlign w:val="center"/>
          </w:tcPr>
          <w:p>
            <w:pPr>
              <w:numPr>
                <w:ilvl w:val="0"/>
                <w:numId w:val="5"/>
              </w:numPr>
              <w:spacing w:line="340" w:lineRule="exact"/>
              <w:rPr>
                <w:rFonts w:ascii="宋体" w:hAnsi="宋体" w:cs="Arial"/>
                <w:szCs w:val="21"/>
              </w:rPr>
            </w:pPr>
            <w:r>
              <w:rPr>
                <w:rFonts w:ascii="宋体" w:hAnsi="宋体" w:cs="Arial"/>
                <w:szCs w:val="21"/>
              </w:rPr>
              <w:t>每月检查消防泵工作环境及消防泵、稳压设备、电源控制柜、管网、阀门、水泵接合器、室内外消火栓、储水设施等是否处于正常完好的状态。试验内燃机驱动的消防泵能否正常工作。</w:t>
            </w:r>
          </w:p>
          <w:p>
            <w:pPr>
              <w:numPr>
                <w:ilvl w:val="0"/>
                <w:numId w:val="5"/>
              </w:numPr>
              <w:spacing w:line="340" w:lineRule="exact"/>
              <w:rPr>
                <w:rFonts w:ascii="宋体" w:hAnsi="宋体" w:cs="Arial"/>
                <w:szCs w:val="21"/>
              </w:rPr>
            </w:pPr>
            <w:r>
              <w:rPr>
                <w:rFonts w:ascii="宋体" w:hAnsi="宋体" w:cs="Arial"/>
                <w:szCs w:val="21"/>
              </w:rPr>
              <w:t>每月检查下列功能：</w:t>
            </w:r>
          </w:p>
          <w:p>
            <w:pPr>
              <w:spacing w:line="340" w:lineRule="exact"/>
              <w:rPr>
                <w:rFonts w:ascii="宋体" w:hAnsi="宋体" w:cs="Arial"/>
                <w:szCs w:val="21"/>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1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⑴</w:t>
            </w:r>
            <w:r>
              <w:rPr>
                <w:rFonts w:ascii="宋体" w:hAnsi="宋体" w:cs="Arial"/>
                <w:szCs w:val="21"/>
              </w:rPr>
              <w:fldChar w:fldCharType="end"/>
            </w:r>
            <w:r>
              <w:rPr>
                <w:rFonts w:hint="eastAsia" w:ascii="宋体" w:hAnsi="宋体" w:cs="Arial"/>
                <w:szCs w:val="21"/>
              </w:rPr>
              <w:t>、</w:t>
            </w:r>
            <w:r>
              <w:rPr>
                <w:rFonts w:ascii="宋体" w:hAnsi="宋体" w:cs="Arial"/>
                <w:szCs w:val="21"/>
              </w:rPr>
              <w:t>启动消防泵，当消防水泵为自动控制启动时，应模拟自动控制条件进行启动。设备用泵时，应同时试验主、备泵的切换功能。</w:t>
            </w:r>
          </w:p>
          <w:p>
            <w:pPr>
              <w:spacing w:line="340" w:lineRule="exact"/>
              <w:rPr>
                <w:rFonts w:ascii="宋体" w:hAnsi="宋体" w:cs="Arial"/>
                <w:szCs w:val="21"/>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2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⑵</w:t>
            </w:r>
            <w:r>
              <w:rPr>
                <w:rFonts w:ascii="宋体" w:hAnsi="宋体" w:cs="Arial"/>
                <w:szCs w:val="21"/>
              </w:rPr>
              <w:fldChar w:fldCharType="end"/>
            </w:r>
            <w:r>
              <w:rPr>
                <w:rFonts w:hint="eastAsia" w:ascii="宋体" w:hAnsi="宋体" w:cs="Arial"/>
                <w:szCs w:val="21"/>
              </w:rPr>
              <w:t>、</w:t>
            </w:r>
            <w:r>
              <w:rPr>
                <w:rFonts w:ascii="宋体" w:hAnsi="宋体" w:cs="Arial"/>
                <w:szCs w:val="21"/>
              </w:rPr>
              <w:t>试验远距离启泵按钮启动消防泵，抽检数量不得少于总数的20%。</w:t>
            </w:r>
          </w:p>
          <w:p>
            <w:pPr>
              <w:spacing w:line="340" w:lineRule="exact"/>
              <w:rPr>
                <w:rFonts w:ascii="宋体" w:hAnsi="宋体" w:cs="Arial"/>
                <w:szCs w:val="21"/>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3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⑶</w:t>
            </w:r>
            <w:r>
              <w:rPr>
                <w:rFonts w:ascii="宋体" w:hAnsi="宋体" w:cs="Arial"/>
                <w:szCs w:val="21"/>
              </w:rPr>
              <w:fldChar w:fldCharType="end"/>
            </w:r>
            <w:r>
              <w:rPr>
                <w:rFonts w:hint="eastAsia" w:ascii="宋体" w:hAnsi="宋体" w:cs="Arial"/>
                <w:szCs w:val="21"/>
              </w:rPr>
              <w:t>、</w:t>
            </w:r>
            <w:r>
              <w:rPr>
                <w:rFonts w:ascii="宋体" w:hAnsi="宋体" w:cs="Arial"/>
                <w:szCs w:val="21"/>
              </w:rPr>
              <w:t>屋顶消火栓出水，检查管网压力和水质。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54" w:hRule="atLeast"/>
        </w:trPr>
        <w:tc>
          <w:tcPr>
            <w:tcW w:w="534" w:type="dxa"/>
            <w:vAlign w:val="center"/>
          </w:tcPr>
          <w:p>
            <w:pPr>
              <w:spacing w:line="300" w:lineRule="exact"/>
              <w:jc w:val="center"/>
              <w:rPr>
                <w:rFonts w:ascii="宋体" w:hAnsi="宋体" w:cs="Arial"/>
                <w:sz w:val="24"/>
              </w:rPr>
            </w:pPr>
            <w:r>
              <w:rPr>
                <w:rFonts w:ascii="宋体" w:hAnsi="宋体" w:cs="Arial"/>
                <w:sz w:val="24"/>
              </w:rPr>
              <w:t>喷</w:t>
            </w:r>
          </w:p>
          <w:p>
            <w:pPr>
              <w:spacing w:line="300" w:lineRule="exact"/>
              <w:jc w:val="center"/>
              <w:rPr>
                <w:rFonts w:ascii="宋体" w:hAnsi="宋体" w:cs="Arial"/>
                <w:sz w:val="24"/>
              </w:rPr>
            </w:pPr>
            <w:r>
              <w:rPr>
                <w:rFonts w:ascii="宋体" w:hAnsi="宋体" w:cs="Arial"/>
                <w:sz w:val="24"/>
              </w:rPr>
              <w:t>淋</w:t>
            </w:r>
          </w:p>
          <w:p>
            <w:pPr>
              <w:spacing w:line="300" w:lineRule="exact"/>
              <w:jc w:val="center"/>
              <w:rPr>
                <w:rFonts w:ascii="宋体" w:hAnsi="宋体" w:cs="Arial"/>
                <w:sz w:val="24"/>
              </w:rPr>
            </w:pPr>
            <w:r>
              <w:rPr>
                <w:rFonts w:hint="eastAsia" w:ascii="宋体" w:hAnsi="宋体" w:cs="Arial"/>
                <w:sz w:val="24"/>
              </w:rPr>
              <w:t>雾</w:t>
            </w:r>
          </w:p>
          <w:p>
            <w:pPr>
              <w:spacing w:line="300" w:lineRule="exact"/>
              <w:jc w:val="center"/>
              <w:rPr>
                <w:rFonts w:ascii="宋体" w:hAnsi="宋体" w:cs="Arial"/>
                <w:sz w:val="24"/>
              </w:rPr>
            </w:pPr>
            <w:r>
              <w:rPr>
                <w:rFonts w:ascii="宋体" w:hAnsi="宋体" w:cs="Arial"/>
                <w:sz w:val="24"/>
              </w:rPr>
              <w:t>灭</w:t>
            </w:r>
          </w:p>
          <w:p>
            <w:pPr>
              <w:spacing w:line="300" w:lineRule="exact"/>
              <w:jc w:val="center"/>
              <w:rPr>
                <w:rFonts w:ascii="宋体" w:hAnsi="宋体" w:cs="Arial"/>
                <w:sz w:val="24"/>
              </w:rPr>
            </w:pPr>
            <w:r>
              <w:rPr>
                <w:rFonts w:ascii="宋体" w:hAnsi="宋体" w:cs="Arial"/>
                <w:sz w:val="24"/>
              </w:rPr>
              <w:t>火</w:t>
            </w:r>
          </w:p>
          <w:p>
            <w:pPr>
              <w:spacing w:line="300" w:lineRule="exact"/>
              <w:jc w:val="center"/>
              <w:rPr>
                <w:rFonts w:ascii="宋体" w:hAnsi="宋体" w:cs="Arial"/>
                <w:sz w:val="24"/>
              </w:rPr>
            </w:pPr>
            <w:r>
              <w:rPr>
                <w:rFonts w:ascii="宋体" w:hAnsi="宋体" w:cs="Arial"/>
                <w:sz w:val="24"/>
              </w:rPr>
              <w:t>系    统</w:t>
            </w:r>
          </w:p>
        </w:tc>
        <w:tc>
          <w:tcPr>
            <w:tcW w:w="9014" w:type="dxa"/>
            <w:vAlign w:val="center"/>
          </w:tcPr>
          <w:p>
            <w:pPr>
              <w:numPr>
                <w:ilvl w:val="0"/>
                <w:numId w:val="6"/>
              </w:numPr>
              <w:spacing w:line="340" w:lineRule="exact"/>
              <w:rPr>
                <w:rFonts w:ascii="宋体" w:hAnsi="宋体" w:cs="Arial"/>
                <w:szCs w:val="21"/>
              </w:rPr>
            </w:pPr>
            <w:r>
              <w:rPr>
                <w:rFonts w:ascii="宋体" w:hAnsi="宋体" w:cs="Arial"/>
                <w:szCs w:val="21"/>
              </w:rPr>
              <w:t>每月检查消防泵房工作环境及消防、稳压设备、电源控制柜、管网、阀门、水泵接合器、喷头、储水设施是否处于正常完好状态，试验内燃机驱动的消防泵是否正常工作。</w:t>
            </w:r>
          </w:p>
          <w:p>
            <w:pPr>
              <w:numPr>
                <w:ilvl w:val="0"/>
                <w:numId w:val="6"/>
              </w:numPr>
              <w:spacing w:line="340" w:lineRule="exact"/>
              <w:rPr>
                <w:rFonts w:ascii="宋体" w:hAnsi="宋体" w:cs="Arial"/>
                <w:szCs w:val="21"/>
              </w:rPr>
            </w:pPr>
            <w:r>
              <w:rPr>
                <w:rFonts w:ascii="宋体" w:hAnsi="宋体" w:cs="Arial"/>
                <w:szCs w:val="21"/>
              </w:rPr>
              <w:t>每月检查下列功能：</w:t>
            </w:r>
          </w:p>
          <w:p>
            <w:pPr>
              <w:spacing w:line="340" w:lineRule="exact"/>
              <w:rPr>
                <w:rFonts w:ascii="宋体" w:hAnsi="宋体" w:cs="Arial"/>
                <w:szCs w:val="21"/>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1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⑴</w:t>
            </w:r>
            <w:r>
              <w:rPr>
                <w:rFonts w:ascii="宋体" w:hAnsi="宋体" w:cs="Arial"/>
                <w:szCs w:val="21"/>
              </w:rPr>
              <w:fldChar w:fldCharType="end"/>
            </w:r>
            <w:r>
              <w:rPr>
                <w:rFonts w:hint="eastAsia" w:ascii="宋体" w:hAnsi="宋体" w:cs="Arial"/>
                <w:szCs w:val="21"/>
              </w:rPr>
              <w:t>、</w:t>
            </w:r>
            <w:r>
              <w:rPr>
                <w:rFonts w:ascii="宋体" w:hAnsi="宋体" w:cs="Arial"/>
                <w:szCs w:val="21"/>
              </w:rPr>
              <w:t>启动消防泵、当消防泵为自动控制启动时，应模拟自动控制和条件进行启动。设备用泵时，应同时试验主、备的切换功能。</w:t>
            </w:r>
          </w:p>
          <w:p>
            <w:pPr>
              <w:spacing w:line="340" w:lineRule="exact"/>
              <w:rPr>
                <w:rFonts w:ascii="宋体" w:hAnsi="宋体" w:cs="Arial"/>
                <w:szCs w:val="21"/>
              </w:rPr>
            </w:pPr>
            <w:r>
              <w:rPr>
                <w:rFonts w:ascii="宋体" w:hAnsi="宋体" w:cs="Arial"/>
                <w:szCs w:val="21"/>
              </w:rPr>
              <w:fldChar w:fldCharType="begin"/>
            </w:r>
            <w:r>
              <w:rPr>
                <w:rFonts w:ascii="宋体" w:hAnsi="宋体" w:cs="Arial"/>
                <w:szCs w:val="21"/>
              </w:rPr>
              <w:instrText xml:space="preserve"> </w:instrText>
            </w:r>
            <w:r>
              <w:rPr>
                <w:rFonts w:hint="eastAsia" w:ascii="宋体" w:hAnsi="宋体" w:cs="Arial"/>
                <w:szCs w:val="21"/>
              </w:rPr>
              <w:instrText xml:space="preserve">= 2 \* GB2</w:instrText>
            </w:r>
            <w:r>
              <w:rPr>
                <w:rFonts w:ascii="宋体" w:hAnsi="宋体" w:cs="Arial"/>
                <w:szCs w:val="21"/>
              </w:rPr>
              <w:instrText xml:space="preserve"> </w:instrText>
            </w:r>
            <w:r>
              <w:rPr>
                <w:rFonts w:ascii="宋体" w:hAnsi="宋体" w:cs="Arial"/>
                <w:szCs w:val="21"/>
              </w:rPr>
              <w:fldChar w:fldCharType="separate"/>
            </w:r>
            <w:r>
              <w:rPr>
                <w:rFonts w:hint="eastAsia" w:ascii="宋体" w:hAnsi="宋体" w:cs="Arial"/>
                <w:szCs w:val="21"/>
              </w:rPr>
              <w:t>⑵</w:t>
            </w:r>
            <w:r>
              <w:rPr>
                <w:rFonts w:ascii="宋体" w:hAnsi="宋体" w:cs="Arial"/>
                <w:szCs w:val="21"/>
              </w:rPr>
              <w:fldChar w:fldCharType="end"/>
            </w:r>
            <w:r>
              <w:rPr>
                <w:rFonts w:hint="eastAsia" w:ascii="宋体" w:hAnsi="宋体" w:cs="Arial"/>
                <w:szCs w:val="21"/>
              </w:rPr>
              <w:t>、</w:t>
            </w:r>
            <w:r>
              <w:rPr>
                <w:rFonts w:ascii="宋体" w:hAnsi="宋体" w:cs="Arial"/>
                <w:szCs w:val="21"/>
              </w:rPr>
              <w:t>进行喷淋冷却试验，检查喷淋冷却情况，抽检贮藏数量不少于总数的30%。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534" w:type="dxa"/>
            <w:vAlign w:val="center"/>
          </w:tcPr>
          <w:p>
            <w:pPr>
              <w:spacing w:line="280" w:lineRule="exact"/>
              <w:jc w:val="center"/>
              <w:rPr>
                <w:rFonts w:ascii="宋体" w:hAnsi="宋体" w:cs="Arial"/>
                <w:sz w:val="24"/>
              </w:rPr>
            </w:pPr>
            <w:r>
              <w:rPr>
                <w:rFonts w:ascii="宋体" w:hAnsi="宋体" w:cs="Arial"/>
                <w:sz w:val="24"/>
              </w:rPr>
              <w:t>泡</w:t>
            </w:r>
          </w:p>
          <w:p>
            <w:pPr>
              <w:spacing w:line="280" w:lineRule="exact"/>
              <w:jc w:val="center"/>
              <w:rPr>
                <w:rFonts w:ascii="宋体" w:hAnsi="宋体" w:cs="Arial"/>
                <w:sz w:val="24"/>
              </w:rPr>
            </w:pPr>
            <w:r>
              <w:rPr>
                <w:rFonts w:ascii="宋体" w:hAnsi="宋体" w:cs="Arial"/>
                <w:sz w:val="24"/>
              </w:rPr>
              <w:t>沫</w:t>
            </w:r>
          </w:p>
          <w:p>
            <w:pPr>
              <w:spacing w:line="280" w:lineRule="exact"/>
              <w:jc w:val="center"/>
              <w:rPr>
                <w:rFonts w:ascii="宋体" w:hAnsi="宋体" w:cs="Arial"/>
                <w:sz w:val="24"/>
              </w:rPr>
            </w:pPr>
            <w:r>
              <w:rPr>
                <w:rFonts w:ascii="宋体" w:hAnsi="宋体" w:cs="Arial"/>
                <w:sz w:val="24"/>
              </w:rPr>
              <w:t>灭</w:t>
            </w:r>
          </w:p>
          <w:p>
            <w:pPr>
              <w:spacing w:line="280" w:lineRule="exact"/>
              <w:jc w:val="center"/>
              <w:rPr>
                <w:rFonts w:ascii="宋体" w:hAnsi="宋体" w:cs="Arial"/>
                <w:sz w:val="24"/>
              </w:rPr>
            </w:pPr>
            <w:r>
              <w:rPr>
                <w:rFonts w:ascii="宋体" w:hAnsi="宋体" w:cs="Arial"/>
                <w:sz w:val="24"/>
              </w:rPr>
              <w:t>火</w:t>
            </w:r>
          </w:p>
          <w:p>
            <w:pPr>
              <w:spacing w:line="280" w:lineRule="exact"/>
              <w:jc w:val="center"/>
              <w:rPr>
                <w:rFonts w:ascii="宋体" w:hAnsi="宋体" w:cs="Arial"/>
                <w:sz w:val="24"/>
              </w:rPr>
            </w:pPr>
            <w:r>
              <w:rPr>
                <w:rFonts w:ascii="宋体" w:hAnsi="宋体" w:cs="Arial"/>
                <w:sz w:val="24"/>
              </w:rPr>
              <w:t>系    统</w:t>
            </w:r>
          </w:p>
        </w:tc>
        <w:tc>
          <w:tcPr>
            <w:tcW w:w="9014" w:type="dxa"/>
          </w:tcPr>
          <w:p>
            <w:pPr>
              <w:spacing w:line="340" w:lineRule="exact"/>
              <w:rPr>
                <w:rFonts w:ascii="宋体" w:hAnsi="宋体" w:cs="Arial"/>
                <w:szCs w:val="21"/>
              </w:rPr>
            </w:pPr>
            <w:r>
              <w:rPr>
                <w:rFonts w:ascii="宋体" w:hAnsi="宋体" w:cs="Arial"/>
                <w:szCs w:val="21"/>
              </w:rPr>
              <w:t>1每月检查消防泵房泡沫液装置间工作环境及消防泵、电源控制柜、管网、阀门、水泵接合器、储水设施、泡沫混合器、泡沫发生器、泡沫栓等是否处于正常完好状态。试验内燃机驱动的消防泵能否正常工作。</w:t>
            </w:r>
          </w:p>
          <w:p>
            <w:pPr>
              <w:spacing w:line="340" w:lineRule="exact"/>
              <w:rPr>
                <w:rFonts w:ascii="宋体" w:hAnsi="宋体" w:cs="Arial"/>
                <w:szCs w:val="21"/>
              </w:rPr>
            </w:pPr>
            <w:r>
              <w:rPr>
                <w:rFonts w:ascii="宋体" w:hAnsi="宋体" w:cs="Arial"/>
                <w:szCs w:val="21"/>
              </w:rPr>
              <w:t>2、每月启动消防泵，设备用泵时，应同时试验主、备泵的切换功能。</w:t>
            </w:r>
          </w:p>
          <w:p>
            <w:pPr>
              <w:numPr>
                <w:ilvl w:val="0"/>
                <w:numId w:val="6"/>
              </w:numPr>
              <w:spacing w:line="340" w:lineRule="exact"/>
              <w:rPr>
                <w:rFonts w:ascii="宋体" w:hAnsi="宋体" w:cs="Arial"/>
                <w:szCs w:val="21"/>
              </w:rPr>
            </w:pPr>
            <w:r>
              <w:rPr>
                <w:rFonts w:ascii="宋体" w:hAnsi="宋体" w:cs="Arial"/>
                <w:szCs w:val="21"/>
              </w:rPr>
              <w:t>每年年检时用泡沫栓检查泡沫质量。</w:t>
            </w:r>
          </w:p>
          <w:p>
            <w:pPr>
              <w:numPr>
                <w:ilvl w:val="0"/>
                <w:numId w:val="6"/>
              </w:numPr>
              <w:spacing w:line="340" w:lineRule="exact"/>
              <w:rPr>
                <w:rFonts w:ascii="宋体" w:hAnsi="宋体" w:cs="Arial"/>
                <w:sz w:val="24"/>
              </w:rPr>
            </w:pPr>
            <w:r>
              <w:rPr>
                <w:rFonts w:ascii="宋体" w:hAnsi="宋体" w:cs="Arial"/>
                <w:szCs w:val="21"/>
              </w:rPr>
              <w:t>石油化工贮藏定期检测维修时，同时检测维修泡沫发生器。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5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Arial"/>
                <w:sz w:val="24"/>
              </w:rPr>
            </w:pPr>
            <w:r>
              <w:rPr>
                <w:rFonts w:hint="eastAsia" w:ascii="宋体" w:hAnsi="宋体" w:cs="Arial"/>
                <w:sz w:val="24"/>
              </w:rPr>
              <w:t>气</w:t>
            </w:r>
          </w:p>
          <w:p>
            <w:pPr>
              <w:spacing w:line="280" w:lineRule="exact"/>
              <w:jc w:val="center"/>
              <w:rPr>
                <w:rFonts w:ascii="宋体" w:hAnsi="宋体" w:cs="Arial"/>
                <w:sz w:val="24"/>
              </w:rPr>
            </w:pPr>
            <w:r>
              <w:rPr>
                <w:rFonts w:hint="eastAsia" w:ascii="宋体" w:hAnsi="宋体" w:cs="Arial"/>
                <w:sz w:val="24"/>
              </w:rPr>
              <w:t>体</w:t>
            </w:r>
          </w:p>
          <w:p>
            <w:pPr>
              <w:spacing w:line="280" w:lineRule="exact"/>
              <w:jc w:val="center"/>
              <w:rPr>
                <w:rFonts w:ascii="宋体" w:hAnsi="宋体" w:cs="Arial"/>
                <w:sz w:val="24"/>
              </w:rPr>
            </w:pPr>
            <w:r>
              <w:rPr>
                <w:rFonts w:hint="eastAsia" w:ascii="宋体" w:hAnsi="宋体" w:cs="Arial"/>
                <w:sz w:val="24"/>
              </w:rPr>
              <w:t>灭</w:t>
            </w:r>
          </w:p>
          <w:p>
            <w:pPr>
              <w:spacing w:line="280" w:lineRule="exact"/>
              <w:jc w:val="center"/>
              <w:rPr>
                <w:rFonts w:ascii="宋体" w:hAnsi="宋体" w:cs="Arial"/>
                <w:sz w:val="24"/>
              </w:rPr>
            </w:pPr>
            <w:r>
              <w:rPr>
                <w:rFonts w:hint="eastAsia" w:ascii="宋体" w:hAnsi="宋体" w:cs="Arial"/>
                <w:sz w:val="24"/>
              </w:rPr>
              <w:t>火</w:t>
            </w:r>
          </w:p>
          <w:p>
            <w:pPr>
              <w:spacing w:line="280" w:lineRule="exact"/>
              <w:jc w:val="center"/>
              <w:rPr>
                <w:rFonts w:ascii="宋体" w:hAnsi="宋体" w:cs="Arial"/>
                <w:sz w:val="24"/>
              </w:rPr>
            </w:pPr>
            <w:r>
              <w:rPr>
                <w:rFonts w:hint="eastAsia" w:ascii="宋体" w:hAnsi="宋体" w:cs="Arial"/>
                <w:sz w:val="24"/>
              </w:rPr>
              <w:t>系    统</w:t>
            </w:r>
          </w:p>
        </w:tc>
        <w:tc>
          <w:tcPr>
            <w:tcW w:w="9014" w:type="dxa"/>
            <w:tcBorders>
              <w:top w:val="single" w:color="auto" w:sz="4" w:space="0"/>
              <w:left w:val="single" w:color="auto" w:sz="4" w:space="0"/>
              <w:bottom w:val="single" w:color="auto" w:sz="4" w:space="0"/>
              <w:right w:val="single" w:color="auto" w:sz="4" w:space="0"/>
            </w:tcBorders>
          </w:tcPr>
          <w:p>
            <w:pPr>
              <w:spacing w:line="340" w:lineRule="exact"/>
              <w:rPr>
                <w:rFonts w:ascii="宋体" w:hAnsi="宋体" w:cs="Arial"/>
                <w:szCs w:val="21"/>
              </w:rPr>
            </w:pPr>
            <w:r>
              <w:rPr>
                <w:rFonts w:hint="eastAsia" w:ascii="宋体" w:hAnsi="宋体" w:cs="Arial"/>
                <w:szCs w:val="21"/>
              </w:rPr>
              <w:t>1、每月检查贮瓶间及防护区的工作环境以及贮气瓶、选择阀、液体单向阀、高压软管、集流管、阀驱动装置、管网、喷嘴、紧急启动按钮、声光报警装置等是否处于正常完好状态。</w:t>
            </w:r>
          </w:p>
          <w:p>
            <w:pPr>
              <w:spacing w:line="340" w:lineRule="exact"/>
              <w:rPr>
                <w:rFonts w:ascii="宋体" w:hAnsi="宋体" w:cs="Arial"/>
                <w:szCs w:val="21"/>
              </w:rPr>
            </w:pPr>
            <w:r>
              <w:rPr>
                <w:rFonts w:hint="eastAsia" w:ascii="宋体" w:hAnsi="宋体" w:cs="Arial"/>
                <w:szCs w:val="21"/>
              </w:rPr>
              <w:t>2、每半年检查下列功能：</w:t>
            </w:r>
          </w:p>
          <w:p>
            <w:pPr>
              <w:spacing w:line="340" w:lineRule="exact"/>
              <w:rPr>
                <w:rFonts w:ascii="宋体" w:hAnsi="宋体" w:cs="Arial"/>
                <w:szCs w:val="21"/>
              </w:rPr>
            </w:pPr>
            <w:r>
              <w:rPr>
                <w:rFonts w:hint="eastAsia" w:ascii="宋体" w:hAnsi="宋体" w:cs="Arial"/>
                <w:szCs w:val="21"/>
              </w:rPr>
              <w:fldChar w:fldCharType="begin"/>
            </w:r>
            <w:r>
              <w:rPr>
                <w:rFonts w:hint="eastAsia" w:ascii="宋体" w:hAnsi="宋体" w:cs="Arial"/>
                <w:szCs w:val="21"/>
              </w:rPr>
              <w:instrText xml:space="preserve"> = 1 \* GB2 </w:instrText>
            </w:r>
            <w:r>
              <w:rPr>
                <w:rFonts w:hint="eastAsia" w:ascii="宋体" w:hAnsi="宋体" w:cs="Arial"/>
                <w:szCs w:val="21"/>
              </w:rPr>
              <w:fldChar w:fldCharType="separate"/>
            </w:r>
            <w:r>
              <w:rPr>
                <w:rFonts w:hint="eastAsia" w:ascii="宋体" w:hAnsi="宋体" w:cs="Arial"/>
                <w:szCs w:val="21"/>
              </w:rPr>
              <w:t>⑴</w:t>
            </w:r>
            <w:r>
              <w:rPr>
                <w:rFonts w:hint="eastAsia" w:ascii="宋体" w:hAnsi="宋体" w:cs="Arial"/>
                <w:szCs w:val="21"/>
              </w:rPr>
              <w:fldChar w:fldCharType="end"/>
            </w:r>
            <w:r>
              <w:rPr>
                <w:rFonts w:hint="eastAsia" w:ascii="宋体" w:hAnsi="宋体" w:cs="Arial"/>
                <w:szCs w:val="21"/>
              </w:rPr>
              <w:t>、对灭火器剂贮存器进行秤重检查，灭火剂净重不得小于设计量的95%。</w:t>
            </w:r>
          </w:p>
          <w:p>
            <w:pPr>
              <w:spacing w:line="340" w:lineRule="exact"/>
              <w:rPr>
                <w:rFonts w:ascii="宋体" w:hAnsi="宋体" w:cs="Arial"/>
                <w:szCs w:val="21"/>
              </w:rPr>
            </w:pPr>
            <w:r>
              <w:rPr>
                <w:rFonts w:hint="eastAsia" w:ascii="宋体" w:hAnsi="宋体" w:cs="Arial"/>
                <w:szCs w:val="21"/>
              </w:rPr>
              <w:fldChar w:fldCharType="begin"/>
            </w:r>
            <w:r>
              <w:rPr>
                <w:rFonts w:hint="eastAsia" w:ascii="宋体" w:hAnsi="宋体" w:cs="Arial"/>
                <w:szCs w:val="21"/>
              </w:rPr>
              <w:instrText xml:space="preserve"> = 2 \* GB2 </w:instrText>
            </w:r>
            <w:r>
              <w:rPr>
                <w:rFonts w:hint="eastAsia" w:ascii="宋体" w:hAnsi="宋体" w:cs="Arial"/>
                <w:szCs w:val="21"/>
              </w:rPr>
              <w:fldChar w:fldCharType="separate"/>
            </w:r>
            <w:r>
              <w:rPr>
                <w:rFonts w:hint="eastAsia" w:ascii="宋体" w:hAnsi="宋体" w:cs="Arial"/>
                <w:szCs w:val="21"/>
              </w:rPr>
              <w:t>⑵</w:t>
            </w:r>
            <w:r>
              <w:rPr>
                <w:rFonts w:hint="eastAsia" w:ascii="宋体" w:hAnsi="宋体" w:cs="Arial"/>
                <w:szCs w:val="21"/>
              </w:rPr>
              <w:fldChar w:fldCharType="end"/>
            </w:r>
            <w:r>
              <w:rPr>
                <w:rFonts w:hint="eastAsia" w:ascii="宋体" w:hAnsi="宋体" w:cs="Arial"/>
                <w:szCs w:val="21"/>
              </w:rPr>
              <w:t>、对每个防护区进行一次模拟自动启动试验，如有问题，则应对相关防护区进行一次模拟喷气试验。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5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Arial"/>
                <w:sz w:val="24"/>
              </w:rPr>
            </w:pPr>
            <w:r>
              <w:rPr>
                <w:rFonts w:hint="eastAsia" w:ascii="宋体" w:hAnsi="宋体" w:cs="Arial"/>
                <w:sz w:val="24"/>
              </w:rPr>
              <w:t>防火分隔</w:t>
            </w:r>
          </w:p>
          <w:p>
            <w:pPr>
              <w:spacing w:line="280" w:lineRule="exact"/>
              <w:jc w:val="center"/>
              <w:rPr>
                <w:rFonts w:ascii="宋体" w:hAnsi="宋体" w:cs="Arial"/>
                <w:sz w:val="24"/>
              </w:rPr>
            </w:pPr>
            <w:r>
              <w:rPr>
                <w:rFonts w:hint="eastAsia" w:ascii="宋体" w:hAnsi="宋体" w:cs="Arial"/>
                <w:sz w:val="24"/>
              </w:rPr>
              <w:t>系    统</w:t>
            </w:r>
          </w:p>
        </w:tc>
        <w:tc>
          <w:tcPr>
            <w:tcW w:w="9014" w:type="dxa"/>
            <w:tcBorders>
              <w:top w:val="single" w:color="auto" w:sz="4" w:space="0"/>
              <w:left w:val="single" w:color="auto" w:sz="4" w:space="0"/>
              <w:bottom w:val="single" w:color="auto" w:sz="4" w:space="0"/>
              <w:right w:val="single" w:color="auto" w:sz="4" w:space="0"/>
            </w:tcBorders>
          </w:tcPr>
          <w:p>
            <w:pPr>
              <w:spacing w:line="340" w:lineRule="exact"/>
              <w:rPr>
                <w:rFonts w:ascii="宋体" w:hAnsi="宋体" w:cs="Arial"/>
                <w:szCs w:val="21"/>
              </w:rPr>
            </w:pPr>
            <w:r>
              <w:rPr>
                <w:rFonts w:hint="eastAsia" w:ascii="宋体" w:hAnsi="宋体" w:cs="Arial"/>
                <w:szCs w:val="21"/>
              </w:rPr>
              <w:t>1、每月检查防火门、防火卷帘门周围有无影响门正常启闭的障碍物、门能否处于正常启、闭状态，门的附件是否齐全完好。</w:t>
            </w:r>
          </w:p>
          <w:p>
            <w:pPr>
              <w:spacing w:line="340" w:lineRule="exact"/>
              <w:rPr>
                <w:rFonts w:ascii="宋体" w:hAnsi="宋体" w:cs="Arial"/>
                <w:szCs w:val="21"/>
              </w:rPr>
            </w:pPr>
            <w:r>
              <w:rPr>
                <w:rFonts w:hint="eastAsia" w:ascii="宋体" w:hAnsi="宋体" w:cs="Arial"/>
                <w:szCs w:val="21"/>
              </w:rPr>
              <w:t>2、每季度检查下列功能：</w:t>
            </w:r>
          </w:p>
          <w:p>
            <w:pPr>
              <w:spacing w:line="340" w:lineRule="exact"/>
              <w:rPr>
                <w:rFonts w:ascii="宋体" w:hAnsi="宋体" w:cs="Arial"/>
                <w:szCs w:val="21"/>
              </w:rPr>
            </w:pPr>
            <w:r>
              <w:rPr>
                <w:rFonts w:hint="eastAsia" w:ascii="宋体" w:hAnsi="宋体" w:cs="Arial"/>
                <w:szCs w:val="21"/>
              </w:rPr>
              <w:t>3、试验自动方式启动防火门、防火卷帘门。抽检数量不少于总数的30%。</w:t>
            </w:r>
          </w:p>
          <w:p>
            <w:pPr>
              <w:spacing w:line="340" w:lineRule="exact"/>
              <w:rPr>
                <w:rFonts w:ascii="宋体" w:hAnsi="宋体" w:cs="Arial"/>
                <w:szCs w:val="21"/>
              </w:rPr>
            </w:pPr>
            <w:r>
              <w:rPr>
                <w:rFonts w:hint="eastAsia" w:ascii="宋体" w:hAnsi="宋体" w:cs="Arial"/>
                <w:szCs w:val="21"/>
              </w:rPr>
              <w:t>4、用手动接钮启动防火卷帘门。抽检数不少于总数的30%。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5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Arial"/>
                <w:sz w:val="24"/>
              </w:rPr>
            </w:pPr>
            <w:r>
              <w:rPr>
                <w:rFonts w:hint="eastAsia" w:ascii="宋体" w:hAnsi="宋体" w:cs="Arial"/>
                <w:sz w:val="24"/>
              </w:rPr>
              <w:t>防排烟</w:t>
            </w:r>
          </w:p>
          <w:p>
            <w:pPr>
              <w:spacing w:line="280" w:lineRule="exact"/>
              <w:jc w:val="center"/>
              <w:rPr>
                <w:rFonts w:ascii="宋体" w:hAnsi="宋体" w:cs="Arial"/>
                <w:sz w:val="24"/>
              </w:rPr>
            </w:pPr>
            <w:r>
              <w:rPr>
                <w:rFonts w:hint="eastAsia" w:ascii="宋体" w:hAnsi="宋体" w:cs="Arial"/>
                <w:sz w:val="24"/>
              </w:rPr>
              <w:t>系  统</w:t>
            </w:r>
          </w:p>
        </w:tc>
        <w:tc>
          <w:tcPr>
            <w:tcW w:w="9014" w:type="dxa"/>
            <w:tcBorders>
              <w:top w:val="single" w:color="auto" w:sz="4" w:space="0"/>
              <w:left w:val="single" w:color="auto" w:sz="4" w:space="0"/>
              <w:bottom w:val="single" w:color="auto" w:sz="4" w:space="0"/>
              <w:right w:val="single" w:color="auto" w:sz="4" w:space="0"/>
            </w:tcBorders>
          </w:tcPr>
          <w:p>
            <w:pPr>
              <w:spacing w:line="340" w:lineRule="exact"/>
              <w:rPr>
                <w:rFonts w:ascii="宋体" w:hAnsi="宋体" w:cs="Arial"/>
                <w:szCs w:val="21"/>
              </w:rPr>
            </w:pPr>
            <w:r>
              <w:rPr>
                <w:rFonts w:hint="eastAsia" w:ascii="宋体" w:hAnsi="宋体" w:cs="Arial"/>
                <w:szCs w:val="21"/>
              </w:rPr>
              <w:t>1、每月检查送风、排烟机房工作环境以及送风机、排烟机、电源控制柜、送风口、排烟口、防火阀等是否处于正常完好状态。</w:t>
            </w:r>
          </w:p>
          <w:p>
            <w:pPr>
              <w:spacing w:line="340" w:lineRule="exact"/>
              <w:rPr>
                <w:rFonts w:ascii="宋体" w:hAnsi="宋体" w:cs="Arial"/>
                <w:szCs w:val="21"/>
              </w:rPr>
            </w:pPr>
            <w:r>
              <w:rPr>
                <w:rFonts w:hint="eastAsia" w:ascii="宋体" w:hAnsi="宋体" w:cs="Arial"/>
                <w:szCs w:val="21"/>
              </w:rPr>
              <w:t>2、每半年检查下列功能：</w:t>
            </w:r>
          </w:p>
          <w:p>
            <w:pPr>
              <w:spacing w:line="340" w:lineRule="exact"/>
              <w:rPr>
                <w:rFonts w:ascii="宋体" w:hAnsi="宋体" w:cs="Arial"/>
                <w:szCs w:val="21"/>
              </w:rPr>
            </w:pPr>
            <w:r>
              <w:rPr>
                <w:rFonts w:hint="eastAsia" w:ascii="宋体" w:hAnsi="宋体" w:cs="Arial"/>
                <w:szCs w:val="21"/>
              </w:rPr>
              <w:t>3、试验自动方式打开排烟口、启动送风机、排烟机。抽检楼层数量不少于总数50%。</w:t>
            </w:r>
          </w:p>
          <w:p>
            <w:pPr>
              <w:spacing w:line="340" w:lineRule="exact"/>
              <w:rPr>
                <w:rFonts w:ascii="宋体" w:hAnsi="宋体" w:cs="Arial"/>
                <w:szCs w:val="21"/>
              </w:rPr>
            </w:pPr>
            <w:r>
              <w:rPr>
                <w:rFonts w:hint="eastAsia" w:ascii="宋体" w:hAnsi="宋体" w:cs="Arial"/>
                <w:szCs w:val="21"/>
              </w:rPr>
              <w:t>4、试验自动方式关闭空调系统、电动防火阀。</w:t>
            </w:r>
          </w:p>
          <w:p>
            <w:pPr>
              <w:spacing w:line="340" w:lineRule="exact"/>
              <w:rPr>
                <w:rFonts w:ascii="宋体" w:hAnsi="宋体" w:cs="Arial"/>
                <w:szCs w:val="21"/>
              </w:rPr>
            </w:pPr>
            <w:r>
              <w:rPr>
                <w:rFonts w:hint="eastAsia" w:ascii="宋体" w:hAnsi="宋体" w:cs="Arial"/>
                <w:szCs w:val="21"/>
              </w:rPr>
              <w:t>5、试验手动方式关闭防火阀，抽检数量不少于总数的20%。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00" w:hRule="atLeast"/>
        </w:trPr>
        <w:tc>
          <w:tcPr>
            <w:tcW w:w="5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Arial"/>
                <w:sz w:val="22"/>
              </w:rPr>
            </w:pPr>
            <w:r>
              <w:rPr>
                <w:rFonts w:hint="eastAsia" w:ascii="宋体" w:hAnsi="宋体" w:cs="Arial"/>
                <w:sz w:val="22"/>
              </w:rPr>
              <w:t>应急照明</w:t>
            </w:r>
          </w:p>
          <w:p>
            <w:pPr>
              <w:spacing w:line="280" w:lineRule="exact"/>
              <w:jc w:val="center"/>
              <w:rPr>
                <w:rFonts w:ascii="宋体" w:hAnsi="宋体" w:cs="Arial"/>
                <w:sz w:val="24"/>
              </w:rPr>
            </w:pPr>
            <w:r>
              <w:rPr>
                <w:rFonts w:hint="eastAsia" w:ascii="宋体" w:hAnsi="宋体" w:cs="Arial"/>
                <w:sz w:val="22"/>
              </w:rPr>
              <w:t>疏散指示</w:t>
            </w:r>
          </w:p>
        </w:tc>
        <w:tc>
          <w:tcPr>
            <w:tcW w:w="9014" w:type="dxa"/>
            <w:tcBorders>
              <w:top w:val="single" w:color="auto" w:sz="4" w:space="0"/>
              <w:left w:val="single" w:color="auto" w:sz="4" w:space="0"/>
              <w:bottom w:val="single" w:color="auto" w:sz="4" w:space="0"/>
              <w:right w:val="single" w:color="auto" w:sz="4" w:space="0"/>
            </w:tcBorders>
          </w:tcPr>
          <w:p>
            <w:pPr>
              <w:spacing w:line="340" w:lineRule="exact"/>
              <w:rPr>
                <w:rFonts w:ascii="宋体" w:hAnsi="宋体" w:cs="Arial"/>
                <w:szCs w:val="21"/>
              </w:rPr>
            </w:pPr>
            <w:r>
              <w:rPr>
                <w:rFonts w:hint="eastAsia" w:ascii="宋体" w:hAnsi="宋体" w:cs="Arial"/>
                <w:szCs w:val="21"/>
              </w:rPr>
              <w:t>1、每月检查安全出口、疏散通道、重要场所的应急照明和疏散指示标志是否处于正常完好状态。</w:t>
            </w:r>
          </w:p>
          <w:p>
            <w:pPr>
              <w:spacing w:line="340" w:lineRule="exact"/>
              <w:rPr>
                <w:rFonts w:ascii="宋体" w:hAnsi="宋体" w:cs="Arial"/>
                <w:szCs w:val="21"/>
              </w:rPr>
            </w:pPr>
            <w:r>
              <w:rPr>
                <w:rFonts w:hint="eastAsia" w:ascii="宋体" w:hAnsi="宋体" w:cs="Arial"/>
                <w:szCs w:val="21"/>
              </w:rPr>
              <w:t>2、每月试验应急照明和疏散指示灯的工作照度和疏散照度。抽检数量不少于总数的20%。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5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Arial"/>
                <w:sz w:val="22"/>
              </w:rPr>
            </w:pPr>
            <w:r>
              <w:rPr>
                <w:rFonts w:hint="eastAsia" w:ascii="宋体" w:hAnsi="宋体" w:cs="Arial"/>
                <w:sz w:val="22"/>
              </w:rPr>
              <w:t>消防通讯</w:t>
            </w:r>
          </w:p>
          <w:p>
            <w:pPr>
              <w:spacing w:line="280" w:lineRule="exact"/>
              <w:jc w:val="center"/>
              <w:rPr>
                <w:rFonts w:ascii="宋体" w:hAnsi="宋体" w:cs="Arial"/>
                <w:sz w:val="24"/>
              </w:rPr>
            </w:pPr>
            <w:r>
              <w:rPr>
                <w:rFonts w:hint="eastAsia" w:ascii="宋体" w:hAnsi="宋体" w:cs="Arial"/>
                <w:sz w:val="22"/>
              </w:rPr>
              <w:t>事故广播</w:t>
            </w:r>
          </w:p>
        </w:tc>
        <w:tc>
          <w:tcPr>
            <w:tcW w:w="9014" w:type="dxa"/>
            <w:tcBorders>
              <w:top w:val="single" w:color="auto" w:sz="4" w:space="0"/>
              <w:left w:val="single" w:color="auto" w:sz="4" w:space="0"/>
              <w:bottom w:val="single" w:color="auto" w:sz="4" w:space="0"/>
              <w:right w:val="single" w:color="auto" w:sz="4" w:space="0"/>
            </w:tcBorders>
          </w:tcPr>
          <w:p>
            <w:pPr>
              <w:spacing w:line="340" w:lineRule="exact"/>
              <w:rPr>
                <w:rFonts w:ascii="宋体" w:hAnsi="宋体" w:cs="Arial"/>
                <w:szCs w:val="21"/>
              </w:rPr>
            </w:pPr>
            <w:r>
              <w:rPr>
                <w:rFonts w:hint="eastAsia" w:ascii="宋体" w:hAnsi="宋体" w:cs="Arial"/>
                <w:szCs w:val="21"/>
              </w:rPr>
              <w:t>1、每月检查电话插孔、重要场所的对讲电话、播音设备、扬声器是否处于正常完好状态。</w:t>
            </w:r>
          </w:p>
          <w:p>
            <w:pPr>
              <w:spacing w:line="340" w:lineRule="exact"/>
              <w:rPr>
                <w:rFonts w:ascii="宋体" w:hAnsi="宋体" w:cs="Arial"/>
                <w:szCs w:val="21"/>
              </w:rPr>
            </w:pPr>
            <w:r>
              <w:rPr>
                <w:rFonts w:hint="eastAsia" w:ascii="宋体" w:hAnsi="宋体" w:cs="Arial"/>
                <w:szCs w:val="21"/>
              </w:rPr>
              <w:t>2、每季度检查下列功能：</w:t>
            </w:r>
          </w:p>
          <w:p>
            <w:pPr>
              <w:spacing w:line="340" w:lineRule="exact"/>
              <w:rPr>
                <w:rFonts w:ascii="宋体" w:hAnsi="宋体" w:cs="Arial"/>
                <w:szCs w:val="21"/>
              </w:rPr>
            </w:pPr>
            <w:r>
              <w:rPr>
                <w:rFonts w:hint="eastAsia" w:ascii="宋体" w:hAnsi="宋体" w:cs="Arial"/>
                <w:szCs w:val="21"/>
              </w:rPr>
              <w:fldChar w:fldCharType="begin"/>
            </w:r>
            <w:r>
              <w:rPr>
                <w:rFonts w:hint="eastAsia" w:ascii="宋体" w:hAnsi="宋体" w:cs="Arial"/>
                <w:szCs w:val="21"/>
              </w:rPr>
              <w:instrText xml:space="preserve"> = 1 \* GB2 </w:instrText>
            </w:r>
            <w:r>
              <w:rPr>
                <w:rFonts w:hint="eastAsia" w:ascii="宋体" w:hAnsi="宋体" w:cs="Arial"/>
                <w:szCs w:val="21"/>
              </w:rPr>
              <w:fldChar w:fldCharType="separate"/>
            </w:r>
            <w:r>
              <w:rPr>
                <w:rFonts w:hint="eastAsia" w:ascii="宋体" w:hAnsi="宋体" w:cs="Arial"/>
                <w:szCs w:val="21"/>
              </w:rPr>
              <w:t>⑴</w:t>
            </w:r>
            <w:r>
              <w:rPr>
                <w:rFonts w:hint="eastAsia" w:ascii="宋体" w:hAnsi="宋体" w:cs="Arial"/>
                <w:szCs w:val="21"/>
              </w:rPr>
              <w:fldChar w:fldCharType="end"/>
            </w:r>
            <w:r>
              <w:rPr>
                <w:rFonts w:hint="eastAsia" w:ascii="宋体" w:hAnsi="宋体" w:cs="Arial"/>
                <w:szCs w:val="21"/>
              </w:rPr>
              <w:t>、试验电话插孔和对讲电话的通话质量，抽检数量不少于总数的30%。</w:t>
            </w:r>
          </w:p>
          <w:p>
            <w:pPr>
              <w:spacing w:line="340" w:lineRule="exact"/>
              <w:rPr>
                <w:rFonts w:ascii="宋体" w:hAnsi="宋体" w:cs="Arial"/>
                <w:szCs w:val="21"/>
              </w:rPr>
            </w:pPr>
            <w:r>
              <w:rPr>
                <w:rFonts w:hint="eastAsia" w:ascii="宋体" w:hAnsi="宋体" w:cs="Arial"/>
                <w:szCs w:val="21"/>
              </w:rPr>
              <w:fldChar w:fldCharType="begin"/>
            </w:r>
            <w:r>
              <w:rPr>
                <w:rFonts w:hint="eastAsia" w:ascii="宋体" w:hAnsi="宋体" w:cs="Arial"/>
                <w:szCs w:val="21"/>
              </w:rPr>
              <w:instrText xml:space="preserve"> = 2 \* GB2 </w:instrText>
            </w:r>
            <w:r>
              <w:rPr>
                <w:rFonts w:hint="eastAsia" w:ascii="宋体" w:hAnsi="宋体" w:cs="Arial"/>
                <w:szCs w:val="21"/>
              </w:rPr>
              <w:fldChar w:fldCharType="separate"/>
            </w:r>
            <w:r>
              <w:rPr>
                <w:rFonts w:hint="eastAsia" w:ascii="宋体" w:hAnsi="宋体" w:cs="Arial"/>
                <w:szCs w:val="21"/>
              </w:rPr>
              <w:t>⑵</w:t>
            </w:r>
            <w:r>
              <w:rPr>
                <w:rFonts w:hint="eastAsia" w:ascii="宋体" w:hAnsi="宋体" w:cs="Arial"/>
                <w:szCs w:val="21"/>
              </w:rPr>
              <w:fldChar w:fldCharType="end"/>
            </w:r>
            <w:r>
              <w:rPr>
                <w:rFonts w:hint="eastAsia" w:ascii="宋体" w:hAnsi="宋体" w:cs="Arial"/>
                <w:szCs w:val="21"/>
              </w:rPr>
              <w:t>、试验选层广播。抽检数量不少于总数的30%。</w:t>
            </w:r>
          </w:p>
          <w:p>
            <w:pPr>
              <w:spacing w:line="340" w:lineRule="exact"/>
              <w:rPr>
                <w:rFonts w:ascii="宋体" w:hAnsi="宋体" w:cs="Arial"/>
                <w:szCs w:val="21"/>
              </w:rPr>
            </w:pPr>
            <w:r>
              <w:rPr>
                <w:rFonts w:hint="eastAsia" w:ascii="宋体" w:hAnsi="宋体" w:cs="Arial"/>
                <w:szCs w:val="21"/>
              </w:rPr>
              <w:fldChar w:fldCharType="begin"/>
            </w:r>
            <w:r>
              <w:rPr>
                <w:rFonts w:hint="eastAsia" w:ascii="宋体" w:hAnsi="宋体" w:cs="Arial"/>
                <w:szCs w:val="21"/>
              </w:rPr>
              <w:instrText xml:space="preserve"> = 3 \* GB2 </w:instrText>
            </w:r>
            <w:r>
              <w:rPr>
                <w:rFonts w:hint="eastAsia" w:ascii="宋体" w:hAnsi="宋体" w:cs="Arial"/>
                <w:szCs w:val="21"/>
              </w:rPr>
              <w:fldChar w:fldCharType="separate"/>
            </w:r>
            <w:r>
              <w:rPr>
                <w:rFonts w:hint="eastAsia" w:ascii="宋体" w:hAnsi="宋体" w:cs="Arial"/>
                <w:szCs w:val="21"/>
              </w:rPr>
              <w:t>⑶</w:t>
            </w:r>
            <w:r>
              <w:rPr>
                <w:rFonts w:hint="eastAsia" w:ascii="宋体" w:hAnsi="宋体" w:cs="Arial"/>
                <w:szCs w:val="21"/>
              </w:rPr>
              <w:fldChar w:fldCharType="end"/>
            </w:r>
            <w:r>
              <w:rPr>
                <w:rFonts w:hint="eastAsia" w:ascii="宋体" w:hAnsi="宋体" w:cs="Arial"/>
                <w:szCs w:val="21"/>
              </w:rPr>
              <w:t>、试验从背景音乐状态下强切至事故应急广播状态的功能。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5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Arial"/>
                <w:sz w:val="24"/>
              </w:rPr>
            </w:pPr>
            <w:r>
              <w:rPr>
                <w:rFonts w:hint="eastAsia" w:ascii="宋体" w:hAnsi="宋体" w:cs="Arial"/>
                <w:sz w:val="24"/>
              </w:rPr>
              <w:t>其他设施</w:t>
            </w:r>
          </w:p>
        </w:tc>
        <w:tc>
          <w:tcPr>
            <w:tcW w:w="9014" w:type="dxa"/>
            <w:tcBorders>
              <w:top w:val="single" w:color="auto" w:sz="4" w:space="0"/>
              <w:left w:val="single" w:color="auto" w:sz="4" w:space="0"/>
              <w:bottom w:val="single" w:color="auto" w:sz="4" w:space="0"/>
              <w:right w:val="single" w:color="auto" w:sz="4" w:space="0"/>
            </w:tcBorders>
          </w:tcPr>
          <w:p>
            <w:pPr>
              <w:spacing w:line="340" w:lineRule="exact"/>
              <w:rPr>
                <w:rFonts w:ascii="宋体" w:hAnsi="宋体" w:cs="Arial"/>
                <w:szCs w:val="21"/>
              </w:rPr>
            </w:pPr>
            <w:r>
              <w:rPr>
                <w:rFonts w:hint="eastAsia" w:ascii="宋体" w:hAnsi="宋体" w:cs="Arial"/>
                <w:szCs w:val="21"/>
              </w:rPr>
              <w:t>1、每月检查消防电梯迫降按钮、集水坑排水设备、缓降器、氧气或空气呼吸器、自救逃生设备，消防电源及切换设备是否处于正常完好状态。试验自备发电设施能否正常发电。</w:t>
            </w:r>
          </w:p>
          <w:p>
            <w:pPr>
              <w:spacing w:line="340" w:lineRule="exact"/>
              <w:rPr>
                <w:rFonts w:ascii="宋体" w:hAnsi="宋体" w:cs="Arial"/>
                <w:szCs w:val="21"/>
              </w:rPr>
            </w:pPr>
            <w:r>
              <w:rPr>
                <w:rFonts w:hint="eastAsia" w:ascii="宋体" w:hAnsi="宋体" w:cs="Arial"/>
                <w:szCs w:val="21"/>
              </w:rPr>
              <w:t>2、每季度检查下列功能：</w:t>
            </w:r>
          </w:p>
          <w:p>
            <w:pPr>
              <w:numPr>
                <w:ilvl w:val="0"/>
                <w:numId w:val="7"/>
              </w:numPr>
              <w:spacing w:line="300" w:lineRule="exact"/>
              <w:rPr>
                <w:rFonts w:ascii="宋体" w:hAnsi="宋体" w:cs="Arial"/>
                <w:szCs w:val="21"/>
              </w:rPr>
            </w:pPr>
            <w:r>
              <w:rPr>
                <w:rFonts w:hint="eastAsia" w:ascii="宋体" w:hAnsi="宋体" w:cs="Arial"/>
                <w:szCs w:val="21"/>
              </w:rPr>
              <w:t>试验消防电梯的紧急迫降功能。</w:t>
            </w:r>
          </w:p>
          <w:p>
            <w:pPr>
              <w:numPr>
                <w:ilvl w:val="0"/>
                <w:numId w:val="7"/>
              </w:numPr>
              <w:spacing w:line="300" w:lineRule="exact"/>
              <w:rPr>
                <w:rFonts w:ascii="宋体" w:hAnsi="宋体" w:cs="Arial"/>
                <w:szCs w:val="21"/>
              </w:rPr>
            </w:pPr>
            <w:r>
              <w:rPr>
                <w:rFonts w:hint="eastAsia" w:ascii="宋体" w:hAnsi="宋体" w:cs="Arial"/>
                <w:szCs w:val="21"/>
              </w:rPr>
              <w:t>试验消防电源的末端切换功能。</w:t>
            </w:r>
          </w:p>
          <w:p>
            <w:pPr>
              <w:numPr>
                <w:ilvl w:val="0"/>
                <w:numId w:val="7"/>
              </w:numPr>
              <w:spacing w:line="300" w:lineRule="exact"/>
              <w:rPr>
                <w:rFonts w:ascii="宋体" w:hAnsi="宋体" w:cs="Arial"/>
                <w:szCs w:val="21"/>
              </w:rPr>
            </w:pPr>
            <w:r>
              <w:rPr>
                <w:rFonts w:hint="eastAsia" w:ascii="宋体" w:hAnsi="宋体" w:cs="Arial"/>
                <w:szCs w:val="21"/>
              </w:rPr>
              <w:t>切断非消防电源功能。</w:t>
            </w:r>
          </w:p>
          <w:p>
            <w:pPr>
              <w:numPr>
                <w:ilvl w:val="0"/>
                <w:numId w:val="7"/>
              </w:numPr>
              <w:spacing w:line="300" w:lineRule="exact"/>
              <w:rPr>
                <w:rFonts w:ascii="宋体" w:hAnsi="宋体" w:cs="Arial"/>
                <w:szCs w:val="21"/>
              </w:rPr>
            </w:pPr>
            <w:r>
              <w:rPr>
                <w:rFonts w:hint="eastAsia" w:ascii="宋体" w:hAnsi="宋体" w:cs="Arial"/>
                <w:szCs w:val="21"/>
              </w:rPr>
              <w:t>每年检测防雷防静电及电器接地电阻。</w:t>
            </w:r>
          </w:p>
          <w:p>
            <w:pPr>
              <w:numPr>
                <w:ilvl w:val="0"/>
                <w:numId w:val="7"/>
              </w:numPr>
              <w:spacing w:line="300" w:lineRule="exact"/>
              <w:rPr>
                <w:rFonts w:ascii="宋体" w:hAnsi="宋体" w:cs="Arial"/>
                <w:szCs w:val="21"/>
              </w:rPr>
            </w:pPr>
            <w:r>
              <w:rPr>
                <w:rFonts w:hint="eastAsia" w:ascii="宋体" w:hAnsi="宋体" w:cs="Arial"/>
                <w:szCs w:val="21"/>
              </w:rPr>
              <w:t>每年进行一次消防管道检查，对掉漆的位置重新补漆。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9" w:hRule="atLeast"/>
        </w:trPr>
        <w:tc>
          <w:tcPr>
            <w:tcW w:w="534"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宋体" w:hAnsi="宋体" w:cs="Arial"/>
                <w:sz w:val="24"/>
              </w:rPr>
            </w:pPr>
            <w:r>
              <w:rPr>
                <w:rFonts w:hint="eastAsia" w:ascii="宋体" w:hAnsi="宋体" w:cs="Arial"/>
                <w:sz w:val="24"/>
              </w:rPr>
              <w:t>移动灭火</w:t>
            </w:r>
          </w:p>
          <w:p>
            <w:pPr>
              <w:spacing w:line="280" w:lineRule="exact"/>
              <w:jc w:val="center"/>
              <w:rPr>
                <w:rFonts w:ascii="宋体" w:hAnsi="宋体" w:cs="Arial"/>
                <w:sz w:val="24"/>
              </w:rPr>
            </w:pPr>
            <w:r>
              <w:rPr>
                <w:rFonts w:hint="eastAsia" w:ascii="宋体" w:hAnsi="宋体" w:cs="Arial"/>
                <w:sz w:val="24"/>
              </w:rPr>
              <w:t>器材</w:t>
            </w:r>
          </w:p>
        </w:tc>
        <w:tc>
          <w:tcPr>
            <w:tcW w:w="9014" w:type="dxa"/>
            <w:tcBorders>
              <w:top w:val="single" w:color="auto" w:sz="4" w:space="0"/>
              <w:left w:val="single" w:color="auto" w:sz="4" w:space="0"/>
              <w:bottom w:val="single" w:color="auto" w:sz="4" w:space="0"/>
              <w:right w:val="single" w:color="auto" w:sz="4" w:space="0"/>
            </w:tcBorders>
          </w:tcPr>
          <w:p>
            <w:pPr>
              <w:numPr>
                <w:ilvl w:val="0"/>
                <w:numId w:val="8"/>
              </w:numPr>
              <w:spacing w:line="300" w:lineRule="exact"/>
              <w:rPr>
                <w:rFonts w:ascii="宋体" w:hAnsi="宋体" w:cs="Arial"/>
                <w:szCs w:val="21"/>
              </w:rPr>
            </w:pPr>
            <w:r>
              <w:rPr>
                <w:rFonts w:hint="eastAsia" w:ascii="宋体" w:hAnsi="宋体" w:cs="Arial"/>
                <w:szCs w:val="21"/>
              </w:rPr>
              <w:t>每月检查灭火器种类、数量、设置位置、标志等是否符合要求。</w:t>
            </w:r>
          </w:p>
          <w:p>
            <w:pPr>
              <w:numPr>
                <w:ilvl w:val="0"/>
                <w:numId w:val="8"/>
              </w:numPr>
              <w:spacing w:line="300" w:lineRule="exact"/>
              <w:rPr>
                <w:rFonts w:ascii="宋体" w:hAnsi="宋体" w:cs="Arial"/>
                <w:szCs w:val="21"/>
              </w:rPr>
            </w:pPr>
            <w:r>
              <w:rPr>
                <w:rFonts w:hint="eastAsia" w:ascii="宋体" w:hAnsi="宋体" w:cs="Arial"/>
                <w:szCs w:val="21"/>
              </w:rPr>
              <w:t>每季度检查灭火器压力、重量、有效期等必要时做喷射试验。抽检数量不少于总数的30%。</w:t>
            </w:r>
          </w:p>
        </w:tc>
      </w:tr>
    </w:tbl>
    <w:p>
      <w:pPr>
        <w:spacing w:line="570" w:lineRule="exact"/>
        <w:ind w:firstLine="0" w:firstLineChars="0"/>
        <w:rPr>
          <w:rFonts w:hint="eastAsia" w:ascii="Times New Roman" w:hAnsi="仿宋" w:eastAsia="仿宋"/>
          <w:sz w:val="32"/>
          <w:szCs w:val="32"/>
        </w:rPr>
      </w:pPr>
      <w:r>
        <w:rPr>
          <w:rFonts w:hint="eastAsia" w:ascii="宋体" w:hAnsi="宋体"/>
          <w:b/>
          <w:sz w:val="24"/>
        </w:rPr>
        <w:t xml:space="preserve">（合同样式：广西壮族自治区消防协会，2008年12月18日） </w:t>
      </w:r>
    </w:p>
    <w:p>
      <w:pPr>
        <w:spacing w:line="540" w:lineRule="exact"/>
        <w:ind w:firstLine="0" w:firstLineChars="0"/>
        <w:rPr>
          <w:rFonts w:hint="eastAsia" w:ascii="Times New Roman" w:hAnsi="仿宋" w:eastAsia="仿宋"/>
          <w:sz w:val="32"/>
          <w:szCs w:val="32"/>
        </w:rPr>
      </w:pPr>
    </w:p>
    <w:p/>
    <w:sectPr>
      <w:headerReference r:id="rId6" w:type="default"/>
      <w:footerReference r:id="rId7" w:type="default"/>
      <w:pgSz w:w="11906" w:h="16838"/>
      <w:pgMar w:top="2041" w:right="1474" w:bottom="1814" w:left="1587" w:header="851" w:footer="992" w:gutter="0"/>
      <w:pgNumType w:fmt="decimal"/>
      <w:cols w:space="72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B7&#10;pqW7twEAAFQDAAAOAAAAAAAAAAEAIAAAAB4BAABkcnMvZTJvRG9jLnhtbFBLBQYAAAAABgAGAFkB&#10;AABHBQ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pPr>
    <w:r>
      <w:rPr>
        <w:sz w:val="18"/>
      </w:rP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dEsWargBAABUAwAADgAAAGRycy9lMm9Eb2MueG1srVPBThsxEL1X4h8s&#10;35tdI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dEsWargBAABUAwAADgAAAAAAAAABACAAAAAeAQAAZHJzL2Uyb0RvYy54bWxQSwUGAAAAAAYABgBZ&#10;AQAASAUAAAAA&#10;">
              <v:fill on="f" focussize="0,0"/>
              <v:stroke on="f"/>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pStyle w:val="4"/>
                            <w:jc w:val="left"/>
                          </w:pPr>
                        </w:p>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Dp&#10;Z8kWtwEAAFQDAAAOAAAAAAAAAAEAIAAAAB4BAABkcnMvZTJvRG9jLnhtbFBLBQYAAAAABgAGAFkB&#10;AABHBQAAAAA=&#10;">
              <v:fill on="f" focussize="0,0"/>
              <v:stroke on="f"/>
              <v:imagedata o:title=""/>
              <o:lock v:ext="edit" aspectratio="f"/>
              <v:textbox inset="0mm,0mm,0mm,0mm" style="mso-fit-shape-to-text:t;">
                <w:txbxContent>
                  <w:p>
                    <w:pPr>
                      <w:pStyle w:val="4"/>
                      <w:jc w:val="left"/>
                    </w:pPr>
                  </w:p>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left"/>
      <w:rPr>
        <w:rFonts w:hint="eastAsia" w:eastAsia="宋体"/>
        <w:lang w:eastAsia="zh-CN"/>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７</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tabs>
          <w:tab w:val="left" w:pos="360"/>
        </w:tabs>
        <w:ind w:left="360" w:hanging="360"/>
      </w:pPr>
      <w:rPr>
        <w:rFonts w:ascii="Times New Roman" w:hAnsi="Times New Roman" w:eastAsia="Times New Roman" w:cs="Times New Roman"/>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3"/>
    <w:multiLevelType w:val="multilevel"/>
    <w:tmpl w:val="00000003"/>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0000000C"/>
    <w:multiLevelType w:val="multilevel"/>
    <w:tmpl w:val="0000000C"/>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0000000D"/>
    <w:multiLevelType w:val="multilevel"/>
    <w:tmpl w:val="0000000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EED53FD"/>
    <w:multiLevelType w:val="multilevel"/>
    <w:tmpl w:val="0EED53F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5B730527"/>
    <w:multiLevelType w:val="multilevel"/>
    <w:tmpl w:val="5B730527"/>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67F1BAFD"/>
    <w:multiLevelType w:val="singleLevel"/>
    <w:tmpl w:val="67F1BAFD"/>
    <w:lvl w:ilvl="0" w:tentative="0">
      <w:start w:val="1"/>
      <w:numFmt w:val="chineseCounting"/>
      <w:suff w:val="nothing"/>
      <w:lvlText w:val="（%1）"/>
      <w:lvlJc w:val="left"/>
      <w:rPr>
        <w:rFonts w:hint="eastAsia"/>
      </w:rPr>
    </w:lvl>
  </w:abstractNum>
  <w:num w:numId="1">
    <w:abstractNumId w:val="7"/>
  </w:num>
  <w:num w:numId="2">
    <w:abstractNumId w:val="0"/>
  </w:num>
  <w:num w:numId="3">
    <w:abstractNumId w:val="1"/>
  </w:num>
  <w:num w:numId="4">
    <w:abstractNumId w:val="4"/>
  </w:num>
  <w:num w:numId="5">
    <w:abstractNumId w:val="5"/>
  </w:num>
  <w:num w:numId="6">
    <w:abstractNumId w:val="3"/>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E83D33"/>
    <w:rsid w:val="00E72AA5"/>
    <w:rsid w:val="04913ACA"/>
    <w:rsid w:val="07CD646F"/>
    <w:rsid w:val="0BAC44BB"/>
    <w:rsid w:val="0F5A4624"/>
    <w:rsid w:val="13266824"/>
    <w:rsid w:val="1D254070"/>
    <w:rsid w:val="21047210"/>
    <w:rsid w:val="261F3125"/>
    <w:rsid w:val="2B89450B"/>
    <w:rsid w:val="31B62D11"/>
    <w:rsid w:val="37B96620"/>
    <w:rsid w:val="3A1D671D"/>
    <w:rsid w:val="3C387320"/>
    <w:rsid w:val="3D5C3F59"/>
    <w:rsid w:val="47C106F6"/>
    <w:rsid w:val="484E7E3D"/>
    <w:rsid w:val="4B9765CB"/>
    <w:rsid w:val="503A6B3E"/>
    <w:rsid w:val="53183CB8"/>
    <w:rsid w:val="56E83D33"/>
    <w:rsid w:val="594C693C"/>
    <w:rsid w:val="62ED371C"/>
    <w:rsid w:val="65A013D8"/>
    <w:rsid w:val="69BB3C2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unhideWhenUsed/>
    <w:qFormat/>
    <w:uiPriority w:val="99"/>
    <w:pPr>
      <w:spacing w:line="240" w:lineRule="atLeast"/>
      <w:ind w:firstLine="420" w:firstLineChars="200"/>
    </w:pPr>
    <w:rPr>
      <w:sz w:val="32"/>
    </w:rPr>
  </w:style>
  <w:style w:type="paragraph" w:styleId="3">
    <w:name w:val="Plain Text"/>
    <w:basedOn w:val="1"/>
    <w:qFormat/>
    <w:uiPriority w:val="0"/>
    <w:rPr>
      <w:rFonts w:ascii="宋体" w:hAnsi="Courier New"/>
      <w:szCs w:val="24"/>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8">
    <w:name w:val="Table Grid"/>
    <w:basedOn w:val="7"/>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0">
    <w:name w:val="Strong"/>
    <w:basedOn w:val="9"/>
    <w:qFormat/>
    <w:uiPriority w:val="0"/>
    <w:rPr>
      <w:b/>
      <w:bCs/>
    </w:rPr>
  </w:style>
  <w:style w:type="character" w:styleId="11">
    <w:name w:val="page number"/>
    <w:basedOn w:val="9"/>
    <w:unhideWhenUsed/>
    <w:qFormat/>
    <w:uiPriority w:val="99"/>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21</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2018-09-21T01:44:00Z</dcterms:created>
  <dc:creator>LENOVO</dc:creator>
  <cp:lastModifiedBy>LENOVO</cp:lastModifiedBy>
  <cp:lastPrinted>2019-04-29T05:43:00Z</cp:lastPrinted>
  <dcterms:modified xsi:type="dcterms:W3CDTF">2019-05-05T08:02:12Z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