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color w:val="auto"/>
          <w:sz w:val="44"/>
          <w:szCs w:val="44"/>
          <w:highlight w:val="none"/>
        </w:rPr>
      </w:pPr>
      <w:r>
        <w:rPr>
          <w:rFonts w:hint="eastAsia" w:ascii="方正小标宋_GBK" w:hAnsi="方正小标宋_GBK" w:eastAsia="方正小标宋_GBK" w:cs="方正小标宋_GBK"/>
          <w:sz w:val="44"/>
          <w:szCs w:val="44"/>
        </w:rPr>
        <w:t>中国—马来西亚钦州产业园区启动区综合配套设施建设项目一期地下室停车场地坪漆施工</w:t>
      </w:r>
      <w:r>
        <w:rPr>
          <w:rFonts w:hint="eastAsia" w:ascii="方正小标宋_GBK" w:hAnsi="方正小标宋_GBK" w:eastAsia="方正小标宋_GBK" w:cs="方正小标宋_GBK"/>
          <w:sz w:val="44"/>
          <w:szCs w:val="44"/>
          <w:lang w:eastAsia="zh-CN"/>
        </w:rPr>
        <w:t>（重）</w:t>
      </w:r>
      <w:r>
        <w:rPr>
          <w:rFonts w:hint="eastAsia" w:ascii="方正小标宋_GBK" w:hAnsi="方正小标宋_GBK" w:eastAsia="方正小标宋_GBK" w:cs="方正小标宋_GBK"/>
          <w:color w:val="auto"/>
          <w:sz w:val="44"/>
          <w:szCs w:val="44"/>
          <w:highlight w:val="none"/>
          <w:lang w:eastAsia="zh-CN"/>
        </w:rPr>
        <w:t>公开比选文件</w:t>
      </w:r>
    </w:p>
    <w:p>
      <w:pPr>
        <w:keepNext w:val="0"/>
        <w:keepLines w:val="0"/>
        <w:pageBreakBefore w:val="0"/>
        <w:widowControl w:val="0"/>
        <w:numPr>
          <w:ilvl w:val="-1"/>
          <w:numId w:val="0"/>
        </w:numPr>
        <w:kinsoku/>
        <w:wordWrap/>
        <w:overflowPunct/>
        <w:topLinePunct w:val="0"/>
        <w:autoSpaceDE/>
        <w:autoSpaceDN/>
        <w:bidi w:val="0"/>
        <w:adjustRightInd/>
        <w:snapToGrid/>
        <w:spacing w:line="590" w:lineRule="exact"/>
        <w:ind w:left="0" w:leftChars="0" w:right="0" w:rightChars="0" w:firstLine="640" w:firstLineChars="200"/>
        <w:jc w:val="both"/>
        <w:textAlignment w:val="auto"/>
        <w:outlineLvl w:val="9"/>
        <w:rPr>
          <w:rFonts w:hint="eastAsia" w:eastAsia="仿宋" w:hAnsiTheme="minorHAnsi"/>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仿宋"/>
          <w:sz w:val="32"/>
          <w:szCs w:val="32"/>
        </w:rPr>
      </w:pPr>
      <w:r>
        <w:rPr>
          <w:rFonts w:hint="eastAsia" w:eastAsia="仿宋"/>
          <w:sz w:val="32"/>
          <w:szCs w:val="32"/>
        </w:rPr>
        <w:t>我公司下属子公司广西孔雀湾投资开发有限公司拟对中国—马来西亚钦州产业园区启动区综合配套设施建设项目一期地下室停车场地坪漆施工事项通过公开比选选择施工单位，具体事项如下：</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left="638" w:leftChars="304" w:right="0" w:rightChars="0" w:firstLine="0" w:firstLineChars="0"/>
        <w:jc w:val="both"/>
        <w:textAlignment w:val="auto"/>
        <w:outlineLvl w:val="9"/>
        <w:rPr>
          <w:rFonts w:hint="eastAsia" w:ascii="Times New Roman" w:hAnsi="仿宋" w:eastAsia="仿宋"/>
          <w:b/>
          <w:bCs/>
          <w:color w:val="auto"/>
          <w:sz w:val="32"/>
          <w:szCs w:val="32"/>
          <w:highlight w:val="none"/>
        </w:rPr>
      </w:pPr>
      <w:r>
        <w:rPr>
          <w:rFonts w:hint="eastAsia" w:ascii="Times New Roman" w:hAnsi="仿宋" w:eastAsia="仿宋"/>
          <w:b/>
          <w:bCs/>
          <w:color w:val="auto"/>
          <w:sz w:val="32"/>
          <w:szCs w:val="32"/>
          <w:highlight w:val="none"/>
          <w:lang w:eastAsia="zh-CN"/>
        </w:rPr>
        <w:t>一、</w:t>
      </w:r>
      <w:r>
        <w:rPr>
          <w:rFonts w:hint="eastAsia" w:ascii="Times New Roman" w:hAnsi="仿宋" w:eastAsia="仿宋"/>
          <w:b/>
          <w:bCs/>
          <w:color w:val="auto"/>
          <w:sz w:val="32"/>
          <w:szCs w:val="32"/>
          <w:highlight w:val="none"/>
        </w:rPr>
        <w:t>项目基本情况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Ansi="仿宋" w:eastAsia="仿宋"/>
          <w:sz w:val="32"/>
          <w:szCs w:val="32"/>
        </w:rPr>
      </w:pPr>
      <w:r>
        <w:rPr>
          <w:rFonts w:hint="eastAsia" w:hAnsi="仿宋" w:eastAsia="仿宋"/>
          <w:sz w:val="32"/>
          <w:szCs w:val="32"/>
        </w:rPr>
        <w:t>建设地点：中国</w:t>
      </w:r>
      <w:r>
        <w:rPr>
          <w:rFonts w:hint="eastAsia" w:hAnsi="仿宋" w:eastAsia="仿宋"/>
          <w:sz w:val="32"/>
          <w:szCs w:val="32"/>
          <w:lang w:eastAsia="zh-CN"/>
        </w:rPr>
        <w:t>—</w:t>
      </w:r>
      <w:r>
        <w:rPr>
          <w:rFonts w:hAnsi="仿宋" w:eastAsia="仿宋"/>
          <w:sz w:val="32"/>
          <w:szCs w:val="32"/>
        </w:rPr>
        <w:t>马来西亚钦州产业园区内。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Ansi="仿宋" w:eastAsia="仿宋"/>
          <w:sz w:val="32"/>
          <w:szCs w:val="32"/>
        </w:rPr>
      </w:pPr>
      <w:r>
        <w:rPr>
          <w:rFonts w:hint="eastAsia" w:hAnsi="仿宋" w:eastAsia="仿宋"/>
          <w:sz w:val="32"/>
          <w:szCs w:val="32"/>
          <w:lang w:eastAsia="zh-CN"/>
        </w:rPr>
        <w:t>项目上限控制价</w:t>
      </w:r>
      <w:r>
        <w:rPr>
          <w:rFonts w:hint="eastAsia" w:hAnsi="仿宋" w:eastAsia="仿宋"/>
          <w:sz w:val="32"/>
          <w:szCs w:val="32"/>
        </w:rPr>
        <w:t>：</w:t>
      </w:r>
      <w:r>
        <w:rPr>
          <w:rFonts w:hint="eastAsia" w:hAnsi="仿宋" w:eastAsia="仿宋"/>
          <w:sz w:val="32"/>
          <w:szCs w:val="32"/>
          <w:lang w:val="en-US" w:eastAsia="zh-CN"/>
        </w:rPr>
        <w:t>2456570.06</w:t>
      </w:r>
      <w:r>
        <w:rPr>
          <w:rFonts w:hint="eastAsia" w:hAnsi="仿宋" w:eastAsia="仿宋"/>
          <w:sz w:val="32"/>
          <w:szCs w:val="32"/>
        </w:rPr>
        <w:t>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Ansi="仿宋" w:eastAsia="仿宋"/>
          <w:sz w:val="32"/>
          <w:szCs w:val="32"/>
        </w:rPr>
      </w:pPr>
      <w:r>
        <w:rPr>
          <w:rFonts w:hint="eastAsia" w:hAnsi="仿宋" w:eastAsia="仿宋"/>
          <w:sz w:val="32"/>
          <w:szCs w:val="32"/>
        </w:rPr>
        <w:t>计划工期：本项目总工期为</w:t>
      </w:r>
      <w:r>
        <w:rPr>
          <w:rFonts w:hint="eastAsia" w:hAnsi="仿宋" w:eastAsia="仿宋"/>
          <w:sz w:val="32"/>
          <w:szCs w:val="32"/>
          <w:lang w:val="en-US" w:eastAsia="zh-CN"/>
        </w:rPr>
        <w:t>40</w:t>
      </w:r>
      <w:r>
        <w:rPr>
          <w:rFonts w:hAnsi="仿宋" w:eastAsia="仿宋"/>
          <w:sz w:val="32"/>
          <w:szCs w:val="32"/>
        </w:rPr>
        <w:t>天（日历天）。</w:t>
      </w:r>
    </w:p>
    <w:p>
      <w:pPr>
        <w:spacing w:line="600" w:lineRule="exact"/>
        <w:ind w:left="638" w:leftChars="304" w:firstLine="0" w:firstLineChars="0"/>
        <w:rPr>
          <w:rFonts w:hint="eastAsia" w:ascii="Times New Roman" w:hAnsi="仿宋" w:eastAsia="仿宋"/>
          <w:b/>
          <w:bCs/>
          <w:color w:val="auto"/>
          <w:sz w:val="32"/>
          <w:szCs w:val="32"/>
          <w:highlight w:val="none"/>
        </w:rPr>
      </w:pPr>
      <w:r>
        <w:rPr>
          <w:rFonts w:hint="eastAsia" w:ascii="Times New Roman" w:hAnsi="仿宋" w:eastAsia="仿宋"/>
          <w:b/>
          <w:bCs/>
          <w:color w:val="auto"/>
          <w:sz w:val="32"/>
          <w:szCs w:val="32"/>
          <w:highlight w:val="none"/>
        </w:rPr>
        <w:t>二、报价单位</w:t>
      </w:r>
      <w:r>
        <w:rPr>
          <w:rFonts w:hint="eastAsia" w:ascii="Times New Roman" w:hAnsi="仿宋" w:eastAsia="仿宋"/>
          <w:b/>
          <w:bCs/>
          <w:color w:val="auto"/>
          <w:sz w:val="32"/>
          <w:szCs w:val="32"/>
          <w:highlight w:val="none"/>
          <w:lang w:eastAsia="zh-CN"/>
        </w:rPr>
        <w:t>资格</w:t>
      </w:r>
      <w:r>
        <w:rPr>
          <w:rFonts w:hint="eastAsia" w:ascii="Times New Roman" w:hAnsi="仿宋" w:eastAsia="仿宋"/>
          <w:b/>
          <w:bCs/>
          <w:color w:val="auto"/>
          <w:sz w:val="32"/>
          <w:szCs w:val="32"/>
          <w:highlight w:val="none"/>
        </w:rPr>
        <w:t>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hAnsi="仿宋" w:eastAsia="仿宋"/>
          <w:sz w:val="32"/>
          <w:szCs w:val="32"/>
          <w:lang w:val="en-US" w:eastAsia="zh-CN"/>
        </w:rPr>
      </w:pPr>
      <w:r>
        <w:rPr>
          <w:rFonts w:hint="eastAsia" w:hAnsi="仿宋" w:eastAsia="仿宋"/>
          <w:sz w:val="32"/>
          <w:szCs w:val="32"/>
          <w:lang w:val="en-US" w:eastAsia="zh-CN"/>
        </w:rPr>
        <w:t>资质要求：施工单位应具备建筑装修装饰工程专业承包贰级及以上资质，并符合其他相关专业资质要求，且在人员、设备、资金等方面具有相应的施工能力。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hAnsi="仿宋" w:eastAsia="仿宋"/>
          <w:sz w:val="32"/>
          <w:szCs w:val="32"/>
          <w:lang w:val="en-US" w:eastAsia="zh-CN"/>
        </w:rPr>
      </w:pPr>
      <w:r>
        <w:rPr>
          <w:rFonts w:hint="eastAsia" w:hAnsi="仿宋" w:eastAsia="仿宋"/>
          <w:sz w:val="32"/>
          <w:szCs w:val="32"/>
          <w:lang w:val="en-US" w:eastAsia="zh-CN"/>
        </w:rPr>
        <w:t>业绩要求：具备类似地坪漆施工经验1例以上。</w:t>
      </w:r>
    </w:p>
    <w:p>
      <w:pPr>
        <w:spacing w:line="600" w:lineRule="exact"/>
        <w:ind w:firstLine="643" w:firstLineChars="200"/>
        <w:rPr>
          <w:rFonts w:hint="eastAsia" w:ascii="Times New Roman" w:hAnsi="仿宋" w:eastAsia="仿宋"/>
          <w:b/>
          <w:bCs/>
          <w:color w:val="auto"/>
          <w:sz w:val="32"/>
          <w:szCs w:val="32"/>
          <w:highlight w:val="none"/>
        </w:rPr>
      </w:pPr>
      <w:r>
        <w:rPr>
          <w:rFonts w:hint="eastAsia" w:ascii="Times New Roman" w:hAnsi="仿宋" w:eastAsia="仿宋"/>
          <w:b/>
          <w:bCs/>
          <w:color w:val="auto"/>
          <w:sz w:val="32"/>
          <w:szCs w:val="32"/>
          <w:highlight w:val="none"/>
        </w:rPr>
        <w:t>三、比选须知</w:t>
      </w:r>
    </w:p>
    <w:p>
      <w:pPr>
        <w:keepNext w:val="0"/>
        <w:keepLines w:val="0"/>
        <w:pageBreakBefore w:val="0"/>
        <w:widowControl w:val="0"/>
        <w:tabs>
          <w:tab w:val="left" w:pos="860"/>
        </w:tabs>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Ansi="仿宋" w:eastAsia="仿宋"/>
          <w:sz w:val="32"/>
          <w:szCs w:val="32"/>
          <w:highlight w:val="none"/>
        </w:rPr>
      </w:pPr>
      <w:r>
        <w:rPr>
          <w:rFonts w:hint="eastAsia" w:hAnsi="仿宋" w:eastAsia="仿宋"/>
          <w:sz w:val="32"/>
          <w:szCs w:val="32"/>
          <w:highlight w:val="none"/>
          <w:lang w:eastAsia="zh-CN"/>
        </w:rPr>
        <w:t>（</w:t>
      </w:r>
      <w:r>
        <w:rPr>
          <w:rFonts w:hAnsi="仿宋" w:eastAsia="仿宋"/>
          <w:sz w:val="32"/>
          <w:szCs w:val="32"/>
          <w:highlight w:val="none"/>
        </w:rPr>
        <w:t>一）</w:t>
      </w:r>
      <w:r>
        <w:rPr>
          <w:rFonts w:hint="eastAsia" w:hAnsi="仿宋" w:eastAsia="仿宋"/>
          <w:sz w:val="32"/>
          <w:szCs w:val="32"/>
          <w:highlight w:val="none"/>
          <w:lang w:val="en-US" w:eastAsia="zh-CN"/>
        </w:rPr>
        <w:t>采购范围：中国—马来西亚钦州产业园区启动区综合配套设施建设项目一期地下室停车场地坪漆施工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仿宋" w:eastAsia="仿宋"/>
          <w:color w:val="auto"/>
          <w:sz w:val="32"/>
          <w:szCs w:val="32"/>
          <w:highlight w:val="none"/>
        </w:rPr>
      </w:pPr>
      <w:r>
        <w:rPr>
          <w:rFonts w:hAnsi="仿宋" w:eastAsia="仿宋"/>
          <w:sz w:val="32"/>
          <w:szCs w:val="32"/>
          <w:highlight w:val="none"/>
        </w:rPr>
        <w:t>（</w:t>
      </w:r>
      <w:r>
        <w:rPr>
          <w:rFonts w:hint="eastAsia" w:hAnsi="仿宋" w:eastAsia="仿宋"/>
          <w:sz w:val="32"/>
          <w:szCs w:val="32"/>
          <w:highlight w:val="none"/>
          <w:lang w:eastAsia="zh-CN"/>
        </w:rPr>
        <w:t>二</w:t>
      </w:r>
      <w:r>
        <w:rPr>
          <w:rFonts w:hAnsi="仿宋" w:eastAsia="仿宋"/>
          <w:sz w:val="32"/>
          <w:szCs w:val="32"/>
          <w:highlight w:val="none"/>
        </w:rPr>
        <w:t>）</w:t>
      </w:r>
      <w:r>
        <w:rPr>
          <w:rFonts w:hint="eastAsia" w:ascii="Times New Roman" w:hAnsi="仿宋" w:eastAsia="仿宋"/>
          <w:color w:val="auto"/>
          <w:sz w:val="32"/>
          <w:szCs w:val="32"/>
          <w:highlight w:val="none"/>
        </w:rPr>
        <w:t>报价文件</w:t>
      </w:r>
      <w:r>
        <w:rPr>
          <w:rFonts w:hint="eastAsia" w:ascii="Times New Roman" w:hAnsi="仿宋" w:eastAsia="仿宋"/>
          <w:color w:val="auto"/>
          <w:sz w:val="32"/>
          <w:szCs w:val="32"/>
          <w:highlight w:val="none"/>
          <w:lang w:eastAsia="zh-CN"/>
        </w:rPr>
        <w:t>组成</w:t>
      </w:r>
      <w:r>
        <w:rPr>
          <w:rFonts w:hint="eastAsia" w:ascii="Times New Roman" w:hAnsi="仿宋" w:eastAsia="仿宋"/>
          <w:color w:val="auto"/>
          <w:sz w:val="32"/>
          <w:szCs w:val="32"/>
          <w:highlight w:val="none"/>
        </w:rPr>
        <w:t>（</w:t>
      </w:r>
      <w:r>
        <w:rPr>
          <w:rFonts w:hint="eastAsia" w:ascii="Times New Roman" w:hAnsi="仿宋" w:eastAsia="仿宋"/>
          <w:b/>
          <w:bCs/>
          <w:color w:val="auto"/>
          <w:sz w:val="32"/>
          <w:szCs w:val="32"/>
          <w:highlight w:val="none"/>
        </w:rPr>
        <w:t>以下文件必须提供且均需加盖公章</w:t>
      </w:r>
      <w:r>
        <w:rPr>
          <w:rFonts w:hint="eastAsia" w:ascii="Times New Roman" w:hAnsi="仿宋" w:eastAsia="仿宋"/>
          <w:b/>
          <w:bCs/>
          <w:color w:val="auto"/>
          <w:sz w:val="32"/>
          <w:szCs w:val="32"/>
          <w:highlight w:val="none"/>
          <w:lang w:eastAsia="zh-CN"/>
        </w:rPr>
        <w:t>并标注页码</w:t>
      </w:r>
      <w:r>
        <w:rPr>
          <w:rFonts w:hint="eastAsia" w:ascii="Times New Roman" w:hAnsi="仿宋" w:eastAsia="仿宋"/>
          <w:color w:val="auto"/>
          <w:sz w:val="32"/>
          <w:szCs w:val="32"/>
          <w:highlight w:val="none"/>
        </w:rPr>
        <w:t>）</w:t>
      </w:r>
    </w:p>
    <w:p>
      <w:pPr>
        <w:spacing w:line="600" w:lineRule="exact"/>
        <w:ind w:firstLine="640" w:firstLineChars="200"/>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lang w:eastAsia="zh-CN"/>
        </w:rPr>
        <w:t>目录</w:t>
      </w:r>
    </w:p>
    <w:p>
      <w:pPr>
        <w:spacing w:line="600" w:lineRule="exact"/>
        <w:ind w:firstLine="640" w:firstLineChars="200"/>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lang w:eastAsia="zh-CN"/>
        </w:rPr>
        <w:t>第一章、报价人简介</w:t>
      </w:r>
    </w:p>
    <w:p>
      <w:pPr>
        <w:spacing w:line="600" w:lineRule="exact"/>
        <w:ind w:firstLine="640" w:firstLineChars="200"/>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lang w:eastAsia="zh-CN"/>
        </w:rPr>
        <w:t>第二章、</w:t>
      </w:r>
      <w:r>
        <w:rPr>
          <w:rFonts w:hint="eastAsia" w:ascii="Times New Roman" w:hAnsi="仿宋" w:eastAsia="仿宋"/>
          <w:color w:val="auto"/>
          <w:sz w:val="32"/>
          <w:szCs w:val="32"/>
          <w:highlight w:val="none"/>
        </w:rPr>
        <w:t>营业执照；资质证书</w:t>
      </w:r>
      <w:r>
        <w:rPr>
          <w:rFonts w:hint="eastAsia" w:ascii="Times New Roman" w:hAnsi="仿宋" w:eastAsia="仿宋"/>
          <w:color w:val="auto"/>
          <w:sz w:val="32"/>
          <w:szCs w:val="32"/>
          <w:highlight w:val="none"/>
          <w:lang w:eastAsia="zh-CN"/>
        </w:rPr>
        <w:t>；</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lang w:eastAsia="zh-CN"/>
        </w:rPr>
        <w:t>第三章、</w:t>
      </w:r>
      <w:r>
        <w:rPr>
          <w:rFonts w:hint="eastAsia" w:ascii="Times New Roman" w:hAnsi="仿宋" w:eastAsia="仿宋"/>
          <w:color w:val="auto"/>
          <w:sz w:val="32"/>
          <w:szCs w:val="32"/>
          <w:highlight w:val="none"/>
        </w:rPr>
        <w:t>报价</w:t>
      </w:r>
      <w:r>
        <w:rPr>
          <w:rFonts w:hint="eastAsia" w:ascii="Times New Roman" w:hAnsi="仿宋" w:eastAsia="仿宋"/>
          <w:color w:val="auto"/>
          <w:sz w:val="32"/>
          <w:szCs w:val="32"/>
          <w:highlight w:val="none"/>
          <w:lang w:eastAsia="zh-CN"/>
        </w:rPr>
        <w:t>函</w:t>
      </w:r>
      <w:r>
        <w:rPr>
          <w:rFonts w:hint="eastAsia" w:ascii="Times New Roman" w:hAnsi="仿宋" w:eastAsia="仿宋"/>
          <w:color w:val="auto"/>
          <w:sz w:val="32"/>
          <w:szCs w:val="32"/>
          <w:highlight w:val="none"/>
        </w:rPr>
        <w:t>（</w:t>
      </w:r>
      <w:r>
        <w:rPr>
          <w:rFonts w:hint="eastAsia" w:ascii="Times New Roman" w:hAnsi="仿宋" w:eastAsia="仿宋"/>
          <w:color w:val="auto"/>
          <w:sz w:val="32"/>
          <w:szCs w:val="32"/>
          <w:highlight w:val="none"/>
          <w:lang w:eastAsia="zh-CN"/>
        </w:rPr>
        <w:t>按清单文件报价</w:t>
      </w:r>
      <w:r>
        <w:rPr>
          <w:rFonts w:hint="eastAsia" w:ascii="Times New Roman" w:hAnsi="仿宋" w:eastAsia="仿宋"/>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lang w:eastAsia="zh-CN"/>
        </w:rPr>
        <w:t>第四章、</w:t>
      </w:r>
      <w:r>
        <w:rPr>
          <w:rFonts w:hint="eastAsia" w:ascii="Times New Roman" w:hAnsi="仿宋" w:eastAsia="仿宋"/>
          <w:color w:val="auto"/>
          <w:sz w:val="32"/>
          <w:szCs w:val="32"/>
          <w:highlight w:val="none"/>
        </w:rPr>
        <w:t>企业近</w:t>
      </w:r>
      <w:r>
        <w:rPr>
          <w:rFonts w:hint="eastAsia" w:ascii="Times New Roman" w:hAnsi="仿宋" w:eastAsia="仿宋"/>
          <w:color w:val="auto"/>
          <w:sz w:val="32"/>
          <w:szCs w:val="32"/>
          <w:highlight w:val="none"/>
          <w:lang w:eastAsia="zh-CN"/>
        </w:rPr>
        <w:t>三年（</w:t>
      </w:r>
      <w:r>
        <w:rPr>
          <w:rFonts w:hint="eastAsia" w:ascii="Times New Roman" w:hAnsi="仿宋" w:eastAsia="仿宋"/>
          <w:color w:val="auto"/>
          <w:sz w:val="32"/>
          <w:szCs w:val="32"/>
          <w:highlight w:val="none"/>
          <w:lang w:val="en-US" w:eastAsia="zh-CN"/>
        </w:rPr>
        <w:t>2016年1月1日至今</w:t>
      </w:r>
      <w:r>
        <w:rPr>
          <w:rFonts w:hint="eastAsia" w:ascii="Times New Roman" w:hAnsi="仿宋" w:eastAsia="仿宋"/>
          <w:color w:val="auto"/>
          <w:sz w:val="32"/>
          <w:szCs w:val="32"/>
          <w:highlight w:val="none"/>
          <w:lang w:eastAsia="zh-CN"/>
        </w:rPr>
        <w:t>）</w:t>
      </w:r>
      <w:r>
        <w:rPr>
          <w:rFonts w:hint="eastAsia" w:ascii="Times New Roman" w:hAnsi="仿宋" w:eastAsia="仿宋"/>
          <w:color w:val="auto"/>
          <w:sz w:val="32"/>
          <w:szCs w:val="32"/>
          <w:highlight w:val="none"/>
        </w:rPr>
        <w:t>已完成</w:t>
      </w:r>
      <w:r>
        <w:rPr>
          <w:rFonts w:hint="eastAsia" w:ascii="Times New Roman" w:hAnsi="仿宋" w:eastAsia="仿宋"/>
          <w:b w:val="0"/>
          <w:bCs w:val="0"/>
          <w:color w:val="auto"/>
          <w:sz w:val="32"/>
          <w:szCs w:val="32"/>
          <w:highlight w:val="none"/>
          <w:lang w:eastAsia="zh-CN"/>
        </w:rPr>
        <w:t>类似地坪漆施工经验业绩</w:t>
      </w:r>
      <w:r>
        <w:rPr>
          <w:rFonts w:hint="eastAsia" w:ascii="Times New Roman" w:hAnsi="仿宋" w:eastAsia="仿宋"/>
          <w:color w:val="auto"/>
          <w:sz w:val="32"/>
          <w:szCs w:val="32"/>
          <w:highlight w:val="none"/>
        </w:rPr>
        <w:t>一览表（</w:t>
      </w:r>
      <w:r>
        <w:rPr>
          <w:rFonts w:hint="eastAsia" w:ascii="Times New Roman" w:hAnsi="仿宋" w:eastAsia="仿宋"/>
          <w:color w:val="auto"/>
          <w:sz w:val="32"/>
          <w:szCs w:val="32"/>
          <w:highlight w:val="none"/>
          <w:lang w:eastAsia="zh-CN"/>
        </w:rPr>
        <w:t>须</w:t>
      </w:r>
      <w:r>
        <w:rPr>
          <w:rFonts w:hint="eastAsia" w:ascii="Times New Roman" w:hAnsi="仿宋" w:eastAsia="仿宋"/>
          <w:color w:val="auto"/>
          <w:sz w:val="32"/>
          <w:szCs w:val="32"/>
          <w:highlight w:val="none"/>
        </w:rPr>
        <w:t>附</w:t>
      </w:r>
      <w:r>
        <w:rPr>
          <w:rFonts w:hint="eastAsia" w:ascii="Times New Roman" w:hAnsi="仿宋" w:eastAsia="仿宋"/>
          <w:color w:val="auto"/>
          <w:sz w:val="32"/>
          <w:szCs w:val="32"/>
          <w:highlight w:val="none"/>
          <w:lang w:eastAsia="zh-CN"/>
        </w:rPr>
        <w:t>合同或中标通知书，且类似业绩不少于</w:t>
      </w:r>
      <w:r>
        <w:rPr>
          <w:rFonts w:hint="eastAsia" w:ascii="Times New Roman" w:hAnsi="仿宋" w:eastAsia="仿宋"/>
          <w:color w:val="auto"/>
          <w:sz w:val="32"/>
          <w:szCs w:val="32"/>
          <w:highlight w:val="none"/>
          <w:lang w:val="en-US" w:eastAsia="zh-CN"/>
        </w:rPr>
        <w:t>1例</w:t>
      </w:r>
      <w:r>
        <w:rPr>
          <w:rFonts w:hint="eastAsia" w:ascii="Times New Roman" w:hAnsi="仿宋" w:eastAsia="仿宋"/>
          <w:color w:val="auto"/>
          <w:sz w:val="32"/>
          <w:szCs w:val="32"/>
          <w:highlight w:val="none"/>
        </w:rPr>
        <w:t>）</w:t>
      </w:r>
      <w:r>
        <w:rPr>
          <w:rFonts w:hint="eastAsia" w:ascii="Times New Roman" w:hAnsi="仿宋" w:eastAsia="仿宋"/>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第五章、施工方案（包括</w:t>
      </w:r>
      <w:r>
        <w:rPr>
          <w:rFonts w:hint="eastAsia" w:ascii="Times New Roman" w:hAnsi="仿宋" w:eastAsia="仿宋"/>
          <w:color w:val="auto"/>
          <w:sz w:val="32"/>
          <w:szCs w:val="32"/>
          <w:highlight w:val="none"/>
        </w:rPr>
        <w:t>总体</w:t>
      </w:r>
      <w:r>
        <w:rPr>
          <w:rFonts w:hint="eastAsia" w:ascii="Times New Roman" w:hAnsi="仿宋" w:eastAsia="仿宋"/>
          <w:color w:val="auto"/>
          <w:sz w:val="32"/>
          <w:szCs w:val="32"/>
          <w:highlight w:val="none"/>
          <w:lang w:eastAsia="zh-CN"/>
        </w:rPr>
        <w:t>施工</w:t>
      </w:r>
      <w:r>
        <w:rPr>
          <w:rFonts w:hint="eastAsia" w:ascii="Times New Roman" w:hAnsi="仿宋" w:eastAsia="仿宋"/>
          <w:color w:val="auto"/>
          <w:sz w:val="32"/>
          <w:szCs w:val="32"/>
          <w:highlight w:val="none"/>
        </w:rPr>
        <w:t>方案</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进度</w:t>
      </w:r>
      <w:r>
        <w:rPr>
          <w:rFonts w:hint="eastAsia" w:ascii="Times New Roman" w:hAnsi="仿宋" w:eastAsia="仿宋"/>
          <w:color w:val="auto"/>
          <w:sz w:val="32"/>
          <w:szCs w:val="32"/>
          <w:lang w:eastAsia="zh-CN"/>
        </w:rPr>
        <w:t>计划；质量保证措施及服务承诺等）；</w:t>
      </w:r>
    </w:p>
    <w:p>
      <w:pPr>
        <w:spacing w:line="600" w:lineRule="exact"/>
        <w:ind w:firstLine="640" w:firstLineChars="200"/>
        <w:rPr>
          <w:rFonts w:hint="eastAsia" w:ascii="Times New Roman" w:hAnsi="仿宋" w:eastAsia="仿宋"/>
          <w:b/>
          <w:bCs/>
          <w:color w:val="auto"/>
          <w:sz w:val="32"/>
          <w:szCs w:val="32"/>
          <w:highlight w:val="none"/>
        </w:rPr>
      </w:pPr>
      <w:r>
        <w:rPr>
          <w:rFonts w:hint="eastAsia" w:ascii="Times New Roman" w:hAnsi="仿宋" w:eastAsia="仿宋"/>
          <w:color w:val="auto"/>
          <w:sz w:val="32"/>
          <w:szCs w:val="32"/>
          <w:lang w:eastAsia="zh-CN"/>
        </w:rPr>
        <w:t>第六章、</w:t>
      </w:r>
      <w:r>
        <w:rPr>
          <w:rFonts w:hint="eastAsia" w:ascii="Times New Roman" w:hAnsi="仿宋" w:eastAsia="仿宋"/>
          <w:color w:val="auto"/>
          <w:sz w:val="32"/>
          <w:szCs w:val="32"/>
        </w:rPr>
        <w:t>拟投入本项目人员情况</w:t>
      </w:r>
      <w:r>
        <w:rPr>
          <w:rFonts w:hint="eastAsia" w:ascii="Times New Roman" w:hAnsi="仿宋" w:eastAsia="仿宋"/>
          <w:color w:val="auto"/>
          <w:sz w:val="32"/>
          <w:szCs w:val="32"/>
          <w:lang w:eastAsia="zh-CN"/>
        </w:rPr>
        <w:t>（须附人员相关证书及社保缴纳证明）</w:t>
      </w:r>
      <w:r>
        <w:rPr>
          <w:rFonts w:hint="eastAsia" w:ascii="Times New Roman" w:hAnsi="仿宋" w:eastAsia="仿宋"/>
          <w:color w:val="auto"/>
          <w:sz w:val="32"/>
          <w:szCs w:val="32"/>
        </w:rPr>
        <w:t>。</w:t>
      </w:r>
      <w:r>
        <w:rPr>
          <w:rFonts w:hint="eastAsia" w:ascii="Times New Roman" w:hAnsi="仿宋" w:eastAsia="仿宋"/>
          <w:b/>
          <w:bCs/>
          <w:color w:val="auto"/>
          <w:sz w:val="32"/>
          <w:szCs w:val="32"/>
          <w:highlight w:val="none"/>
        </w:rPr>
        <w:t> </w:t>
      </w:r>
    </w:p>
    <w:p>
      <w:pPr>
        <w:spacing w:line="600" w:lineRule="exact"/>
        <w:ind w:firstLine="643" w:firstLineChars="200"/>
        <w:rPr>
          <w:rFonts w:hint="eastAsia" w:ascii="Times New Roman" w:hAnsi="仿宋" w:eastAsia="仿宋"/>
          <w:b/>
          <w:bCs/>
          <w:color w:val="auto"/>
          <w:sz w:val="32"/>
          <w:szCs w:val="32"/>
          <w:highlight w:val="none"/>
        </w:rPr>
      </w:pPr>
      <w:r>
        <w:rPr>
          <w:rFonts w:hint="eastAsia" w:ascii="Times New Roman" w:hAnsi="仿宋" w:eastAsia="仿宋"/>
          <w:b/>
          <w:bCs/>
          <w:color w:val="auto"/>
          <w:sz w:val="32"/>
          <w:szCs w:val="32"/>
          <w:highlight w:val="none"/>
        </w:rPr>
        <w:t> 四、评审规则</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rPr>
        <w:t>（一）我公司将结合报价单位的资质条件、业绩及报价等因素，综合择优选定本项目的中选单位。</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rPr>
        <w:t>（二）如出现下列情况之一，报价文件作无效处理</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rPr>
        <w:t>1.不响应比选文件实质性要求；</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lang w:val="en-US" w:eastAsia="zh-CN"/>
        </w:rPr>
        <w:t>2</w:t>
      </w:r>
      <w:r>
        <w:rPr>
          <w:rFonts w:hint="eastAsia" w:ascii="Times New Roman" w:hAnsi="仿宋" w:eastAsia="仿宋"/>
          <w:color w:val="auto"/>
          <w:sz w:val="32"/>
          <w:szCs w:val="32"/>
          <w:highlight w:val="none"/>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600" w:lineRule="exact"/>
        <w:ind w:right="0" w:rightChars="0" w:firstLine="640" w:firstLineChars="200"/>
        <w:jc w:val="both"/>
        <w:textAlignment w:val="auto"/>
        <w:outlineLvl w:val="9"/>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rPr>
        <w:t>3.报价超出预算控制价的；</w:t>
      </w:r>
    </w:p>
    <w:p>
      <w:pPr>
        <w:keepNext w:val="0"/>
        <w:keepLines w:val="0"/>
        <w:pageBreakBefore w:val="0"/>
        <w:widowControl w:val="0"/>
        <w:kinsoku/>
        <w:wordWrap/>
        <w:overflowPunct/>
        <w:topLinePunct w:val="0"/>
        <w:autoSpaceDE/>
        <w:autoSpaceDN/>
        <w:bidi w:val="0"/>
        <w:adjustRightInd/>
        <w:snapToGrid/>
        <w:spacing w:beforeLines="-2147483648" w:afterLines="-2147483648" w:line="600" w:lineRule="exact"/>
        <w:ind w:right="0" w:rightChars="0" w:firstLine="640" w:firstLineChars="200"/>
        <w:jc w:val="left"/>
        <w:textAlignment w:val="auto"/>
        <w:outlineLvl w:val="9"/>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lang w:val="en-US" w:eastAsia="zh-CN"/>
        </w:rPr>
        <w:t>4.报价低于控制价80%的；</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lang w:val="en-US" w:eastAsia="zh-CN"/>
        </w:rPr>
        <w:t>5</w:t>
      </w:r>
      <w:r>
        <w:rPr>
          <w:rFonts w:hint="eastAsia" w:ascii="Times New Roman" w:hAnsi="仿宋" w:eastAsia="仿宋"/>
          <w:color w:val="auto"/>
          <w:sz w:val="32"/>
          <w:szCs w:val="32"/>
          <w:highlight w:val="none"/>
        </w:rPr>
        <w:t>.报价文件</w:t>
      </w:r>
      <w:r>
        <w:rPr>
          <w:rFonts w:hint="eastAsia" w:ascii="Times New Roman" w:hAnsi="仿宋" w:eastAsia="仿宋"/>
          <w:color w:val="auto"/>
          <w:sz w:val="32"/>
          <w:szCs w:val="32"/>
          <w:highlight w:val="none"/>
          <w:lang w:eastAsia="zh-CN"/>
        </w:rPr>
        <w:t>报送</w:t>
      </w:r>
      <w:r>
        <w:rPr>
          <w:rFonts w:hint="eastAsia" w:ascii="Times New Roman" w:hAnsi="仿宋" w:eastAsia="仿宋"/>
          <w:color w:val="auto"/>
          <w:sz w:val="32"/>
          <w:szCs w:val="32"/>
          <w:highlight w:val="none"/>
        </w:rPr>
        <w:t>时间已超过规定截止时间；</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lang w:val="en-US" w:eastAsia="zh-CN"/>
        </w:rPr>
        <w:t>6</w:t>
      </w:r>
      <w:r>
        <w:rPr>
          <w:rFonts w:hint="eastAsia" w:ascii="Times New Roman" w:hAnsi="仿宋" w:eastAsia="仿宋"/>
          <w:color w:val="auto"/>
          <w:sz w:val="32"/>
          <w:szCs w:val="32"/>
          <w:highlight w:val="none"/>
        </w:rPr>
        <w:t>.</w:t>
      </w:r>
      <w:r>
        <w:rPr>
          <w:rFonts w:hint="eastAsia" w:ascii="Times New Roman" w:hAnsi="仿宋" w:eastAsia="仿宋"/>
          <w:color w:val="auto"/>
          <w:sz w:val="32"/>
          <w:szCs w:val="32"/>
          <w:highlight w:val="none"/>
          <w:lang w:eastAsia="zh-CN"/>
        </w:rPr>
        <w:t>纸质版</w:t>
      </w:r>
      <w:r>
        <w:rPr>
          <w:rFonts w:hint="eastAsia" w:ascii="Times New Roman" w:hAnsi="仿宋" w:eastAsia="仿宋"/>
          <w:color w:val="auto"/>
          <w:sz w:val="32"/>
          <w:szCs w:val="32"/>
          <w:highlight w:val="none"/>
        </w:rPr>
        <w:t>报价文件未按要求密封 ；</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lang w:val="en-US" w:eastAsia="zh-CN"/>
        </w:rPr>
        <w:t>7</w:t>
      </w:r>
      <w:r>
        <w:rPr>
          <w:rFonts w:hint="eastAsia" w:ascii="Times New Roman" w:hAnsi="仿宋" w:eastAsia="仿宋"/>
          <w:color w:val="auto"/>
          <w:sz w:val="32"/>
          <w:szCs w:val="32"/>
          <w:highlight w:val="none"/>
        </w:rPr>
        <w:t>.报价</w:t>
      </w:r>
      <w:r>
        <w:rPr>
          <w:rFonts w:hint="eastAsia" w:ascii="Times New Roman" w:hAnsi="仿宋" w:eastAsia="仿宋"/>
          <w:color w:val="auto"/>
          <w:sz w:val="32"/>
          <w:szCs w:val="32"/>
          <w:highlight w:val="none"/>
          <w:lang w:eastAsia="zh-CN"/>
        </w:rPr>
        <w:t>文件资料未加盖公司公章</w:t>
      </w:r>
      <w:r>
        <w:rPr>
          <w:rFonts w:hint="eastAsia" w:ascii="Times New Roman" w:hAnsi="仿宋" w:eastAsia="仿宋"/>
          <w:color w:val="auto"/>
          <w:sz w:val="32"/>
          <w:szCs w:val="32"/>
          <w:highlight w:val="none"/>
        </w:rPr>
        <w:t xml:space="preserve"> ；</w:t>
      </w:r>
    </w:p>
    <w:p>
      <w:pPr>
        <w:spacing w:line="600" w:lineRule="exact"/>
        <w:ind w:firstLine="640" w:firstLineChars="200"/>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lang w:val="en-US" w:eastAsia="zh-CN"/>
        </w:rPr>
        <w:t>8</w:t>
      </w:r>
      <w:r>
        <w:rPr>
          <w:rFonts w:hint="eastAsia" w:ascii="Times New Roman" w:hAnsi="仿宋" w:eastAsia="仿宋"/>
          <w:color w:val="auto"/>
          <w:sz w:val="32"/>
          <w:szCs w:val="32"/>
          <w:highlight w:val="none"/>
        </w:rPr>
        <w:t>.超出经营范围</w:t>
      </w:r>
      <w:r>
        <w:rPr>
          <w:rFonts w:hint="eastAsia" w:ascii="Times New Roman" w:hAnsi="仿宋" w:eastAsia="仿宋"/>
          <w:color w:val="auto"/>
          <w:sz w:val="32"/>
          <w:szCs w:val="32"/>
          <w:highlight w:val="none"/>
          <w:lang w:eastAsia="zh-CN"/>
        </w:rPr>
        <w:t>报价</w:t>
      </w:r>
      <w:r>
        <w:rPr>
          <w:rFonts w:hint="eastAsia" w:ascii="Times New Roman" w:hAnsi="仿宋" w:eastAsia="仿宋"/>
          <w:color w:val="auto"/>
          <w:sz w:val="32"/>
          <w:szCs w:val="32"/>
          <w:highlight w:val="none"/>
        </w:rPr>
        <w:t>的</w:t>
      </w:r>
      <w:r>
        <w:rPr>
          <w:rFonts w:hint="eastAsia" w:ascii="Times New Roman" w:hAnsi="仿宋" w:eastAsia="仿宋"/>
          <w:color w:val="auto"/>
          <w:sz w:val="32"/>
          <w:szCs w:val="32"/>
          <w:highlight w:val="none"/>
          <w:lang w:eastAsia="zh-CN"/>
        </w:rPr>
        <w:t>；</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lang w:val="en-US" w:eastAsia="zh-CN"/>
        </w:rPr>
        <w:t>9.存在其他不符合比选文件要求的行为</w:t>
      </w:r>
      <w:r>
        <w:rPr>
          <w:rFonts w:hint="eastAsia" w:ascii="Times New Roman" w:hAnsi="仿宋" w:eastAsia="仿宋"/>
          <w:color w:val="auto"/>
          <w:sz w:val="32"/>
          <w:szCs w:val="32"/>
          <w:highlight w:val="none"/>
        </w:rPr>
        <w:t>。</w:t>
      </w:r>
    </w:p>
    <w:p>
      <w:pPr>
        <w:spacing w:line="600" w:lineRule="exact"/>
        <w:ind w:firstLine="643" w:firstLineChars="200"/>
        <w:rPr>
          <w:rFonts w:hint="eastAsia" w:ascii="Times New Roman" w:hAnsi="仿宋" w:eastAsia="仿宋"/>
          <w:color w:val="auto"/>
          <w:sz w:val="32"/>
          <w:szCs w:val="32"/>
          <w:highlight w:val="none"/>
        </w:rPr>
      </w:pPr>
      <w:r>
        <w:rPr>
          <w:rFonts w:hint="eastAsia" w:ascii="Times New Roman" w:hAnsi="仿宋" w:eastAsia="仿宋"/>
          <w:b/>
          <w:bCs/>
          <w:color w:val="auto"/>
          <w:sz w:val="32"/>
          <w:szCs w:val="32"/>
          <w:highlight w:val="none"/>
        </w:rPr>
        <w:t>五、评分办法</w:t>
      </w:r>
    </w:p>
    <w:p>
      <w:pPr>
        <w:spacing w:line="60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highlight w:val="none"/>
          <w:lang w:eastAsia="zh-CN"/>
        </w:rPr>
        <w:t>十</w:t>
      </w:r>
      <w:r>
        <w:rPr>
          <w:rFonts w:hint="eastAsia" w:ascii="Times New Roman" w:hAnsi="仿宋" w:eastAsia="仿宋"/>
          <w:b/>
          <w:bCs/>
          <w:color w:val="auto"/>
          <w:sz w:val="32"/>
          <w:szCs w:val="32"/>
          <w:highlight w:val="none"/>
        </w:rPr>
        <w:t>分制</w:t>
      </w:r>
      <w:r>
        <w:rPr>
          <w:rFonts w:hint="eastAsia" w:ascii="Times New Roman" w:hAnsi="仿宋" w:eastAsia="仿宋"/>
          <w:color w:val="auto"/>
          <w:sz w:val="32"/>
          <w:szCs w:val="32"/>
          <w:highlight w:val="none"/>
        </w:rPr>
        <w:t>进行评分。</w:t>
      </w:r>
    </w:p>
    <w:p>
      <w:pPr>
        <w:pStyle w:val="8"/>
        <w:spacing w:line="600" w:lineRule="exact"/>
        <w:ind w:firstLine="480" w:firstLineChars="150"/>
        <w:rPr>
          <w:rFonts w:hint="eastAsia" w:ascii="Times New Roman" w:hAnsi="仿宋" w:eastAsia="仿宋"/>
          <w:color w:val="auto"/>
          <w:sz w:val="32"/>
          <w:szCs w:val="32"/>
          <w:highlight w:val="none"/>
        </w:rPr>
      </w:pPr>
      <w:r>
        <w:rPr>
          <w:rFonts w:ascii="Times New Roman" w:hAnsi="Times New Roman" w:eastAsia="仿宋"/>
          <w:color w:val="auto"/>
          <w:sz w:val="32"/>
          <w:szCs w:val="32"/>
          <w:highlight w:val="none"/>
        </w:rPr>
        <w:t>本项目</w:t>
      </w:r>
      <w:r>
        <w:rPr>
          <w:rFonts w:hint="eastAsia" w:ascii="Times New Roman" w:hAnsi="Times New Roman" w:eastAsia="仿宋"/>
          <w:color w:val="auto"/>
          <w:sz w:val="32"/>
          <w:szCs w:val="32"/>
          <w:highlight w:val="none"/>
          <w:lang w:eastAsia="zh-CN"/>
        </w:rPr>
        <w:t>上限</w:t>
      </w:r>
      <w:r>
        <w:rPr>
          <w:rFonts w:hint="eastAsia" w:ascii="Times New Roman" w:hAnsi="仿宋" w:eastAsia="仿宋"/>
          <w:color w:val="auto"/>
          <w:sz w:val="32"/>
          <w:szCs w:val="32"/>
          <w:highlight w:val="none"/>
        </w:rPr>
        <w:t>控制价</w:t>
      </w:r>
      <w:r>
        <w:rPr>
          <w:rFonts w:hint="eastAsia" w:ascii="Times New Roman" w:hAnsi="仿宋" w:eastAsia="仿宋"/>
          <w:color w:val="auto"/>
          <w:sz w:val="32"/>
          <w:szCs w:val="32"/>
          <w:highlight w:val="none"/>
          <w:lang w:eastAsia="zh-CN"/>
        </w:rPr>
        <w:t>为：</w:t>
      </w:r>
      <w:r>
        <w:rPr>
          <w:rFonts w:hint="eastAsia" w:ascii="Times New Roman" w:hAnsi="仿宋" w:eastAsia="仿宋"/>
          <w:color w:val="auto"/>
          <w:sz w:val="32"/>
          <w:szCs w:val="32"/>
          <w:highlight w:val="none"/>
          <w:lang w:val="en-US" w:eastAsia="zh-CN"/>
        </w:rPr>
        <w:t>2456570.06元</w:t>
      </w:r>
    </w:p>
    <w:p>
      <w:pPr>
        <w:numPr>
          <w:ilvl w:val="0"/>
          <w:numId w:val="1"/>
        </w:numPr>
        <w:spacing w:line="600" w:lineRule="exact"/>
        <w:ind w:firstLine="640" w:firstLineChars="200"/>
        <w:rPr>
          <w:rFonts w:hint="eastAsia" w:ascii="Times New Roman" w:hAnsi="仿宋" w:eastAsia="仿宋"/>
          <w:color w:val="auto"/>
          <w:sz w:val="32"/>
          <w:szCs w:val="32"/>
          <w:highlight w:val="none"/>
          <w:lang w:val="en-US" w:eastAsia="zh-CN"/>
        </w:rPr>
      </w:pPr>
      <w:r>
        <w:rPr>
          <w:rFonts w:hint="eastAsia" w:ascii="Times New Roman" w:hAnsi="仿宋" w:eastAsia="仿宋"/>
          <w:color w:val="auto"/>
          <w:sz w:val="32"/>
          <w:szCs w:val="32"/>
          <w:highlight w:val="none"/>
        </w:rPr>
        <w:t>商务</w:t>
      </w:r>
      <w:r>
        <w:rPr>
          <w:rFonts w:hint="eastAsia" w:ascii="Times New Roman" w:hAnsi="仿宋" w:eastAsia="仿宋"/>
          <w:color w:val="auto"/>
          <w:sz w:val="32"/>
          <w:szCs w:val="32"/>
          <w:highlight w:val="none"/>
          <w:lang w:eastAsia="zh-CN"/>
        </w:rPr>
        <w:t>文件</w:t>
      </w:r>
      <w:r>
        <w:rPr>
          <w:rFonts w:hint="eastAsia" w:ascii="Times New Roman" w:hAnsi="仿宋" w:eastAsia="仿宋"/>
          <w:color w:val="auto"/>
          <w:sz w:val="32"/>
          <w:szCs w:val="32"/>
          <w:highlight w:val="none"/>
        </w:rPr>
        <w:t>（</w:t>
      </w:r>
      <w:r>
        <w:rPr>
          <w:rFonts w:hint="eastAsia" w:ascii="Times New Roman" w:hAnsi="仿宋" w:eastAsia="仿宋"/>
          <w:color w:val="auto"/>
          <w:sz w:val="32"/>
          <w:szCs w:val="32"/>
          <w:highlight w:val="none"/>
          <w:lang w:eastAsia="zh-CN"/>
        </w:rPr>
        <w:t>权重</w:t>
      </w:r>
      <w:r>
        <w:rPr>
          <w:rFonts w:hint="eastAsia" w:ascii="Times New Roman" w:hAnsi="仿宋" w:eastAsia="仿宋"/>
          <w:color w:val="auto"/>
          <w:sz w:val="32"/>
          <w:szCs w:val="32"/>
          <w:highlight w:val="none"/>
          <w:lang w:val="en-US" w:eastAsia="zh-CN"/>
        </w:rPr>
        <w:t>60%，满分6分</w:t>
      </w:r>
      <w:r>
        <w:rPr>
          <w:rFonts w:hint="eastAsia" w:ascii="Times New Roman" w:hAnsi="仿宋" w:eastAsia="仿宋"/>
          <w:color w:val="auto"/>
          <w:sz w:val="32"/>
          <w:szCs w:val="32"/>
          <w:highlight w:val="none"/>
        </w:rPr>
        <w:t>）</w:t>
      </w:r>
    </w:p>
    <w:p>
      <w:pPr>
        <w:numPr>
          <w:ilvl w:val="0"/>
          <w:numId w:val="0"/>
        </w:numPr>
        <w:spacing w:line="600" w:lineRule="exact"/>
        <w:ind w:firstLine="640" w:firstLineChars="200"/>
        <w:outlineLvl w:val="9"/>
        <w:rPr>
          <w:rFonts w:hint="eastAsia" w:ascii="Times New Roman" w:hAnsi="仿宋" w:eastAsia="仿宋"/>
          <w:color w:val="auto"/>
          <w:sz w:val="32"/>
          <w:szCs w:val="32"/>
          <w:highlight w:val="none"/>
          <w:lang w:val="en-US" w:eastAsia="zh-CN"/>
        </w:rPr>
      </w:pPr>
      <w:r>
        <w:rPr>
          <w:rFonts w:hint="eastAsia" w:ascii="Times New Roman" w:hAnsi="仿宋" w:eastAsia="仿宋"/>
          <w:color w:val="auto"/>
          <w:sz w:val="32"/>
          <w:szCs w:val="32"/>
          <w:highlight w:val="none"/>
          <w:lang w:val="en-US" w:eastAsia="zh-CN"/>
        </w:rPr>
        <w:t>根据价格的高低进行横向对比评审，</w:t>
      </w:r>
      <w:r>
        <w:rPr>
          <w:rFonts w:ascii="Times New Roman" w:hAnsi="仿宋" w:eastAsia="仿宋"/>
          <w:sz w:val="32"/>
          <w:szCs w:val="32"/>
          <w:highlight w:val="none"/>
        </w:rPr>
        <w:t>报价超出预算控制价</w:t>
      </w:r>
      <w:r>
        <w:rPr>
          <w:rFonts w:hint="eastAsia" w:ascii="Times New Roman" w:hAnsi="仿宋" w:eastAsia="仿宋"/>
          <w:sz w:val="32"/>
          <w:szCs w:val="32"/>
          <w:highlight w:val="none"/>
          <w:lang w:eastAsia="zh-CN"/>
        </w:rPr>
        <w:t>及</w:t>
      </w:r>
      <w:r>
        <w:rPr>
          <w:rFonts w:hint="eastAsia" w:ascii="Times New Roman" w:hAnsi="仿宋" w:eastAsia="仿宋"/>
          <w:sz w:val="32"/>
          <w:szCs w:val="32"/>
          <w:highlight w:val="none"/>
          <w:lang w:val="en-US" w:eastAsia="zh-CN"/>
        </w:rPr>
        <w:t>低于控制价80%的作无效处理，</w:t>
      </w:r>
      <w:r>
        <w:rPr>
          <w:rFonts w:hint="eastAsia" w:ascii="Times New Roman" w:hAnsi="仿宋" w:eastAsia="仿宋"/>
          <w:color w:val="auto"/>
          <w:sz w:val="32"/>
          <w:szCs w:val="32"/>
          <w:highlight w:val="none"/>
          <w:lang w:val="en-US" w:eastAsia="zh-CN"/>
        </w:rPr>
        <w:t>评审按以下五个档进行：</w:t>
      </w:r>
    </w:p>
    <w:p>
      <w:pPr>
        <w:numPr>
          <w:ilvl w:val="0"/>
          <w:numId w:val="0"/>
        </w:numPr>
        <w:spacing w:beforeLines="0" w:afterLines="0" w:line="600" w:lineRule="exact"/>
        <w:ind w:firstLine="640" w:firstLineChars="200"/>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lang w:val="en-US" w:eastAsia="zh-CN"/>
        </w:rPr>
        <w:t>1为</w:t>
      </w:r>
      <w:r>
        <w:rPr>
          <w:rFonts w:hint="eastAsia" w:ascii="Times New Roman" w:hAnsi="Times New Roman" w:eastAsia="仿宋"/>
          <w:color w:val="auto"/>
          <w:sz w:val="32"/>
          <w:szCs w:val="32"/>
          <w:highlight w:val="none"/>
          <w:lang w:eastAsia="zh-CN"/>
        </w:rPr>
        <w:t>不合格（得分为</w:t>
      </w:r>
      <w:r>
        <w:rPr>
          <w:rFonts w:hint="eastAsia" w:ascii="Times New Roman" w:hAnsi="Times New Roman" w:eastAsia="仿宋"/>
          <w:color w:val="auto"/>
          <w:sz w:val="32"/>
          <w:szCs w:val="32"/>
          <w:highlight w:val="none"/>
          <w:lang w:val="en-US" w:eastAsia="zh-CN"/>
        </w:rPr>
        <w:t>1/5*6</w:t>
      </w:r>
      <w:r>
        <w:rPr>
          <w:rFonts w:hint="eastAsia" w:ascii="Times New Roman" w:hAnsi="Times New Roman" w:eastAsia="仿宋"/>
          <w:color w:val="auto"/>
          <w:sz w:val="32"/>
          <w:szCs w:val="32"/>
          <w:highlight w:val="none"/>
          <w:lang w:eastAsia="zh-CN"/>
        </w:rPr>
        <w:t>）；</w:t>
      </w:r>
    </w:p>
    <w:p>
      <w:pPr>
        <w:numPr>
          <w:ilvl w:val="0"/>
          <w:numId w:val="0"/>
        </w:numPr>
        <w:spacing w:beforeLines="0" w:afterLines="0" w:line="600" w:lineRule="exact"/>
        <w:ind w:firstLine="640" w:firstLineChars="20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2为一般（</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2/5*6）；</w:t>
      </w:r>
    </w:p>
    <w:p>
      <w:pPr>
        <w:numPr>
          <w:ilvl w:val="0"/>
          <w:numId w:val="0"/>
        </w:numPr>
        <w:spacing w:beforeLines="0" w:afterLines="0" w:line="600" w:lineRule="exact"/>
        <w:ind w:firstLine="640" w:firstLineChars="20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3为合格（</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3/5*6）；</w:t>
      </w:r>
    </w:p>
    <w:p>
      <w:pPr>
        <w:numPr>
          <w:ilvl w:val="0"/>
          <w:numId w:val="0"/>
        </w:numPr>
        <w:spacing w:beforeLines="0" w:afterLines="0" w:line="600" w:lineRule="exact"/>
        <w:ind w:firstLine="640" w:firstLineChars="20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4为良好（</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4/5*6）；</w:t>
      </w:r>
    </w:p>
    <w:p>
      <w:pPr>
        <w:numPr>
          <w:ilvl w:val="0"/>
          <w:numId w:val="0"/>
        </w:numPr>
        <w:spacing w:beforeLines="0" w:afterLines="0" w:line="600" w:lineRule="exact"/>
        <w:ind w:firstLine="640" w:firstLineChars="200"/>
        <w:rPr>
          <w:rFonts w:hint="eastAsia" w:ascii="Times New Roman" w:hAnsi="仿宋"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5为优秀（</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5/5*6）。</w:t>
      </w:r>
    </w:p>
    <w:p>
      <w:pPr>
        <w:numPr>
          <w:ilvl w:val="0"/>
          <w:numId w:val="2"/>
        </w:numPr>
        <w:spacing w:beforeLines="0" w:afterLines="0" w:line="600" w:lineRule="exact"/>
        <w:ind w:firstLine="640" w:firstLineChars="200"/>
        <w:rPr>
          <w:rFonts w:hint="eastAsia" w:ascii="Times New Roman" w:hAnsi="仿宋" w:eastAsia="仿宋"/>
          <w:color w:val="auto"/>
          <w:sz w:val="32"/>
          <w:szCs w:val="32"/>
          <w:highlight w:val="none"/>
          <w:lang w:val="en-US" w:eastAsia="zh-CN"/>
        </w:rPr>
      </w:pPr>
      <w:r>
        <w:rPr>
          <w:rFonts w:hint="eastAsia" w:ascii="Times New Roman" w:hAnsi="仿宋" w:eastAsia="仿宋"/>
          <w:color w:val="auto"/>
          <w:sz w:val="32"/>
          <w:szCs w:val="32"/>
          <w:highlight w:val="none"/>
        </w:rPr>
        <w:t>技术</w:t>
      </w:r>
      <w:r>
        <w:rPr>
          <w:rFonts w:hint="eastAsia" w:ascii="Times New Roman" w:hAnsi="仿宋" w:eastAsia="仿宋"/>
          <w:color w:val="auto"/>
          <w:sz w:val="32"/>
          <w:szCs w:val="32"/>
          <w:highlight w:val="none"/>
          <w:lang w:eastAsia="zh-CN"/>
        </w:rPr>
        <w:t>文件</w:t>
      </w:r>
      <w:r>
        <w:rPr>
          <w:rFonts w:hint="eastAsia" w:ascii="Times New Roman" w:hAnsi="仿宋" w:eastAsia="仿宋"/>
          <w:color w:val="auto"/>
          <w:sz w:val="32"/>
          <w:szCs w:val="32"/>
          <w:highlight w:val="none"/>
        </w:rPr>
        <w:t>（</w:t>
      </w:r>
      <w:r>
        <w:rPr>
          <w:rFonts w:hint="eastAsia" w:ascii="Times New Roman" w:hAnsi="仿宋" w:eastAsia="仿宋"/>
          <w:color w:val="auto"/>
          <w:sz w:val="32"/>
          <w:szCs w:val="32"/>
          <w:highlight w:val="none"/>
          <w:lang w:eastAsia="zh-CN"/>
        </w:rPr>
        <w:t>权重</w:t>
      </w:r>
      <w:r>
        <w:rPr>
          <w:rFonts w:hint="eastAsia" w:ascii="Times New Roman" w:hAnsi="仿宋" w:eastAsia="仿宋"/>
          <w:color w:val="auto"/>
          <w:sz w:val="32"/>
          <w:szCs w:val="32"/>
          <w:highlight w:val="none"/>
          <w:lang w:val="en-US" w:eastAsia="zh-CN"/>
        </w:rPr>
        <w:t>40%，满分4分</w:t>
      </w:r>
      <w:r>
        <w:rPr>
          <w:rFonts w:hint="eastAsia" w:ascii="Times New Roman" w:hAnsi="仿宋" w:eastAsia="仿宋"/>
          <w:color w:val="auto"/>
          <w:sz w:val="32"/>
          <w:szCs w:val="32"/>
          <w:highlight w:val="none"/>
        </w:rPr>
        <w:t>）</w:t>
      </w:r>
    </w:p>
    <w:p>
      <w:pPr>
        <w:numPr>
          <w:ilvl w:val="-1"/>
          <w:numId w:val="0"/>
        </w:numPr>
        <w:spacing w:beforeLines="0" w:afterLines="0" w:line="600" w:lineRule="exact"/>
        <w:ind w:firstLine="0" w:firstLineChars="0"/>
        <w:rPr>
          <w:rFonts w:hint="eastAsia" w:ascii="Times New Roman" w:hAnsi="仿宋" w:eastAsia="仿宋"/>
          <w:color w:val="auto"/>
          <w:sz w:val="32"/>
          <w:szCs w:val="32"/>
          <w:highlight w:val="none"/>
          <w:lang w:val="en-US" w:eastAsia="zh-CN"/>
        </w:rPr>
      </w:pPr>
    </w:p>
    <w:tbl>
      <w:tblPr>
        <w:tblStyle w:val="15"/>
        <w:tblW w:w="92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021"/>
        <w:gridCol w:w="1650"/>
        <w:gridCol w:w="2955"/>
        <w:gridCol w:w="2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trPr>
        <w:tc>
          <w:tcPr>
            <w:tcW w:w="664"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lang w:eastAsia="zh-CN"/>
              </w:rPr>
              <w:t>序号</w:t>
            </w:r>
          </w:p>
        </w:tc>
        <w:tc>
          <w:tcPr>
            <w:tcW w:w="1021"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vertAlign w:val="baseline"/>
                <w:lang w:val="en-US" w:eastAsia="zh-CN"/>
              </w:rPr>
              <w:t>评审</w:t>
            </w:r>
          </w:p>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vertAlign w:val="baseline"/>
                <w:lang w:val="en-US" w:eastAsia="zh-CN"/>
              </w:rPr>
              <w:t>项目</w:t>
            </w:r>
          </w:p>
        </w:tc>
        <w:tc>
          <w:tcPr>
            <w:tcW w:w="1650"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vertAlign w:val="baseline"/>
                <w:lang w:val="en-US" w:eastAsia="zh-CN"/>
              </w:rPr>
              <w:t>权重</w:t>
            </w:r>
          </w:p>
        </w:tc>
        <w:tc>
          <w:tcPr>
            <w:tcW w:w="2955"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vertAlign w:val="baseline"/>
                <w:lang w:val="en-US" w:eastAsia="zh-CN"/>
              </w:rPr>
              <w:t>评审依据</w:t>
            </w:r>
          </w:p>
        </w:tc>
        <w:tc>
          <w:tcPr>
            <w:tcW w:w="2925"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5" w:hRule="atLeast"/>
        </w:trPr>
        <w:tc>
          <w:tcPr>
            <w:tcW w:w="664"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vertAlign w:val="baseline"/>
                <w:lang w:val="en-US" w:eastAsia="zh-CN"/>
              </w:rPr>
              <w:t>1</w:t>
            </w:r>
          </w:p>
        </w:tc>
        <w:tc>
          <w:tcPr>
            <w:tcW w:w="1021"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lang w:eastAsia="zh-CN"/>
              </w:rPr>
              <w:t>业绩</w:t>
            </w:r>
          </w:p>
        </w:tc>
        <w:tc>
          <w:tcPr>
            <w:tcW w:w="1650" w:type="dxa"/>
            <w:vAlign w:val="center"/>
          </w:tcPr>
          <w:p>
            <w:pPr>
              <w:numPr>
                <w:ilvl w:val="-1"/>
                <w:numId w:val="0"/>
              </w:numPr>
              <w:spacing w:beforeLines="0" w:afterLines="0" w:line="540" w:lineRule="exact"/>
              <w:jc w:val="center"/>
              <w:rPr>
                <w:rFonts w:hint="eastAsia" w:ascii="Times New Roman" w:hAnsi="仿宋" w:eastAsia="仿宋"/>
                <w:color w:val="auto"/>
                <w:sz w:val="30"/>
                <w:szCs w:val="30"/>
                <w:highlight w:val="none"/>
                <w:vertAlign w:val="baseline"/>
                <w:lang w:val="en-US" w:eastAsia="zh-CN"/>
              </w:rPr>
            </w:pPr>
            <w:r>
              <w:rPr>
                <w:rFonts w:hint="eastAsia" w:ascii="Times New Roman" w:hAnsi="仿宋" w:eastAsia="仿宋"/>
                <w:color w:val="auto"/>
                <w:sz w:val="30"/>
                <w:szCs w:val="30"/>
                <w:highlight w:val="none"/>
                <w:vertAlign w:val="baseline"/>
                <w:lang w:val="en-US" w:eastAsia="zh-CN"/>
              </w:rPr>
              <w:t>权重15%</w:t>
            </w:r>
          </w:p>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0"/>
                <w:szCs w:val="30"/>
                <w:highlight w:val="none"/>
                <w:vertAlign w:val="baseline"/>
                <w:lang w:val="en-US" w:eastAsia="zh-CN"/>
              </w:rPr>
              <w:t>满分1.5分</w:t>
            </w:r>
          </w:p>
        </w:tc>
        <w:tc>
          <w:tcPr>
            <w:tcW w:w="2955"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lang w:eastAsia="zh-CN"/>
              </w:rPr>
              <w:t>根据所附业绩合同或中标通知书数量及项目规模、合同金额大小，业绩与该项目的类似度等方面进行横向对比评审，</w:t>
            </w:r>
            <w:r>
              <w:rPr>
                <w:rFonts w:hint="eastAsia" w:ascii="Times New Roman" w:hAnsi="仿宋" w:eastAsia="仿宋"/>
                <w:color w:val="auto"/>
                <w:sz w:val="32"/>
                <w:szCs w:val="32"/>
                <w:highlight w:val="none"/>
                <w:lang w:val="en-US" w:eastAsia="zh-CN"/>
              </w:rPr>
              <w:t>评审按五个档进行</w:t>
            </w:r>
          </w:p>
        </w:tc>
        <w:tc>
          <w:tcPr>
            <w:tcW w:w="2925" w:type="dxa"/>
            <w:vAlign w:val="center"/>
          </w:tcPr>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lang w:val="en-US" w:eastAsia="zh-CN"/>
              </w:rPr>
              <w:t>1为</w:t>
            </w:r>
            <w:r>
              <w:rPr>
                <w:rFonts w:hint="eastAsia" w:ascii="Times New Roman" w:hAnsi="Times New Roman" w:eastAsia="仿宋"/>
                <w:color w:val="auto"/>
                <w:sz w:val="32"/>
                <w:szCs w:val="32"/>
                <w:highlight w:val="none"/>
                <w:lang w:eastAsia="zh-CN"/>
              </w:rPr>
              <w:t>不合格</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1/5*1.5</w:t>
            </w:r>
            <w:r>
              <w:rPr>
                <w:rFonts w:hint="eastAsia" w:ascii="Times New Roman" w:hAnsi="Times New Roman" w:eastAsia="仿宋"/>
                <w:color w:val="auto"/>
                <w:sz w:val="32"/>
                <w:szCs w:val="32"/>
                <w:highlight w:val="none"/>
                <w:lang w:eastAsia="zh-CN"/>
              </w:rPr>
              <w:t>）；</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2为一般</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2/5*1.5）；</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3为合格</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3/5*1.5）；</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4为良好</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4/5*1.5）；</w:t>
            </w:r>
          </w:p>
          <w:p>
            <w:pPr>
              <w:numPr>
                <w:ilvl w:val="0"/>
                <w:numId w:val="0"/>
              </w:numPr>
              <w:spacing w:beforeLines="0" w:afterLines="0" w:line="540" w:lineRule="exact"/>
              <w:ind w:firstLine="0" w:firstLineChars="0"/>
              <w:jc w:val="left"/>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5为优秀</w:t>
            </w:r>
          </w:p>
          <w:p>
            <w:pPr>
              <w:numPr>
                <w:ilvl w:val="0"/>
                <w:numId w:val="0"/>
              </w:numPr>
              <w:spacing w:beforeLines="0" w:afterLines="0" w:line="540" w:lineRule="exact"/>
              <w:jc w:val="left"/>
              <w:rPr>
                <w:rFonts w:hint="eastAsia" w:ascii="Times New Roman" w:hAnsi="仿宋" w:eastAsia="仿宋"/>
                <w:color w:val="auto"/>
                <w:sz w:val="32"/>
                <w:szCs w:val="32"/>
                <w:highlight w:val="none"/>
                <w:vertAlign w:val="baseline"/>
                <w:lang w:val="en-US" w:eastAsia="zh-CN"/>
              </w:rPr>
            </w:pPr>
            <w:r>
              <w:rPr>
                <w:rFonts w:hint="eastAsia" w:ascii="Times New Roman" w:hAnsi="Times New Roman" w:eastAsia="仿宋"/>
                <w:color w:val="auto"/>
                <w:sz w:val="32"/>
                <w:szCs w:val="32"/>
                <w:highlight w:val="none"/>
                <w:lang w:val="en-US" w:eastAsia="zh-CN"/>
              </w:rPr>
              <w:t>（</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atLeast"/>
        </w:trPr>
        <w:tc>
          <w:tcPr>
            <w:tcW w:w="664" w:type="dxa"/>
            <w:vAlign w:val="center"/>
          </w:tcPr>
          <w:p>
            <w:pPr>
              <w:numPr>
                <w:ilvl w:val="-1"/>
                <w:numId w:val="0"/>
              </w:numPr>
              <w:spacing w:beforeLines="0" w:afterLines="0" w:line="540" w:lineRule="exact"/>
              <w:jc w:val="center"/>
              <w:rPr>
                <w:rFonts w:hint="default"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vertAlign w:val="baseline"/>
                <w:lang w:val="en-US" w:eastAsia="zh-CN"/>
              </w:rPr>
              <w:t>2</w:t>
            </w:r>
          </w:p>
        </w:tc>
        <w:tc>
          <w:tcPr>
            <w:tcW w:w="1021"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lang w:eastAsia="zh-CN"/>
              </w:rPr>
              <w:t>施工方案</w:t>
            </w:r>
          </w:p>
        </w:tc>
        <w:tc>
          <w:tcPr>
            <w:tcW w:w="1650" w:type="dxa"/>
            <w:vAlign w:val="center"/>
          </w:tcPr>
          <w:p>
            <w:pPr>
              <w:numPr>
                <w:ilvl w:val="-1"/>
                <w:numId w:val="0"/>
              </w:numPr>
              <w:spacing w:beforeLines="0" w:afterLines="0" w:line="540" w:lineRule="exact"/>
              <w:jc w:val="center"/>
              <w:rPr>
                <w:rFonts w:hint="eastAsia" w:ascii="Times New Roman" w:hAnsi="仿宋" w:eastAsia="仿宋"/>
                <w:color w:val="auto"/>
                <w:sz w:val="30"/>
                <w:szCs w:val="30"/>
                <w:highlight w:val="none"/>
                <w:vertAlign w:val="baseline"/>
                <w:lang w:val="en-US" w:eastAsia="zh-CN"/>
              </w:rPr>
            </w:pPr>
            <w:r>
              <w:rPr>
                <w:rFonts w:hint="eastAsia" w:ascii="Times New Roman" w:hAnsi="仿宋" w:eastAsia="仿宋"/>
                <w:color w:val="auto"/>
                <w:sz w:val="30"/>
                <w:szCs w:val="30"/>
                <w:highlight w:val="none"/>
                <w:vertAlign w:val="baseline"/>
                <w:lang w:val="en-US" w:eastAsia="zh-CN"/>
              </w:rPr>
              <w:t>权重15%</w:t>
            </w:r>
          </w:p>
          <w:p>
            <w:pPr>
              <w:numPr>
                <w:ilvl w:val="-1"/>
                <w:numId w:val="0"/>
              </w:numPr>
              <w:spacing w:beforeLines="0" w:afterLines="0" w:line="540" w:lineRule="exact"/>
              <w:jc w:val="center"/>
              <w:rPr>
                <w:rFonts w:hint="eastAsia" w:ascii="Times New Roman" w:hAnsi="仿宋" w:eastAsia="仿宋"/>
                <w:color w:val="auto"/>
                <w:sz w:val="30"/>
                <w:szCs w:val="30"/>
                <w:highlight w:val="none"/>
                <w:vertAlign w:val="baseline"/>
                <w:lang w:val="en-US" w:eastAsia="zh-CN"/>
              </w:rPr>
            </w:pPr>
            <w:r>
              <w:rPr>
                <w:rFonts w:hint="eastAsia" w:ascii="Times New Roman" w:hAnsi="仿宋" w:eastAsia="仿宋"/>
                <w:color w:val="auto"/>
                <w:sz w:val="30"/>
                <w:szCs w:val="30"/>
                <w:highlight w:val="none"/>
                <w:vertAlign w:val="baseline"/>
                <w:lang w:val="en-US" w:eastAsia="zh-CN"/>
              </w:rPr>
              <w:t>满分1.5分</w:t>
            </w:r>
          </w:p>
        </w:tc>
        <w:tc>
          <w:tcPr>
            <w:tcW w:w="2955"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lang w:eastAsia="zh-CN"/>
              </w:rPr>
              <w:t>根据总体施工方案是否符合项目实际，施工</w:t>
            </w:r>
            <w:r>
              <w:rPr>
                <w:rFonts w:hint="eastAsia" w:ascii="Times New Roman" w:hAnsi="仿宋" w:eastAsia="仿宋"/>
                <w:color w:val="auto"/>
                <w:sz w:val="32"/>
                <w:szCs w:val="32"/>
              </w:rPr>
              <w:t>进度</w:t>
            </w:r>
            <w:r>
              <w:rPr>
                <w:rFonts w:hint="eastAsia" w:ascii="Times New Roman" w:hAnsi="仿宋" w:eastAsia="仿宋"/>
                <w:color w:val="auto"/>
                <w:sz w:val="32"/>
                <w:szCs w:val="32"/>
                <w:lang w:eastAsia="zh-CN"/>
              </w:rPr>
              <w:t>计划是否合理，质量保证措施是否可行及服务承诺的优劣等</w:t>
            </w:r>
            <w:r>
              <w:rPr>
                <w:rFonts w:hint="eastAsia" w:ascii="Times New Roman" w:hAnsi="仿宋" w:eastAsia="仿宋"/>
                <w:color w:val="auto"/>
                <w:kern w:val="2"/>
                <w:sz w:val="32"/>
                <w:szCs w:val="32"/>
                <w:highlight w:val="none"/>
                <w:lang w:eastAsia="zh-CN"/>
              </w:rPr>
              <w:t>方面</w:t>
            </w:r>
            <w:r>
              <w:rPr>
                <w:rFonts w:hint="eastAsia" w:ascii="Times New Roman" w:hAnsi="仿宋" w:eastAsia="仿宋"/>
                <w:color w:val="auto"/>
                <w:sz w:val="32"/>
                <w:szCs w:val="32"/>
                <w:highlight w:val="none"/>
                <w:lang w:eastAsia="zh-CN"/>
              </w:rPr>
              <w:t>进行横向对比评审，</w:t>
            </w:r>
            <w:r>
              <w:rPr>
                <w:rFonts w:hint="eastAsia" w:ascii="Times New Roman" w:hAnsi="仿宋" w:eastAsia="仿宋"/>
                <w:color w:val="auto"/>
                <w:sz w:val="32"/>
                <w:szCs w:val="32"/>
                <w:highlight w:val="none"/>
                <w:lang w:val="en-US" w:eastAsia="zh-CN"/>
              </w:rPr>
              <w:t>评审按五个档进行</w:t>
            </w:r>
          </w:p>
        </w:tc>
        <w:tc>
          <w:tcPr>
            <w:tcW w:w="2925" w:type="dxa"/>
            <w:vAlign w:val="center"/>
          </w:tcPr>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lang w:val="en-US" w:eastAsia="zh-CN"/>
              </w:rPr>
              <w:t>1为</w:t>
            </w:r>
            <w:r>
              <w:rPr>
                <w:rFonts w:hint="eastAsia" w:ascii="Times New Roman" w:hAnsi="Times New Roman" w:eastAsia="仿宋"/>
                <w:color w:val="auto"/>
                <w:sz w:val="32"/>
                <w:szCs w:val="32"/>
                <w:highlight w:val="none"/>
                <w:lang w:eastAsia="zh-CN"/>
              </w:rPr>
              <w:t>不合格</w:t>
            </w:r>
          </w:p>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eastAsia="zh-CN"/>
              </w:rPr>
            </w:pP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1/5*1.5</w:t>
            </w:r>
            <w:r>
              <w:rPr>
                <w:rFonts w:hint="eastAsia" w:ascii="Times New Roman" w:hAnsi="Times New Roman" w:eastAsia="仿宋"/>
                <w:color w:val="auto"/>
                <w:sz w:val="32"/>
                <w:szCs w:val="32"/>
                <w:highlight w:val="none"/>
                <w:lang w:eastAsia="zh-CN"/>
              </w:rPr>
              <w:t>）；</w:t>
            </w:r>
          </w:p>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2为一般</w:t>
            </w:r>
          </w:p>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2/5*1.5）；</w:t>
            </w:r>
          </w:p>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3为合格</w:t>
            </w:r>
          </w:p>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3/5*1.5）；</w:t>
            </w:r>
          </w:p>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4为良好</w:t>
            </w:r>
          </w:p>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4/5*1.5）；</w:t>
            </w:r>
          </w:p>
          <w:p>
            <w:pPr>
              <w:numPr>
                <w:ilvl w:val="0"/>
                <w:numId w:val="0"/>
              </w:numPr>
              <w:spacing w:beforeLines="0" w:afterLines="0" w:line="540" w:lineRule="exact"/>
              <w:ind w:firstLine="0" w:firstLineChars="0"/>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5为优秀</w:t>
            </w:r>
          </w:p>
          <w:p>
            <w:pPr>
              <w:numPr>
                <w:ilvl w:val="0"/>
                <w:numId w:val="0"/>
              </w:numPr>
              <w:spacing w:beforeLines="0" w:afterLines="0" w:line="540" w:lineRule="exact"/>
              <w:rPr>
                <w:rFonts w:hint="eastAsia"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w:t>
            </w:r>
            <w:r>
              <w:rPr>
                <w:rFonts w:hint="eastAsia" w:ascii="Times New Roman" w:hAnsi="Times New Roman" w:eastAsia="仿宋"/>
                <w:color w:val="auto"/>
                <w:sz w:val="32"/>
                <w:szCs w:val="32"/>
                <w:highlight w:val="none"/>
                <w:lang w:eastAsia="zh-CN"/>
              </w:rPr>
              <w:t>得分为</w:t>
            </w:r>
            <w:r>
              <w:rPr>
                <w:rFonts w:hint="eastAsia" w:ascii="Times New Roman" w:hAnsi="Times New Roman" w:eastAsia="仿宋"/>
                <w:color w:val="auto"/>
                <w:sz w:val="32"/>
                <w:szCs w:val="32"/>
                <w:highlight w:val="none"/>
                <w:lang w:val="en-US" w:eastAsia="zh-CN"/>
              </w:rPr>
              <w:t>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atLeast"/>
        </w:trPr>
        <w:tc>
          <w:tcPr>
            <w:tcW w:w="664" w:type="dxa"/>
            <w:vAlign w:val="center"/>
          </w:tcPr>
          <w:p>
            <w:pPr>
              <w:numPr>
                <w:ilvl w:val="-1"/>
                <w:numId w:val="0"/>
              </w:numPr>
              <w:spacing w:beforeLines="0" w:afterLines="0" w:line="540" w:lineRule="exact"/>
              <w:jc w:val="center"/>
              <w:rPr>
                <w:rFonts w:hint="default" w:ascii="Times New Roman" w:hAnsi="仿宋" w:eastAsia="仿宋"/>
                <w:color w:val="auto"/>
                <w:sz w:val="32"/>
                <w:szCs w:val="32"/>
                <w:highlight w:val="none"/>
                <w:vertAlign w:val="baseline"/>
                <w:lang w:val="en-US" w:eastAsia="zh-CN"/>
              </w:rPr>
            </w:pPr>
            <w:r>
              <w:rPr>
                <w:rFonts w:hint="eastAsia" w:ascii="Times New Roman" w:hAnsi="仿宋" w:eastAsia="仿宋"/>
                <w:color w:val="auto"/>
                <w:sz w:val="32"/>
                <w:szCs w:val="32"/>
                <w:highlight w:val="none"/>
                <w:vertAlign w:val="baseline"/>
                <w:lang w:val="en-US" w:eastAsia="zh-CN"/>
              </w:rPr>
              <w:t>3</w:t>
            </w:r>
          </w:p>
        </w:tc>
        <w:tc>
          <w:tcPr>
            <w:tcW w:w="102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numPr>
                <w:ilvl w:val="-1"/>
                <w:numId w:val="0"/>
              </w:numPr>
              <w:spacing w:beforeLines="0" w:afterLines="0" w:line="540" w:lineRule="exact"/>
              <w:jc w:val="center"/>
              <w:rPr>
                <w:rFonts w:hint="eastAsia" w:ascii="Times New Roman" w:hAnsi="仿宋" w:eastAsia="仿宋"/>
                <w:color w:val="auto"/>
                <w:sz w:val="32"/>
                <w:szCs w:val="32"/>
                <w:highlight w:val="none"/>
                <w:lang w:eastAsia="zh-CN"/>
              </w:rPr>
            </w:pPr>
            <w:r>
              <w:rPr>
                <w:rFonts w:hint="eastAsia" w:ascii="仿宋" w:hAnsi="仿宋" w:eastAsia="仿宋" w:cs="仿宋"/>
                <w:sz w:val="32"/>
                <w:szCs w:val="32"/>
              </w:rPr>
              <w:t>配置</w:t>
            </w:r>
          </w:p>
        </w:tc>
        <w:tc>
          <w:tcPr>
            <w:tcW w:w="165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权重10%</w:t>
            </w:r>
          </w:p>
          <w:p>
            <w:pPr>
              <w:numPr>
                <w:ilvl w:val="-1"/>
                <w:numId w:val="0"/>
              </w:numPr>
              <w:spacing w:beforeLines="0" w:afterLines="0" w:line="540" w:lineRule="exact"/>
              <w:jc w:val="center"/>
              <w:rPr>
                <w:rFonts w:hint="eastAsia" w:ascii="Times New Roman" w:hAnsi="仿宋" w:eastAsia="仿宋"/>
                <w:b/>
                <w:bCs/>
                <w:color w:val="auto"/>
                <w:sz w:val="30"/>
                <w:szCs w:val="30"/>
                <w:highlight w:val="none"/>
                <w:vertAlign w:val="baseline"/>
                <w:lang w:val="en-US" w:eastAsia="zh-CN"/>
              </w:rPr>
            </w:pPr>
            <w:r>
              <w:rPr>
                <w:rFonts w:hint="eastAsia" w:ascii="仿宋" w:hAnsi="仿宋" w:eastAsia="仿宋" w:cs="仿宋"/>
                <w:sz w:val="32"/>
                <w:szCs w:val="32"/>
              </w:rPr>
              <w:t>满分1分</w:t>
            </w:r>
          </w:p>
        </w:tc>
        <w:tc>
          <w:tcPr>
            <w:tcW w:w="2955" w:type="dxa"/>
            <w:vAlign w:val="center"/>
          </w:tcPr>
          <w:p>
            <w:pPr>
              <w:numPr>
                <w:ilvl w:val="-1"/>
                <w:numId w:val="0"/>
              </w:numPr>
              <w:spacing w:beforeLines="0" w:afterLines="0" w:line="540" w:lineRule="exact"/>
              <w:jc w:val="center"/>
              <w:rPr>
                <w:rFonts w:hint="eastAsia" w:ascii="Times New Roman" w:hAnsi="仿宋" w:eastAsia="仿宋"/>
                <w:color w:val="auto"/>
                <w:sz w:val="32"/>
                <w:szCs w:val="32"/>
                <w:highlight w:val="none"/>
                <w:lang w:eastAsia="zh-CN"/>
              </w:rPr>
            </w:pPr>
            <w:r>
              <w:rPr>
                <w:rFonts w:hint="eastAsia" w:ascii="仿宋" w:hAnsi="仿宋" w:eastAsia="仿宋" w:cs="仿宋"/>
                <w:sz w:val="32"/>
                <w:szCs w:val="32"/>
              </w:rPr>
              <w:t>根据人员配备的合理性、充足性、人员资格证书等方面进行横向对比评审，评审按五个档进行</w:t>
            </w:r>
          </w:p>
        </w:tc>
        <w:tc>
          <w:tcPr>
            <w:tcW w:w="2925" w:type="dxa"/>
            <w:vAlign w:val="center"/>
          </w:tcPr>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1为不合格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（得分为1/5*1）；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2为一般</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（得分为2/5*1）；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3为合格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（得分为3/5*1）；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4为良好</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（得分为4/5*1）；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5为优秀</w:t>
            </w:r>
          </w:p>
          <w:p>
            <w:pPr>
              <w:numPr>
                <w:ilvl w:val="0"/>
                <w:numId w:val="0"/>
              </w:numPr>
              <w:spacing w:beforeLines="0" w:afterLines="0" w:line="540" w:lineRule="exact"/>
              <w:rPr>
                <w:rFonts w:hint="eastAsia" w:ascii="Times New Roman" w:hAnsi="Times New Roman" w:eastAsia="仿宋"/>
                <w:color w:val="auto"/>
                <w:sz w:val="32"/>
                <w:szCs w:val="32"/>
                <w:highlight w:val="none"/>
                <w:lang w:val="en-US" w:eastAsia="zh-CN"/>
              </w:rPr>
            </w:pPr>
            <w:r>
              <w:rPr>
                <w:rFonts w:hint="eastAsia" w:ascii="仿宋" w:hAnsi="仿宋" w:eastAsia="仿宋" w:cs="仿宋"/>
                <w:sz w:val="32"/>
                <w:szCs w:val="32"/>
              </w:rPr>
              <w:t>（得分为5/5*1）。</w:t>
            </w:r>
          </w:p>
        </w:tc>
      </w:tr>
    </w:tbl>
    <w:p>
      <w:pPr>
        <w:spacing w:line="540" w:lineRule="exact"/>
        <w:ind w:firstLine="0" w:firstLineChars="0"/>
        <w:rPr>
          <w:rFonts w:hint="eastAsia" w:ascii="Times New Roman" w:hAnsi="仿宋" w:eastAsia="仿宋"/>
          <w:b/>
          <w:bCs/>
          <w:color w:val="auto"/>
          <w:sz w:val="32"/>
          <w:szCs w:val="32"/>
          <w:highlight w:val="none"/>
        </w:rPr>
      </w:pPr>
      <w:bookmarkStart w:id="0" w:name="OLE_LINK1"/>
      <w:r>
        <w:rPr>
          <w:rFonts w:hint="eastAsia" w:ascii="Times New Roman" w:hAnsi="仿宋" w:eastAsia="仿宋"/>
          <w:color w:val="auto"/>
          <w:sz w:val="32"/>
          <w:szCs w:val="32"/>
          <w:highlight w:val="none"/>
          <w:lang w:val="en-US" w:eastAsia="zh-CN"/>
        </w:rPr>
        <w:t xml:space="preserve">    </w:t>
      </w:r>
      <w:bookmarkEnd w:id="0"/>
      <w:r>
        <w:rPr>
          <w:rFonts w:hint="eastAsia" w:ascii="Times New Roman" w:hAnsi="仿宋" w:eastAsia="仿宋"/>
          <w:b/>
          <w:bCs/>
          <w:color w:val="auto"/>
          <w:sz w:val="32"/>
          <w:szCs w:val="32"/>
          <w:highlight w:val="none"/>
        </w:rPr>
        <w:t>六、中选候选人推荐原则</w:t>
      </w:r>
    </w:p>
    <w:p>
      <w:pPr>
        <w:spacing w:beforeLines="-2147483648" w:afterLines="-2147483648" w:line="540" w:lineRule="exact"/>
        <w:ind w:firstLine="640" w:firstLineChars="200"/>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line="540" w:lineRule="exact"/>
        <w:ind w:firstLine="640" w:firstLineChars="200"/>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rPr>
        <w:t>附件：中国—马来西亚钦州产业园区启动区综合配套设施建设项目一期地下停车场交通设施及环氧地坪漆工程施工合同</w:t>
      </w:r>
    </w:p>
    <w:p>
      <w:pPr>
        <w:spacing w:line="540" w:lineRule="exact"/>
        <w:ind w:firstLine="0" w:firstLineChars="0"/>
        <w:rPr>
          <w:rFonts w:hint="eastAsia" w:ascii="Times New Roman" w:hAnsi="仿宋" w:eastAsia="仿宋"/>
          <w:color w:val="auto"/>
          <w:sz w:val="32"/>
          <w:szCs w:val="32"/>
          <w:highlight w:val="none"/>
        </w:rPr>
      </w:pPr>
    </w:p>
    <w:p>
      <w:pPr>
        <w:spacing w:line="540" w:lineRule="exact"/>
        <w:ind w:firstLine="640" w:firstLineChars="200"/>
        <w:rPr>
          <w:rFonts w:hint="eastAsia" w:ascii="Times New Roman" w:hAnsi="仿宋" w:eastAsia="仿宋"/>
          <w:color w:val="auto"/>
          <w:sz w:val="32"/>
          <w:szCs w:val="32"/>
          <w:highlight w:val="none"/>
        </w:rPr>
      </w:pPr>
    </w:p>
    <w:p>
      <w:pPr>
        <w:spacing w:line="540" w:lineRule="exact"/>
        <w:ind w:firstLine="0" w:firstLineChars="0"/>
        <w:jc w:val="right"/>
        <w:rPr>
          <w:rFonts w:hint="eastAsia" w:ascii="Times New Roman" w:hAnsi="仿宋" w:eastAsia="仿宋"/>
          <w:color w:val="auto"/>
          <w:sz w:val="32"/>
          <w:szCs w:val="32"/>
          <w:highlight w:val="none"/>
        </w:rPr>
      </w:pPr>
      <w:r>
        <w:rPr>
          <w:rFonts w:hint="eastAsia" w:ascii="Times New Roman" w:hAnsi="仿宋" w:eastAsia="仿宋"/>
          <w:color w:val="auto"/>
          <w:sz w:val="32"/>
          <w:szCs w:val="32"/>
          <w:highlight w:val="none"/>
        </w:rPr>
        <w:t>广西</w:t>
      </w:r>
      <w:r>
        <w:rPr>
          <w:rFonts w:hint="eastAsia" w:ascii="Times New Roman" w:hAnsi="仿宋" w:eastAsia="仿宋"/>
          <w:color w:val="auto"/>
          <w:sz w:val="32"/>
          <w:szCs w:val="32"/>
          <w:highlight w:val="none"/>
          <w:lang w:eastAsia="zh-CN"/>
        </w:rPr>
        <w:t>中马钦州产业园区</w:t>
      </w:r>
      <w:r>
        <w:rPr>
          <w:rFonts w:hint="eastAsia" w:ascii="Times New Roman" w:hAnsi="仿宋" w:eastAsia="仿宋"/>
          <w:color w:val="auto"/>
          <w:sz w:val="32"/>
          <w:szCs w:val="32"/>
          <w:highlight w:val="none"/>
        </w:rPr>
        <w:t>开发有限公司</w:t>
      </w:r>
    </w:p>
    <w:p>
      <w:pPr>
        <w:spacing w:line="540" w:lineRule="exact"/>
        <w:jc w:val="center"/>
        <w:rPr>
          <w:rFonts w:hint="eastAsia" w:ascii="Times New Roman" w:hAnsi="仿宋" w:eastAsia="仿宋"/>
          <w:color w:val="auto"/>
          <w:sz w:val="32"/>
          <w:szCs w:val="32"/>
          <w:highlight w:val="none"/>
          <w:lang w:eastAsia="zh-CN"/>
        </w:rPr>
      </w:pPr>
      <w:r>
        <w:rPr>
          <w:rFonts w:hint="eastAsia" w:ascii="Times New Roman" w:hAnsi="仿宋" w:eastAsia="仿宋"/>
          <w:color w:val="auto"/>
          <w:sz w:val="32"/>
          <w:szCs w:val="32"/>
          <w:highlight w:val="none"/>
          <w:lang w:val="en-US" w:eastAsia="zh-CN"/>
        </w:rPr>
        <w:t xml:space="preserve">                        </w:t>
      </w:r>
      <w:r>
        <w:rPr>
          <w:rFonts w:hint="eastAsia" w:ascii="Times New Roman" w:hAnsi="仿宋" w:eastAsia="仿宋"/>
          <w:color w:val="auto"/>
          <w:sz w:val="32"/>
          <w:szCs w:val="32"/>
          <w:highlight w:val="none"/>
        </w:rPr>
        <w:t>201</w:t>
      </w:r>
      <w:r>
        <w:rPr>
          <w:rFonts w:hint="eastAsia" w:ascii="Times New Roman" w:hAnsi="仿宋" w:eastAsia="仿宋"/>
          <w:color w:val="auto"/>
          <w:sz w:val="32"/>
          <w:szCs w:val="32"/>
          <w:highlight w:val="none"/>
          <w:lang w:val="en-US" w:eastAsia="zh-CN"/>
        </w:rPr>
        <w:t>9</w:t>
      </w:r>
      <w:r>
        <w:rPr>
          <w:rFonts w:hint="eastAsia" w:ascii="Times New Roman" w:hAnsi="仿宋" w:eastAsia="仿宋"/>
          <w:color w:val="auto"/>
          <w:sz w:val="32"/>
          <w:szCs w:val="32"/>
          <w:highlight w:val="none"/>
        </w:rPr>
        <w:t>年</w:t>
      </w:r>
      <w:r>
        <w:rPr>
          <w:rFonts w:hint="eastAsia" w:ascii="Times New Roman" w:hAnsi="仿宋" w:eastAsia="仿宋"/>
          <w:color w:val="auto"/>
          <w:sz w:val="32"/>
          <w:szCs w:val="32"/>
          <w:highlight w:val="none"/>
          <w:lang w:val="en-US" w:eastAsia="zh-CN"/>
        </w:rPr>
        <w:t>6</w:t>
      </w:r>
      <w:r>
        <w:rPr>
          <w:rFonts w:hint="eastAsia" w:ascii="Times New Roman" w:hAnsi="仿宋" w:eastAsia="仿宋"/>
          <w:color w:val="auto"/>
          <w:sz w:val="32"/>
          <w:szCs w:val="32"/>
          <w:highlight w:val="none"/>
        </w:rPr>
        <w:t>月</w:t>
      </w:r>
      <w:r>
        <w:rPr>
          <w:rFonts w:hint="eastAsia" w:ascii="Times New Roman" w:hAnsi="仿宋" w:eastAsia="仿宋"/>
          <w:color w:val="auto"/>
          <w:sz w:val="32"/>
          <w:szCs w:val="32"/>
          <w:highlight w:val="none"/>
          <w:lang w:val="en-US" w:eastAsia="zh-CN"/>
        </w:rPr>
        <w:t>10</w:t>
      </w:r>
      <w:bookmarkStart w:id="2" w:name="_GoBack"/>
      <w:bookmarkEnd w:id="2"/>
      <w:r>
        <w:rPr>
          <w:rFonts w:hint="eastAsia" w:ascii="Times New Roman" w:hAnsi="仿宋" w:eastAsia="仿宋"/>
          <w:color w:val="auto"/>
          <w:sz w:val="32"/>
          <w:szCs w:val="32"/>
          <w:highlight w:val="none"/>
        </w:rPr>
        <w:t>日</w:t>
      </w:r>
    </w:p>
    <w:p>
      <w:pPr>
        <w:spacing w:line="540" w:lineRule="exact"/>
        <w:ind w:firstLine="0" w:firstLineChars="0"/>
        <w:jc w:val="left"/>
        <w:rPr>
          <w:rFonts w:hint="eastAsia" w:ascii="Times New Roman" w:hAnsi="仿宋" w:eastAsia="仿宋" w:cstheme="minorBidi"/>
          <w:color w:val="auto"/>
          <w:sz w:val="32"/>
          <w:szCs w:val="32"/>
          <w:highlight w:val="none"/>
          <w:u w:val="none"/>
          <w:lang w:eastAsia="zh-CN"/>
        </w:rPr>
      </w:pPr>
      <w:bookmarkStart w:id="1" w:name="EB13a4fe8d43ed4d94a9af870f242bae03"/>
      <w:r>
        <w:rPr>
          <w:rFonts w:hint="eastAsia" w:ascii="Times New Roman" w:hAnsi="仿宋" w:eastAsia="仿宋" w:cstheme="minorBidi"/>
          <w:color w:val="auto"/>
          <w:sz w:val="32"/>
          <w:szCs w:val="32"/>
          <w:highlight w:val="none"/>
          <w:u w:val="none"/>
          <w:lang w:eastAsia="zh-CN"/>
        </w:rPr>
        <w:t>附件：</w:t>
      </w:r>
    </w:p>
    <w:p>
      <w:pPr>
        <w:spacing w:line="540" w:lineRule="exact"/>
        <w:jc w:val="center"/>
        <w:rPr>
          <w:rFonts w:ascii="黑体" w:hAnsi="黑体" w:eastAsia="黑体" w:cs="黑体"/>
          <w:b/>
          <w:bCs/>
          <w:sz w:val="52"/>
          <w:szCs w:val="52"/>
          <w:u w:val="single"/>
        </w:rPr>
      </w:pPr>
      <w:r>
        <w:rPr>
          <w:rFonts w:hint="eastAsia" w:ascii="黑体" w:hAnsi="黑体" w:eastAsia="黑体" w:cs="黑体"/>
          <w:b/>
          <w:bCs/>
          <w:sz w:val="52"/>
          <w:szCs w:val="52"/>
          <w:u w:val="single"/>
        </w:rPr>
        <w:t>中国—马来西亚钦州产业园区启动区</w:t>
      </w:r>
    </w:p>
    <w:p>
      <w:pPr>
        <w:spacing w:line="540" w:lineRule="exact"/>
        <w:jc w:val="center"/>
        <w:outlineLvl w:val="0"/>
        <w:rPr>
          <w:rFonts w:ascii="黑体" w:hAnsi="黑体" w:eastAsia="黑体" w:cs="黑体"/>
          <w:b/>
          <w:bCs/>
          <w:sz w:val="52"/>
          <w:szCs w:val="52"/>
          <w:u w:val="single"/>
        </w:rPr>
      </w:pPr>
      <w:r>
        <w:rPr>
          <w:rFonts w:hint="eastAsia" w:ascii="黑体" w:hAnsi="黑体" w:eastAsia="黑体" w:cs="黑体"/>
          <w:b/>
          <w:bCs/>
          <w:sz w:val="52"/>
          <w:szCs w:val="52"/>
          <w:u w:val="single"/>
        </w:rPr>
        <w:t>综合配套设施建设项目一期地下停车场交通设施及环氧地坪漆工程</w:t>
      </w:r>
    </w:p>
    <w:p>
      <w:pPr>
        <w:spacing w:line="540" w:lineRule="exact"/>
        <w:jc w:val="center"/>
        <w:outlineLvl w:val="0"/>
        <w:rPr>
          <w:rFonts w:ascii="黑体" w:hAnsi="黑体" w:eastAsia="黑体" w:cs="黑体"/>
          <w:bCs/>
          <w:sz w:val="44"/>
          <w:szCs w:val="44"/>
        </w:rPr>
      </w:pPr>
      <w:r>
        <w:rPr>
          <w:rFonts w:hint="eastAsia" w:ascii="黑体" w:hAnsi="黑体" w:eastAsia="黑体" w:cs="黑体"/>
          <w:b/>
          <w:bCs/>
          <w:sz w:val="52"/>
          <w:szCs w:val="52"/>
          <w:u w:val="single"/>
        </w:rPr>
        <w:t>施工合同</w:t>
      </w:r>
    </w:p>
    <w:p>
      <w:pPr>
        <w:spacing w:line="500" w:lineRule="exact"/>
        <w:jc w:val="center"/>
        <w:outlineLvl w:val="0"/>
        <w:rPr>
          <w:rFonts w:ascii="仿宋" w:hAnsi="仿宋" w:eastAsia="仿宋"/>
          <w:b/>
          <w:sz w:val="36"/>
          <w:szCs w:val="36"/>
        </w:rPr>
      </w:pPr>
      <w:r>
        <w:rPr>
          <w:rFonts w:ascii="仿宋" w:hAnsi="仿宋" w:eastAsia="仿宋"/>
          <w:b/>
          <w:sz w:val="36"/>
          <w:szCs w:val="36"/>
        </w:rPr>
        <w:t xml:space="preserve">                     </w:t>
      </w:r>
      <w:r>
        <w:rPr>
          <w:rFonts w:hint="eastAsia" w:ascii="仿宋" w:hAnsi="仿宋" w:eastAsia="仿宋"/>
          <w:b/>
          <w:sz w:val="36"/>
          <w:szCs w:val="36"/>
        </w:rPr>
        <w:t xml:space="preserve">          </w:t>
      </w:r>
      <w:r>
        <w:rPr>
          <w:rFonts w:hint="eastAsia" w:ascii="仿宋" w:hAnsi="仿宋" w:eastAsia="仿宋"/>
          <w:b/>
          <w:bCs/>
          <w:spacing w:val="-8"/>
          <w:position w:val="-2"/>
          <w:sz w:val="28"/>
          <w:szCs w:val="28"/>
        </w:rPr>
        <w:t>合同编号：</w:t>
      </w:r>
      <w:r>
        <w:rPr>
          <w:rFonts w:hint="eastAsia" w:ascii="黑体" w:hAnsi="黑体" w:eastAsia="黑体" w:cs="黑体"/>
          <w:b/>
          <w:bCs/>
          <w:sz w:val="28"/>
          <w:szCs w:val="28"/>
          <w:u w:val="single"/>
        </w:rPr>
        <w:t>CMKQWFW2019***</w:t>
      </w:r>
      <w:r>
        <w:rPr>
          <w:rFonts w:ascii="仿宋" w:hAnsi="仿宋" w:eastAsia="仿宋"/>
          <w:spacing w:val="-8"/>
          <w:position w:val="-2"/>
          <w:sz w:val="28"/>
          <w:szCs w:val="28"/>
        </w:rPr>
        <w:t xml:space="preserve">          </w:t>
      </w:r>
    </w:p>
    <w:p>
      <w:pPr>
        <w:spacing w:line="500" w:lineRule="exact"/>
        <w:jc w:val="left"/>
        <w:rPr>
          <w:rFonts w:ascii="仿宋" w:hAnsi="仿宋" w:eastAsia="仿宋"/>
          <w:spacing w:val="-8"/>
          <w:position w:val="-2"/>
          <w:sz w:val="28"/>
          <w:szCs w:val="28"/>
        </w:rPr>
      </w:pPr>
    </w:p>
    <w:p>
      <w:pPr>
        <w:spacing w:line="500" w:lineRule="exact"/>
        <w:ind w:firstLine="528" w:firstLineChars="200"/>
        <w:jc w:val="left"/>
        <w:rPr>
          <w:rFonts w:ascii="黑体" w:hAnsi="黑体" w:eastAsia="黑体" w:cs="黑体"/>
          <w:spacing w:val="-8"/>
          <w:position w:val="-2"/>
          <w:sz w:val="28"/>
          <w:szCs w:val="28"/>
        </w:rPr>
      </w:pPr>
      <w:r>
        <w:rPr>
          <w:rFonts w:hint="eastAsia" w:ascii="黑体" w:hAnsi="黑体" w:eastAsia="黑体" w:cs="黑体"/>
          <w:spacing w:val="-8"/>
          <w:position w:val="-2"/>
          <w:sz w:val="28"/>
          <w:szCs w:val="28"/>
        </w:rPr>
        <w:t>发包人（以下简称甲方）：</w:t>
      </w:r>
      <w:r>
        <w:rPr>
          <w:rFonts w:hint="eastAsia" w:ascii="黑体" w:hAnsi="黑体" w:eastAsia="黑体" w:cs="黑体"/>
          <w:spacing w:val="-8"/>
          <w:position w:val="-2"/>
          <w:sz w:val="28"/>
          <w:szCs w:val="28"/>
          <w:u w:val="single"/>
        </w:rPr>
        <w:t>广西孔雀湾投资开发有限公司</w:t>
      </w:r>
    </w:p>
    <w:p>
      <w:pPr>
        <w:spacing w:line="500" w:lineRule="exact"/>
        <w:ind w:firstLine="528" w:firstLineChars="200"/>
        <w:rPr>
          <w:rFonts w:ascii="黑体" w:hAnsi="黑体" w:eastAsia="黑体" w:cs="黑体"/>
          <w:spacing w:val="-8"/>
          <w:position w:val="-2"/>
          <w:sz w:val="28"/>
          <w:szCs w:val="28"/>
          <w:u w:val="single"/>
        </w:rPr>
      </w:pPr>
      <w:r>
        <w:rPr>
          <w:rFonts w:hint="eastAsia" w:ascii="黑体" w:hAnsi="黑体" w:eastAsia="黑体" w:cs="黑体"/>
          <w:spacing w:val="-8"/>
          <w:position w:val="-2"/>
          <w:sz w:val="28"/>
          <w:szCs w:val="28"/>
        </w:rPr>
        <w:t>承包人（以下简称乙方）：</w:t>
      </w:r>
      <w:r>
        <w:rPr>
          <w:rFonts w:hint="eastAsia" w:ascii="黑体" w:hAnsi="黑体" w:eastAsia="黑体" w:cs="黑体"/>
          <w:spacing w:val="-8"/>
          <w:position w:val="-2"/>
          <w:sz w:val="28"/>
          <w:szCs w:val="28"/>
          <w:u w:val="single"/>
        </w:rPr>
        <w:t>******************有限公司</w:t>
      </w:r>
    </w:p>
    <w:p>
      <w:pPr>
        <w:spacing w:line="500" w:lineRule="exact"/>
        <w:ind w:firstLine="528" w:firstLineChars="200"/>
        <w:jc w:val="left"/>
        <w:rPr>
          <w:rFonts w:ascii="黑体" w:hAnsi="黑体" w:eastAsia="黑体" w:cs="黑体"/>
          <w:spacing w:val="-8"/>
          <w:position w:val="-2"/>
          <w:sz w:val="28"/>
          <w:szCs w:val="28"/>
          <w:u w:val="single"/>
        </w:rPr>
      </w:pPr>
      <w:r>
        <w:rPr>
          <w:rFonts w:hint="eastAsia" w:ascii="黑体" w:hAnsi="黑体" w:eastAsia="黑体" w:cs="黑体"/>
          <w:spacing w:val="-8"/>
          <w:position w:val="-2"/>
          <w:sz w:val="28"/>
          <w:szCs w:val="28"/>
        </w:rPr>
        <w:t>施工资质：</w:t>
      </w:r>
      <w:r>
        <w:rPr>
          <w:rFonts w:hint="eastAsia" w:ascii="黑体" w:hAnsi="黑体" w:eastAsia="黑体" w:cs="黑体"/>
          <w:spacing w:val="-8"/>
          <w:position w:val="-2"/>
          <w:sz w:val="28"/>
          <w:szCs w:val="28"/>
          <w:u w:val="single"/>
        </w:rPr>
        <w:t>建筑装修装饰工程专业承包贰级及以上</w:t>
      </w:r>
    </w:p>
    <w:p>
      <w:pPr>
        <w:spacing w:line="500" w:lineRule="exact"/>
        <w:ind w:firstLine="528" w:firstLineChars="200"/>
        <w:rPr>
          <w:rFonts w:ascii="仿宋" w:hAnsi="仿宋" w:eastAsia="仿宋" w:cs="仿宋_GB2312"/>
          <w:spacing w:val="-8"/>
          <w:position w:val="-2"/>
          <w:sz w:val="28"/>
          <w:szCs w:val="28"/>
        </w:rPr>
      </w:pPr>
    </w:p>
    <w:p>
      <w:pPr>
        <w:pStyle w:val="25"/>
        <w:spacing w:line="500" w:lineRule="exact"/>
        <w:ind w:firstLine="528" w:firstLineChars="200"/>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根据《中华人民共和国合同法》、《中华人民共和国建筑法》及有关法律规定，遵循平等、自愿、公平和诚实信用的原则，双方就中国—马来西亚钦州产业园区启动区综合配套设施建设项目一期地下停车场交通设施及环氧地坪漆工程施工及有关事项协商一致，共同达成如下协议：</w:t>
      </w:r>
    </w:p>
    <w:p>
      <w:pPr>
        <w:spacing w:line="500" w:lineRule="exact"/>
        <w:ind w:firstLine="530" w:firstLineChars="200"/>
        <w:rPr>
          <w:rFonts w:ascii="仿宋" w:hAnsi="仿宋" w:eastAsia="仿宋" w:cs="仿宋_GB2312"/>
          <w:b/>
          <w:spacing w:val="-8"/>
          <w:position w:val="-2"/>
          <w:sz w:val="28"/>
          <w:szCs w:val="28"/>
        </w:rPr>
      </w:pPr>
      <w:r>
        <w:rPr>
          <w:rFonts w:hint="eastAsia" w:ascii="仿宋" w:hAnsi="仿宋" w:eastAsia="仿宋" w:cs="仿宋_GB2312"/>
          <w:b/>
          <w:spacing w:val="-8"/>
          <w:position w:val="-2"/>
          <w:sz w:val="28"/>
          <w:szCs w:val="28"/>
        </w:rPr>
        <w:t>第一条 工程项目概况</w:t>
      </w:r>
    </w:p>
    <w:p>
      <w:pPr>
        <w:spacing w:line="500" w:lineRule="exact"/>
        <w:ind w:firstLine="528" w:firstLineChars="200"/>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（一）工程名称：</w:t>
      </w:r>
      <w:r>
        <w:rPr>
          <w:rFonts w:hint="eastAsia" w:ascii="仿宋" w:hAnsi="仿宋" w:eastAsia="仿宋" w:cs="仿宋_GB2312"/>
          <w:spacing w:val="-8"/>
          <w:position w:val="-2"/>
          <w:sz w:val="28"/>
          <w:szCs w:val="28"/>
          <w:u w:val="single"/>
        </w:rPr>
        <w:t>中国—马来西亚钦州产业园区启动区综合配套设施建设项目一期地下停车场交通设施及环氧地坪漆工程。</w:t>
      </w:r>
    </w:p>
    <w:p>
      <w:pPr>
        <w:spacing w:line="500" w:lineRule="exact"/>
        <w:ind w:firstLine="528" w:firstLineChars="200"/>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（二）施工地点：</w:t>
      </w:r>
      <w:r>
        <w:rPr>
          <w:rFonts w:hint="eastAsia" w:ascii="仿宋" w:hAnsi="仿宋" w:eastAsia="仿宋" w:cs="仿宋_GB2312"/>
          <w:spacing w:val="-8"/>
          <w:position w:val="-2"/>
          <w:sz w:val="28"/>
          <w:szCs w:val="28"/>
          <w:u w:val="single"/>
        </w:rPr>
        <w:t>中国—马来西亚钦州产业园区启动区内。</w:t>
      </w:r>
    </w:p>
    <w:p>
      <w:pPr>
        <w:spacing w:line="500" w:lineRule="exact"/>
        <w:ind w:firstLine="528" w:firstLineChars="200"/>
        <w:rPr>
          <w:rFonts w:ascii="仿宋" w:hAnsi="仿宋" w:eastAsia="仿宋" w:cs="仿宋_GB2312"/>
          <w:spacing w:val="-8"/>
          <w:position w:val="-2"/>
          <w:sz w:val="28"/>
          <w:szCs w:val="28"/>
          <w:u w:val="single"/>
        </w:rPr>
      </w:pPr>
      <w:r>
        <w:rPr>
          <w:rFonts w:hint="eastAsia" w:ascii="仿宋" w:hAnsi="仿宋" w:eastAsia="仿宋" w:cs="仿宋_GB2312"/>
          <w:spacing w:val="-8"/>
          <w:position w:val="-2"/>
          <w:sz w:val="28"/>
          <w:szCs w:val="28"/>
        </w:rPr>
        <w:t>（三）工程承包范围：</w:t>
      </w:r>
      <w:r>
        <w:rPr>
          <w:rFonts w:hint="eastAsia" w:ascii="仿宋" w:hAnsi="仿宋" w:eastAsia="仿宋" w:cs="仿宋_GB2312"/>
          <w:spacing w:val="-8"/>
          <w:position w:val="-2"/>
          <w:sz w:val="28"/>
          <w:szCs w:val="28"/>
          <w:u w:val="single"/>
        </w:rPr>
        <w:t>中国—马来西亚钦州产业园区启动区综合配套设施建设项目一期地下停车场交通设施及环氧地坪漆工程施工总承包，详见图纸及工程量清单所包含的全部内容。</w:t>
      </w:r>
    </w:p>
    <w:p>
      <w:pPr>
        <w:widowControl/>
        <w:shd w:val="clear" w:color="auto" w:fill="FFFFFF"/>
        <w:spacing w:line="500" w:lineRule="exact"/>
        <w:ind w:firstLine="528" w:firstLineChars="200"/>
        <w:jc w:val="left"/>
        <w:rPr>
          <w:rFonts w:ascii="仿宋" w:hAnsi="仿宋" w:eastAsia="仿宋" w:cs="仿宋_GB2312"/>
          <w:spacing w:val="-8"/>
          <w:position w:val="-2"/>
          <w:sz w:val="28"/>
          <w:szCs w:val="28"/>
          <w:u w:val="single"/>
        </w:rPr>
      </w:pPr>
      <w:r>
        <w:rPr>
          <w:rFonts w:hint="eastAsia" w:ascii="仿宋" w:hAnsi="仿宋" w:eastAsia="仿宋" w:cs="仿宋_GB2312"/>
          <w:spacing w:val="-8"/>
          <w:position w:val="-2"/>
          <w:sz w:val="28"/>
          <w:szCs w:val="28"/>
        </w:rPr>
        <w:t>（四）工程承包方式：</w:t>
      </w:r>
      <w:r>
        <w:rPr>
          <w:rFonts w:hint="eastAsia" w:ascii="仿宋" w:hAnsi="仿宋" w:eastAsia="仿宋" w:cs="仿宋_GB2312"/>
          <w:spacing w:val="-8"/>
          <w:position w:val="-2"/>
          <w:sz w:val="28"/>
          <w:szCs w:val="28"/>
          <w:u w:val="single"/>
        </w:rPr>
        <w:t>包工包料。</w:t>
      </w:r>
    </w:p>
    <w:p>
      <w:pPr>
        <w:widowControl/>
        <w:shd w:val="clear" w:color="auto" w:fill="FFFFFF"/>
        <w:spacing w:line="500" w:lineRule="exact"/>
        <w:ind w:firstLine="528" w:firstLineChars="200"/>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（五）一期地下室建筑面积约为：</w:t>
      </w:r>
      <w:r>
        <w:rPr>
          <w:rFonts w:hint="eastAsia" w:ascii="仿宋" w:hAnsi="仿宋" w:eastAsia="仿宋" w:cs="仿宋_GB2312"/>
          <w:spacing w:val="-8"/>
          <w:position w:val="-2"/>
          <w:sz w:val="28"/>
          <w:szCs w:val="28"/>
          <w:u w:val="single"/>
        </w:rPr>
        <w:t xml:space="preserve"> 24838.81 </w:t>
      </w:r>
      <w:r>
        <w:rPr>
          <w:rFonts w:hint="eastAsia" w:ascii="仿宋" w:hAnsi="仿宋" w:eastAsia="仿宋" w:cs="仿宋_GB2312"/>
          <w:spacing w:val="-8"/>
          <w:position w:val="-2"/>
          <w:sz w:val="28"/>
          <w:szCs w:val="28"/>
        </w:rPr>
        <w:t>平方米。</w:t>
      </w:r>
    </w:p>
    <w:p>
      <w:pPr>
        <w:spacing w:line="500" w:lineRule="exact"/>
        <w:ind w:firstLine="398" w:firstLineChars="150"/>
        <w:rPr>
          <w:rFonts w:ascii="仿宋" w:hAnsi="仿宋" w:eastAsia="仿宋" w:cs="仿宋_GB2312"/>
          <w:spacing w:val="-8"/>
          <w:position w:val="-2"/>
          <w:sz w:val="28"/>
          <w:szCs w:val="28"/>
        </w:rPr>
      </w:pPr>
      <w:r>
        <w:rPr>
          <w:rFonts w:hint="eastAsia" w:ascii="仿宋" w:hAnsi="仿宋" w:eastAsia="仿宋" w:cs="仿宋_GB2312"/>
          <w:b/>
          <w:spacing w:val="-8"/>
          <w:position w:val="-2"/>
          <w:sz w:val="28"/>
          <w:szCs w:val="28"/>
        </w:rPr>
        <w:t>第二条 工程造价</w:t>
      </w:r>
      <w:r>
        <w:rPr>
          <w:rFonts w:hint="eastAsia" w:ascii="仿宋" w:hAnsi="仿宋" w:eastAsia="仿宋" w:cs="仿宋_GB2312"/>
          <w:spacing w:val="-8"/>
          <w:position w:val="-2"/>
          <w:sz w:val="28"/>
          <w:szCs w:val="28"/>
        </w:rPr>
        <w:t xml:space="preserve">     </w:t>
      </w:r>
    </w:p>
    <w:p>
      <w:pPr>
        <w:spacing w:line="500" w:lineRule="exact"/>
        <w:ind w:firstLine="528" w:firstLineChars="200"/>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合同价格形式为：</w:t>
      </w:r>
      <w:r>
        <w:rPr>
          <w:rFonts w:hint="eastAsia" w:ascii="仿宋" w:hAnsi="仿宋" w:eastAsia="仿宋" w:cs="仿宋_GB2312"/>
          <w:spacing w:val="-8"/>
          <w:position w:val="-2"/>
          <w:sz w:val="28"/>
          <w:szCs w:val="28"/>
          <w:u w:val="single"/>
        </w:rPr>
        <w:t>固定综合单价</w:t>
      </w:r>
      <w:r>
        <w:rPr>
          <w:rFonts w:hint="eastAsia" w:ascii="仿宋" w:hAnsi="仿宋" w:eastAsia="仿宋" w:cs="仿宋_GB2312"/>
          <w:spacing w:val="-8"/>
          <w:position w:val="-2"/>
          <w:sz w:val="28"/>
          <w:szCs w:val="28"/>
        </w:rPr>
        <w:t>，合同暂定总价款人民币大写</w:t>
      </w:r>
      <w:r>
        <w:rPr>
          <w:rFonts w:hint="eastAsia" w:ascii="仿宋" w:hAnsi="仿宋" w:eastAsia="仿宋" w:cs="仿宋_GB2312"/>
          <w:spacing w:val="-8"/>
          <w:position w:val="-2"/>
          <w:sz w:val="28"/>
          <w:szCs w:val="28"/>
          <w:u w:val="single"/>
        </w:rPr>
        <w:t>********元整</w:t>
      </w:r>
      <w:r>
        <w:rPr>
          <w:rFonts w:hint="eastAsia" w:ascii="仿宋" w:hAnsi="仿宋" w:eastAsia="仿宋" w:cs="仿宋_GB2312"/>
          <w:spacing w:val="-8"/>
          <w:position w:val="-2"/>
          <w:sz w:val="28"/>
          <w:szCs w:val="28"/>
        </w:rPr>
        <w:t xml:space="preserve"> （</w:t>
      </w:r>
      <w:r>
        <w:rPr>
          <w:rFonts w:hint="eastAsia" w:ascii="仿宋" w:hAnsi="仿宋" w:eastAsia="仿宋" w:cs="仿宋_GB2312"/>
          <w:spacing w:val="-8"/>
          <w:position w:val="-2"/>
          <w:sz w:val="28"/>
          <w:szCs w:val="28"/>
          <w:u w:val="single"/>
        </w:rPr>
        <w:t>￥*******.00元</w:t>
      </w:r>
      <w:r>
        <w:rPr>
          <w:rFonts w:hint="eastAsia" w:ascii="仿宋" w:hAnsi="仿宋" w:eastAsia="仿宋" w:cs="仿宋_GB2312"/>
          <w:spacing w:val="-8"/>
          <w:position w:val="-2"/>
          <w:sz w:val="28"/>
          <w:szCs w:val="28"/>
        </w:rPr>
        <w:t>）包括人工、材料、机械、措施、管理、利率、税金等完成施工图纸及清单内容全部费用（合同价格最终以实际结算为准）。</w:t>
      </w:r>
    </w:p>
    <w:p>
      <w:pPr>
        <w:spacing w:line="500" w:lineRule="exact"/>
        <w:ind w:firstLine="530" w:firstLineChars="200"/>
        <w:rPr>
          <w:rFonts w:ascii="仿宋" w:hAnsi="仿宋" w:eastAsia="仿宋" w:cs="仿宋_GB2312"/>
          <w:b/>
          <w:spacing w:val="-8"/>
          <w:position w:val="-2"/>
          <w:sz w:val="28"/>
          <w:szCs w:val="28"/>
        </w:rPr>
      </w:pPr>
      <w:r>
        <w:rPr>
          <w:rFonts w:hint="eastAsia" w:ascii="仿宋" w:hAnsi="仿宋" w:eastAsia="仿宋" w:cs="仿宋_GB2312"/>
          <w:b/>
          <w:spacing w:val="-8"/>
          <w:position w:val="-2"/>
          <w:sz w:val="28"/>
          <w:szCs w:val="28"/>
        </w:rPr>
        <w:t>第三条 工期</w:t>
      </w:r>
    </w:p>
    <w:p>
      <w:pPr>
        <w:spacing w:line="360" w:lineRule="auto"/>
        <w:ind w:firstLine="459"/>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总工期40日历天。（以发包人或监理人发出的开工通知书所载明的开工日期为准）</w:t>
      </w:r>
      <w:r>
        <w:rPr>
          <w:rFonts w:hint="eastAsia" w:cs="宋体"/>
        </w:rPr>
        <w:t>。</w:t>
      </w:r>
    </w:p>
    <w:p>
      <w:pPr>
        <w:spacing w:line="500" w:lineRule="exact"/>
        <w:ind w:firstLine="530" w:firstLineChars="200"/>
        <w:jc w:val="left"/>
        <w:rPr>
          <w:rFonts w:ascii="仿宋" w:hAnsi="仿宋" w:eastAsia="仿宋" w:cs="仿宋_GB2312"/>
          <w:spacing w:val="-8"/>
          <w:position w:val="-2"/>
          <w:sz w:val="28"/>
          <w:szCs w:val="28"/>
        </w:rPr>
      </w:pPr>
      <w:r>
        <w:rPr>
          <w:rFonts w:hint="eastAsia" w:ascii="仿宋" w:hAnsi="仿宋" w:eastAsia="仿宋" w:cs="仿宋_GB2312"/>
          <w:b/>
          <w:spacing w:val="-8"/>
          <w:position w:val="-2"/>
          <w:sz w:val="28"/>
          <w:szCs w:val="28"/>
        </w:rPr>
        <w:t>第四条 工程款支付方式</w:t>
      </w:r>
    </w:p>
    <w:p>
      <w:pPr>
        <w:spacing w:line="500" w:lineRule="exact"/>
        <w:ind w:firstLine="496"/>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1、工程进度款按月支付，甲方在收到乙方提供的请款函及等额增值税专用发票后支付上一个月已完成合格工程量的80%进度款。</w:t>
      </w: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 xml:space="preserve">    2、工程竣工验收合格，且乙方报送竣工结算材料，经甲方委托的第三方审核单位或者政府审计部门审核后且甲方在收到乙方提供的请款函及等额增值税专用发票后支付至审核确定后预算总价的</w:t>
      </w:r>
      <w:r>
        <w:rPr>
          <w:rFonts w:hint="eastAsia" w:ascii="仿宋" w:hAnsi="仿宋" w:eastAsia="仿宋" w:cs="仿宋_GB2312"/>
          <w:spacing w:val="-8"/>
          <w:position w:val="-2"/>
          <w:sz w:val="28"/>
          <w:szCs w:val="28"/>
          <w:u w:val="single"/>
        </w:rPr>
        <w:t xml:space="preserve"> 97 </w:t>
      </w:r>
      <w:r>
        <w:rPr>
          <w:rFonts w:hint="eastAsia" w:ascii="仿宋" w:hAnsi="仿宋" w:eastAsia="仿宋" w:cs="仿宋_GB2312"/>
          <w:spacing w:val="-8"/>
          <w:position w:val="-2"/>
          <w:sz w:val="28"/>
          <w:szCs w:val="28"/>
        </w:rPr>
        <w:t>%。</w:t>
      </w:r>
    </w:p>
    <w:p>
      <w:pPr>
        <w:spacing w:line="500" w:lineRule="exact"/>
        <w:ind w:firstLine="496"/>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3、剩余金额，作为工程保修金，保修期为两年，自工程竣工验收合格且相关竣工结算材料经审核单位或者政府审计部门审核通过后起算；保修期届满且</w:t>
      </w:r>
      <w:r>
        <w:rPr>
          <w:rFonts w:ascii="仿宋" w:hAnsi="仿宋" w:eastAsia="仿宋" w:cs="仿宋_GB2312"/>
          <w:spacing w:val="-8"/>
          <w:position w:val="-2"/>
          <w:sz w:val="28"/>
          <w:szCs w:val="28"/>
        </w:rPr>
        <w:t>经甲方</w:t>
      </w:r>
      <w:r>
        <w:rPr>
          <w:rFonts w:hint="eastAsia" w:ascii="仿宋" w:hAnsi="仿宋" w:eastAsia="仿宋" w:cs="仿宋_GB2312"/>
          <w:spacing w:val="-8"/>
          <w:position w:val="-2"/>
          <w:sz w:val="28"/>
          <w:szCs w:val="28"/>
        </w:rPr>
        <w:t>组织</w:t>
      </w:r>
      <w:r>
        <w:rPr>
          <w:rFonts w:ascii="仿宋" w:hAnsi="仿宋" w:eastAsia="仿宋" w:cs="仿宋_GB2312"/>
          <w:spacing w:val="-8"/>
          <w:position w:val="-2"/>
          <w:sz w:val="28"/>
          <w:szCs w:val="28"/>
        </w:rPr>
        <w:t>相关单位进行质保</w:t>
      </w:r>
      <w:r>
        <w:rPr>
          <w:rFonts w:hint="eastAsia" w:ascii="仿宋" w:hAnsi="仿宋" w:eastAsia="仿宋" w:cs="仿宋_GB2312"/>
          <w:spacing w:val="-8"/>
          <w:position w:val="-2"/>
          <w:sz w:val="28"/>
          <w:szCs w:val="28"/>
        </w:rPr>
        <w:t>验收，</w:t>
      </w:r>
      <w:r>
        <w:rPr>
          <w:rFonts w:ascii="仿宋" w:hAnsi="仿宋" w:eastAsia="仿宋" w:cs="仿宋_GB2312"/>
          <w:spacing w:val="-8"/>
          <w:position w:val="-2"/>
          <w:sz w:val="28"/>
          <w:szCs w:val="28"/>
        </w:rPr>
        <w:t>施工单位完成整改</w:t>
      </w:r>
      <w:r>
        <w:rPr>
          <w:rFonts w:hint="eastAsia" w:ascii="仿宋" w:hAnsi="仿宋" w:eastAsia="仿宋" w:cs="仿宋_GB2312"/>
          <w:spacing w:val="-8"/>
          <w:position w:val="-2"/>
          <w:sz w:val="28"/>
          <w:szCs w:val="28"/>
        </w:rPr>
        <w:t>后7日内乙方向甲方提出返回保修金书面申请，如无应扣除保修金情况，甲方收到乙方申请后28天内无息返还；在保修期间，乙方应按要求及时对该工程缺陷部位进行维修整改，经甲方书面</w:t>
      </w:r>
      <w:r>
        <w:rPr>
          <w:rFonts w:ascii="仿宋" w:hAnsi="仿宋" w:eastAsia="仿宋" w:cs="仿宋_GB2312"/>
          <w:spacing w:val="-8"/>
          <w:position w:val="-2"/>
          <w:sz w:val="28"/>
          <w:szCs w:val="28"/>
        </w:rPr>
        <w:t>、</w:t>
      </w:r>
      <w:r>
        <w:rPr>
          <w:rFonts w:hint="eastAsia" w:ascii="仿宋" w:hAnsi="仿宋" w:eastAsia="仿宋" w:cs="仿宋_GB2312"/>
          <w:spacing w:val="-8"/>
          <w:position w:val="-2"/>
          <w:sz w:val="28"/>
          <w:szCs w:val="28"/>
        </w:rPr>
        <w:t>口头、</w:t>
      </w:r>
      <w:r>
        <w:rPr>
          <w:rFonts w:ascii="仿宋" w:hAnsi="仿宋" w:eastAsia="仿宋" w:cs="仿宋_GB2312"/>
          <w:spacing w:val="-8"/>
          <w:position w:val="-2"/>
          <w:sz w:val="28"/>
          <w:szCs w:val="28"/>
        </w:rPr>
        <w:t>微信</w:t>
      </w:r>
      <w:r>
        <w:rPr>
          <w:rFonts w:hint="eastAsia" w:ascii="仿宋" w:hAnsi="仿宋" w:eastAsia="仿宋" w:cs="仿宋_GB2312"/>
          <w:spacing w:val="-8"/>
          <w:position w:val="-2"/>
          <w:sz w:val="28"/>
          <w:szCs w:val="28"/>
        </w:rPr>
        <w:t>或以</w:t>
      </w:r>
      <w:r>
        <w:rPr>
          <w:rFonts w:ascii="仿宋" w:hAnsi="仿宋" w:eastAsia="仿宋" w:cs="仿宋_GB2312"/>
          <w:spacing w:val="-8"/>
          <w:position w:val="-2"/>
          <w:sz w:val="28"/>
          <w:szCs w:val="28"/>
        </w:rPr>
        <w:t>其他</w:t>
      </w:r>
      <w:r>
        <w:rPr>
          <w:rFonts w:hint="eastAsia" w:ascii="仿宋" w:hAnsi="仿宋" w:eastAsia="仿宋" w:cs="仿宋_GB2312"/>
          <w:spacing w:val="-8"/>
          <w:position w:val="-2"/>
          <w:sz w:val="28"/>
          <w:szCs w:val="28"/>
        </w:rPr>
        <w:t>方式告知后七天</w:t>
      </w:r>
      <w:r>
        <w:rPr>
          <w:rFonts w:ascii="仿宋" w:hAnsi="仿宋" w:eastAsia="仿宋" w:cs="仿宋_GB2312"/>
          <w:spacing w:val="-8"/>
          <w:position w:val="-2"/>
          <w:sz w:val="28"/>
          <w:szCs w:val="28"/>
        </w:rPr>
        <w:t>内</w:t>
      </w:r>
      <w:r>
        <w:rPr>
          <w:rFonts w:hint="eastAsia" w:ascii="仿宋" w:hAnsi="仿宋" w:eastAsia="仿宋" w:cs="仿宋_GB2312"/>
          <w:spacing w:val="-8"/>
          <w:position w:val="-2"/>
          <w:sz w:val="28"/>
          <w:szCs w:val="28"/>
        </w:rPr>
        <w:t>未进行整改维修的，甲方可委托第三方施工单位进行整改，相应费用从保修金内扣除，不足部分由乙方补足，乙方不补足的，甲方可在代垫后向乙方追偿。</w:t>
      </w:r>
    </w:p>
    <w:p>
      <w:pPr>
        <w:spacing w:line="500" w:lineRule="exact"/>
        <w:ind w:firstLine="496"/>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4、乙方所有请款必须先向甲方提交等额增值税专用合法发票，否则甲方有权顺延支付工程款直至乙方向甲方出具发票，甲方再按合同约定向乙方付款，而甲方无须承担违约责任，乙方对此无异议。</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双方同意通过银行转账支付工程款，乙方账号如下：</w:t>
      </w:r>
    </w:p>
    <w:p>
      <w:pPr>
        <w:spacing w:line="500" w:lineRule="exact"/>
        <w:ind w:firstLine="528"/>
        <w:rPr>
          <w:rFonts w:ascii="仿宋" w:hAnsi="仿宋" w:eastAsia="仿宋" w:cs="仿宋_GB2312"/>
          <w:spacing w:val="-8"/>
          <w:position w:val="-2"/>
          <w:sz w:val="28"/>
          <w:szCs w:val="28"/>
          <w:u w:val="single"/>
        </w:rPr>
      </w:pPr>
      <w:r>
        <w:rPr>
          <w:rFonts w:hint="eastAsia" w:ascii="仿宋" w:hAnsi="仿宋" w:eastAsia="仿宋" w:cs="仿宋_GB2312"/>
          <w:spacing w:val="-8"/>
          <w:position w:val="-2"/>
          <w:sz w:val="28"/>
          <w:szCs w:val="28"/>
        </w:rPr>
        <w:t>开  户  行：</w:t>
      </w:r>
      <w:r>
        <w:rPr>
          <w:rFonts w:hint="eastAsia" w:ascii="仿宋" w:hAnsi="仿宋" w:eastAsia="仿宋" w:cs="仿宋_GB2312"/>
          <w:spacing w:val="-8"/>
          <w:position w:val="-2"/>
          <w:sz w:val="28"/>
          <w:szCs w:val="28"/>
          <w:u w:val="single"/>
        </w:rPr>
        <w:t xml:space="preserve">                           </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账户名全称：</w:t>
      </w:r>
      <w:r>
        <w:rPr>
          <w:rFonts w:hint="eastAsia" w:ascii="仿宋" w:hAnsi="仿宋" w:eastAsia="仿宋" w:cs="仿宋_GB2312"/>
          <w:spacing w:val="-8"/>
          <w:position w:val="-2"/>
          <w:sz w:val="28"/>
          <w:szCs w:val="28"/>
          <w:u w:val="single"/>
        </w:rPr>
        <w:t xml:space="preserve">                           </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账      号：</w:t>
      </w:r>
      <w:r>
        <w:rPr>
          <w:rFonts w:hint="eastAsia" w:ascii="仿宋" w:hAnsi="仿宋" w:eastAsia="仿宋" w:cs="仿宋_GB2312"/>
          <w:spacing w:val="-8"/>
          <w:position w:val="-2"/>
          <w:sz w:val="28"/>
          <w:szCs w:val="28"/>
          <w:u w:val="single"/>
        </w:rPr>
        <w:t xml:space="preserve">                           </w:t>
      </w:r>
    </w:p>
    <w:p>
      <w:pPr>
        <w:spacing w:line="500" w:lineRule="exact"/>
        <w:ind w:firstLine="530" w:firstLineChars="200"/>
        <w:rPr>
          <w:rFonts w:ascii="仿宋" w:hAnsi="仿宋" w:eastAsia="仿宋" w:cs="仿宋_GB2312"/>
          <w:b/>
          <w:spacing w:val="-8"/>
          <w:position w:val="-2"/>
          <w:sz w:val="28"/>
          <w:szCs w:val="28"/>
        </w:rPr>
      </w:pPr>
      <w:r>
        <w:rPr>
          <w:rFonts w:hint="eastAsia" w:ascii="仿宋" w:hAnsi="仿宋" w:eastAsia="仿宋" w:cs="仿宋_GB2312"/>
          <w:b/>
          <w:spacing w:val="-8"/>
          <w:position w:val="-2"/>
          <w:sz w:val="28"/>
          <w:szCs w:val="28"/>
        </w:rPr>
        <w:t xml:space="preserve">第五条 工程质量标准 </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工程质量标准为合格，即本工程要求乙方应该严格按照施工图的要求进行施工，同时严格执行国家现行行业验收标准、专业相关的现行标准和技术规范。若施工期间，国家颁布有新的标准，按新的标准执行。</w:t>
      </w:r>
    </w:p>
    <w:p>
      <w:pPr>
        <w:spacing w:line="500" w:lineRule="exact"/>
        <w:ind w:firstLine="530" w:firstLineChars="200"/>
        <w:rPr>
          <w:rFonts w:ascii="仿宋" w:hAnsi="仿宋" w:eastAsia="仿宋" w:cs="仿宋_GB2312"/>
          <w:b/>
          <w:spacing w:val="-8"/>
          <w:position w:val="-2"/>
          <w:sz w:val="28"/>
          <w:szCs w:val="28"/>
        </w:rPr>
      </w:pPr>
      <w:r>
        <w:rPr>
          <w:rFonts w:hint="eastAsia" w:ascii="仿宋" w:hAnsi="仿宋" w:eastAsia="仿宋" w:cs="仿宋_GB2312"/>
          <w:b/>
          <w:spacing w:val="-8"/>
          <w:position w:val="-2"/>
          <w:sz w:val="28"/>
          <w:szCs w:val="28"/>
        </w:rPr>
        <w:t xml:space="preserve">第六条 材料供应 </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 xml:space="preserve">工程所需材料由乙方按照施工图的材料参数进行采购，乙方应当保证采购的材料的质量符合甲方要求和工程技术规范要求，乙方与供应商的合同关系与甲方无关，采购义务及所需费用全部由乙承担。 </w:t>
      </w:r>
    </w:p>
    <w:p>
      <w:pPr>
        <w:spacing w:line="500" w:lineRule="exact"/>
        <w:ind w:firstLine="530" w:firstLineChars="200"/>
        <w:rPr>
          <w:rFonts w:ascii="仿宋" w:hAnsi="仿宋" w:eastAsia="仿宋" w:cs="仿宋_GB2312"/>
          <w:b/>
          <w:spacing w:val="-8"/>
          <w:position w:val="-2"/>
          <w:sz w:val="28"/>
          <w:szCs w:val="28"/>
        </w:rPr>
      </w:pPr>
      <w:r>
        <w:rPr>
          <w:rFonts w:hint="eastAsia" w:ascii="仿宋" w:hAnsi="仿宋" w:eastAsia="仿宋" w:cs="仿宋_GB2312"/>
          <w:b/>
          <w:spacing w:val="-8"/>
          <w:position w:val="-2"/>
          <w:sz w:val="28"/>
          <w:szCs w:val="28"/>
        </w:rPr>
        <w:t>第七条 双方权利义务</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 xml:space="preserve">（一）甲方权利义务： </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1、负责道路畅通、施工及生活用水、用电接点至本工程范围；</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2、及时组织工程竣工验收工作；</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 xml:space="preserve">3、按本合同规定的期限办理竣工验收并支付乙方工程款。 </w:t>
      </w:r>
    </w:p>
    <w:p>
      <w:pPr>
        <w:spacing w:line="500" w:lineRule="exact"/>
        <w:ind w:firstLine="528"/>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 xml:space="preserve">（二）乙方权利义务： </w:t>
      </w:r>
    </w:p>
    <w:p>
      <w:pPr>
        <w:spacing w:line="50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spacing w:val="-8"/>
          <w:position w:val="-2"/>
          <w:sz w:val="28"/>
          <w:szCs w:val="28"/>
        </w:rPr>
        <w:t>1、按照施工图的要求、国家现行标准和技术规范进行施工，保证施工质量，按时完工交付使用，凡施工期发生的施工质量、安</w:t>
      </w:r>
      <w:r>
        <w:rPr>
          <w:rFonts w:hint="eastAsia" w:ascii="仿宋" w:hAnsi="仿宋" w:eastAsia="仿宋" w:cs="仿宋_GB2312"/>
          <w:color w:val="000000"/>
          <w:spacing w:val="-8"/>
          <w:position w:val="-2"/>
          <w:sz w:val="28"/>
          <w:szCs w:val="28"/>
        </w:rPr>
        <w:t xml:space="preserve">全事故均由乙方负责； </w:t>
      </w:r>
    </w:p>
    <w:p>
      <w:pPr>
        <w:spacing w:line="50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 xml:space="preserve">2、负责做好材料的采购、保管工作； </w:t>
      </w:r>
    </w:p>
    <w:p>
      <w:pPr>
        <w:spacing w:line="500" w:lineRule="exact"/>
        <w:ind w:firstLine="528"/>
        <w:rPr>
          <w:rFonts w:ascii="仿宋" w:hAnsi="仿宋" w:eastAsia="仿宋" w:cs="仿宋_GB2312"/>
          <w:color w:val="000000"/>
          <w:spacing w:val="-8"/>
          <w:position w:val="-2"/>
          <w:sz w:val="28"/>
          <w:szCs w:val="28"/>
        </w:rPr>
      </w:pPr>
      <w:r>
        <w:rPr>
          <w:rFonts w:hint="eastAsia" w:ascii="仿宋" w:hAnsi="仿宋" w:eastAsia="仿宋" w:cs="仿宋_GB2312"/>
          <w:color w:val="000000"/>
          <w:spacing w:val="-8"/>
          <w:position w:val="-2"/>
          <w:sz w:val="28"/>
          <w:szCs w:val="28"/>
        </w:rPr>
        <w:t>3、负责及时清理建筑垃圾，工程施工结束后，负责清理场内建筑垃圾。</w:t>
      </w:r>
    </w:p>
    <w:p>
      <w:pPr>
        <w:spacing w:line="500" w:lineRule="exact"/>
        <w:ind w:firstLine="528"/>
        <w:rPr>
          <w:rFonts w:ascii="仿宋" w:hAnsi="仿宋" w:eastAsia="仿宋" w:cs="仿宋_GB2312"/>
          <w:color w:val="000000"/>
          <w:sz w:val="28"/>
          <w:szCs w:val="28"/>
        </w:rPr>
      </w:pPr>
      <w:r>
        <w:rPr>
          <w:rFonts w:hint="eastAsia" w:ascii="仿宋" w:hAnsi="仿宋" w:eastAsia="仿宋" w:cs="仿宋_GB2312"/>
          <w:color w:val="000000"/>
          <w:spacing w:val="-8"/>
          <w:position w:val="-2"/>
          <w:sz w:val="28"/>
          <w:szCs w:val="28"/>
        </w:rPr>
        <w:t>4、未经甲方书面同意，</w:t>
      </w:r>
      <w:r>
        <w:rPr>
          <w:rFonts w:hint="eastAsia" w:ascii="仿宋" w:hAnsi="仿宋" w:eastAsia="仿宋" w:cs="仿宋_GB2312"/>
          <w:color w:val="000000"/>
          <w:sz w:val="28"/>
          <w:szCs w:val="28"/>
        </w:rPr>
        <w:t>乙方不得将本合同项下的权利义务转让给任何第三人，不得将工程项目进行分包和违法转包；如发生前述情况，即便工程质量达到要求，甲方均有权追究乙方违约责任。</w:t>
      </w:r>
    </w:p>
    <w:p>
      <w:pPr>
        <w:spacing w:line="50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5、负责所需办理的相关行政部门的审批手续。</w:t>
      </w:r>
    </w:p>
    <w:p>
      <w:pPr>
        <w:spacing w:line="50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6、负责施工及生活用水、用电接点后的费用及水电费；</w:t>
      </w:r>
    </w:p>
    <w:p>
      <w:pPr>
        <w:spacing w:line="50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7、乙方自行负责妥善管理其人员，负责其人身、财产的安全、为其购买必要保险等，由乙方承担全部责任，甲方对此不承担任何责任。若甲方因前述原因被索赔或遭受损失的，除可向乙方追偿其实际损失外，还可按其实际损失的3</w:t>
      </w:r>
      <w:r>
        <w:rPr>
          <w:rFonts w:ascii="仿宋" w:hAnsi="仿宋" w:eastAsia="仿宋" w:cs="仿宋_GB2312"/>
          <w:color w:val="000000"/>
          <w:sz w:val="28"/>
          <w:szCs w:val="28"/>
        </w:rPr>
        <w:t>0%</w:t>
      </w:r>
      <w:r>
        <w:rPr>
          <w:rFonts w:hint="eastAsia" w:ascii="仿宋" w:hAnsi="仿宋" w:eastAsia="仿宋" w:cs="仿宋_GB2312"/>
          <w:color w:val="000000"/>
          <w:sz w:val="28"/>
          <w:szCs w:val="28"/>
        </w:rPr>
        <w:t>要求乙方支付违约金。</w:t>
      </w:r>
    </w:p>
    <w:p>
      <w:pPr>
        <w:spacing w:line="500" w:lineRule="exact"/>
        <w:ind w:firstLine="528"/>
        <w:rPr>
          <w:rFonts w:ascii="仿宋" w:hAnsi="仿宋" w:eastAsia="仿宋" w:cs="仿宋_GB2312"/>
          <w:b/>
          <w:bCs/>
          <w:color w:val="000000"/>
          <w:sz w:val="28"/>
          <w:szCs w:val="28"/>
        </w:rPr>
      </w:pPr>
      <w:r>
        <w:rPr>
          <w:rFonts w:hint="eastAsia" w:ascii="仿宋" w:hAnsi="仿宋" w:eastAsia="仿宋" w:cs="仿宋_GB2312"/>
          <w:b/>
          <w:bCs/>
          <w:color w:val="000000"/>
          <w:sz w:val="28"/>
          <w:szCs w:val="28"/>
        </w:rPr>
        <w:t>第八条 工程验收</w:t>
      </w:r>
    </w:p>
    <w:p>
      <w:pPr>
        <w:spacing w:line="50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乙方应当按照本合同第三条约定的工期内完成施工后，向甲方书面提出验收要求；乙方在收到甲方书面验收要求后</w:t>
      </w:r>
      <w:r>
        <w:rPr>
          <w:rFonts w:hint="eastAsia" w:ascii="仿宋" w:hAnsi="仿宋" w:eastAsia="仿宋" w:cs="仿宋_GB2312"/>
          <w:color w:val="000000"/>
          <w:sz w:val="28"/>
          <w:szCs w:val="28"/>
          <w:u w:val="single"/>
        </w:rPr>
        <w:t>7</w:t>
      </w:r>
      <w:r>
        <w:rPr>
          <w:rFonts w:hint="eastAsia" w:ascii="仿宋" w:hAnsi="仿宋" w:eastAsia="仿宋" w:cs="仿宋_GB2312"/>
          <w:color w:val="000000"/>
          <w:sz w:val="28"/>
          <w:szCs w:val="28"/>
        </w:rPr>
        <w:t>天内，依法组织验收；经验收合格的，甲方向乙方签发验收确认函；经验收不合格的，乙方应当按照甲方及有关部门验收后发现的问题进行整改，乙方在整改完成后重新提请书面验收，整改的工期不予顺延</w:t>
      </w:r>
      <w:r>
        <w:rPr>
          <w:rFonts w:ascii="仿宋" w:hAnsi="仿宋" w:eastAsia="仿宋" w:cs="仿宋_GB2312"/>
          <w:color w:val="000000"/>
          <w:sz w:val="28"/>
          <w:szCs w:val="28"/>
        </w:rPr>
        <w:t>，</w:t>
      </w:r>
      <w:r>
        <w:rPr>
          <w:rFonts w:hint="eastAsia" w:ascii="仿宋" w:hAnsi="仿宋" w:eastAsia="仿宋" w:cs="仿宋_GB2312"/>
          <w:color w:val="000000"/>
          <w:sz w:val="28"/>
          <w:szCs w:val="28"/>
        </w:rPr>
        <w:t>整改产生</w:t>
      </w:r>
      <w:r>
        <w:rPr>
          <w:rFonts w:ascii="仿宋" w:hAnsi="仿宋" w:eastAsia="仿宋" w:cs="仿宋_GB2312"/>
          <w:color w:val="000000"/>
          <w:sz w:val="28"/>
          <w:szCs w:val="28"/>
        </w:rPr>
        <w:t>的费用由</w:t>
      </w:r>
      <w:r>
        <w:rPr>
          <w:rFonts w:hint="eastAsia" w:ascii="仿宋" w:hAnsi="仿宋" w:eastAsia="仿宋" w:cs="仿宋_GB2312"/>
          <w:color w:val="000000"/>
          <w:sz w:val="28"/>
          <w:szCs w:val="28"/>
        </w:rPr>
        <w:t>乙方</w:t>
      </w:r>
      <w:r>
        <w:rPr>
          <w:rFonts w:ascii="仿宋" w:hAnsi="仿宋" w:eastAsia="仿宋" w:cs="仿宋_GB2312"/>
          <w:color w:val="000000"/>
          <w:sz w:val="28"/>
          <w:szCs w:val="28"/>
        </w:rPr>
        <w:t>承担</w:t>
      </w:r>
      <w:r>
        <w:rPr>
          <w:rFonts w:hint="eastAsia" w:ascii="仿宋" w:hAnsi="仿宋" w:eastAsia="仿宋" w:cs="仿宋_GB2312"/>
          <w:color w:val="000000"/>
          <w:sz w:val="28"/>
          <w:szCs w:val="28"/>
        </w:rPr>
        <w:t>。</w:t>
      </w:r>
    </w:p>
    <w:p>
      <w:pPr>
        <w:spacing w:line="500" w:lineRule="exact"/>
        <w:ind w:firstLine="528"/>
        <w:rPr>
          <w:rFonts w:ascii="仿宋" w:hAnsi="仿宋" w:eastAsia="仿宋" w:cs="仿宋_GB2312"/>
          <w:b/>
          <w:bCs/>
          <w:color w:val="000000"/>
          <w:spacing w:val="-8"/>
          <w:position w:val="-2"/>
          <w:sz w:val="28"/>
          <w:szCs w:val="28"/>
        </w:rPr>
      </w:pPr>
      <w:r>
        <w:rPr>
          <w:rFonts w:hint="eastAsia" w:ascii="仿宋" w:hAnsi="仿宋" w:eastAsia="仿宋" w:cs="仿宋_GB2312"/>
          <w:b/>
          <w:bCs/>
          <w:color w:val="000000"/>
          <w:spacing w:val="-8"/>
          <w:position w:val="-2"/>
          <w:sz w:val="28"/>
          <w:szCs w:val="28"/>
        </w:rPr>
        <w:t>第九条 违约条款</w:t>
      </w:r>
    </w:p>
    <w:p>
      <w:pPr>
        <w:spacing w:line="500" w:lineRule="exact"/>
        <w:ind w:firstLine="528"/>
        <w:rPr>
          <w:rFonts w:ascii="仿宋" w:hAnsi="仿宋" w:eastAsia="仿宋" w:cs="仿宋_GB2312"/>
          <w:color w:val="000000"/>
          <w:sz w:val="28"/>
          <w:szCs w:val="28"/>
        </w:rPr>
      </w:pPr>
      <w:r>
        <w:rPr>
          <w:rFonts w:hint="eastAsia" w:ascii="仿宋" w:hAnsi="仿宋" w:eastAsia="仿宋" w:cs="仿宋_GB2312"/>
          <w:color w:val="000000"/>
          <w:spacing w:val="-8"/>
          <w:position w:val="-2"/>
          <w:sz w:val="28"/>
          <w:szCs w:val="28"/>
        </w:rPr>
        <w:t>1、</w:t>
      </w:r>
      <w:r>
        <w:rPr>
          <w:rFonts w:hint="eastAsia" w:ascii="仿宋" w:hAnsi="仿宋" w:eastAsia="仿宋" w:cs="仿宋_GB2312"/>
          <w:color w:val="000000"/>
          <w:sz w:val="28"/>
          <w:szCs w:val="28"/>
        </w:rPr>
        <w:t>因乙方原因造成工程逾期竣工交付的，每逾期1天，乙方按本合同总价款的千分之二向甲方支付违约金。逾期累计超过30日的，违约金按上述标准双倍计算，同时甲方有权解除合同，工程款无须支付；甲方解除合同的，乙方应在接到甲方解除合同的通知之日起三日内清场、退场并将已施工工程的所有与竣工结算的资料交给甲方，否则，每逾期一天甲方可按本合同总价款的千分之二向乙方收取违约金，逾期累计超过3</w:t>
      </w:r>
      <w:r>
        <w:rPr>
          <w:rFonts w:ascii="仿宋" w:hAnsi="仿宋" w:eastAsia="仿宋" w:cs="仿宋_GB2312"/>
          <w:color w:val="000000"/>
          <w:sz w:val="28"/>
          <w:szCs w:val="28"/>
        </w:rPr>
        <w:t>0</w:t>
      </w:r>
      <w:r>
        <w:rPr>
          <w:rFonts w:hint="eastAsia" w:ascii="仿宋" w:hAnsi="仿宋" w:eastAsia="仿宋" w:cs="仿宋_GB2312"/>
          <w:color w:val="000000"/>
          <w:sz w:val="28"/>
          <w:szCs w:val="28"/>
        </w:rPr>
        <w:t>日的，乙方应按合同总价款的3</w:t>
      </w:r>
      <w:r>
        <w:rPr>
          <w:rFonts w:ascii="仿宋" w:hAnsi="仿宋" w:eastAsia="仿宋" w:cs="仿宋_GB2312"/>
          <w:color w:val="000000"/>
          <w:sz w:val="28"/>
          <w:szCs w:val="28"/>
        </w:rPr>
        <w:t>0%</w:t>
      </w:r>
      <w:r>
        <w:rPr>
          <w:rFonts w:hint="eastAsia" w:ascii="仿宋" w:hAnsi="仿宋" w:eastAsia="仿宋" w:cs="仿宋_GB2312"/>
          <w:color w:val="000000"/>
          <w:sz w:val="28"/>
          <w:szCs w:val="28"/>
        </w:rPr>
        <w:t>向甲方支付违约金；若造成甲方其他损失的，甲方有权要求乙方赔偿因此造成的损失。</w:t>
      </w:r>
    </w:p>
    <w:p>
      <w:pPr>
        <w:spacing w:line="50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2、乙方施工质量无法达到合同约定标准或有关部门技术标准的，甲方有权要求乙方返工或采取其他补救措施，由此产生的一切费用和损失由乙方承担，施工工期不予延期，如造成甲方损失的，甲方有权要求乙方赔偿因此造成的损失。经整改仍未达到或无法达到上述合格标准的，甲方有权要求解除合同，并按本条第1款的约定追究乙方违约责任。</w:t>
      </w:r>
    </w:p>
    <w:p>
      <w:pPr>
        <w:spacing w:line="500" w:lineRule="exact"/>
        <w:ind w:firstLine="528"/>
        <w:rPr>
          <w:rFonts w:ascii="仿宋" w:hAnsi="仿宋" w:eastAsia="仿宋" w:cs="仿宋_GB2312"/>
          <w:color w:val="000000"/>
          <w:sz w:val="28"/>
          <w:szCs w:val="28"/>
        </w:rPr>
      </w:pPr>
      <w:r>
        <w:rPr>
          <w:rFonts w:hint="eastAsia" w:ascii="仿宋" w:hAnsi="仿宋" w:eastAsia="仿宋" w:cs="仿宋_GB2312"/>
          <w:color w:val="000000"/>
          <w:sz w:val="28"/>
          <w:szCs w:val="28"/>
        </w:rPr>
        <w:t>3、乙方未经甲方书面同意擅自将本工程转包、分包的，应当向甲方支付合同总价款的</w:t>
      </w:r>
      <w:r>
        <w:rPr>
          <w:rFonts w:ascii="仿宋" w:hAnsi="仿宋" w:eastAsia="仿宋" w:cs="仿宋_GB2312"/>
          <w:color w:val="000000"/>
          <w:sz w:val="28"/>
          <w:szCs w:val="28"/>
        </w:rPr>
        <w:t>3</w:t>
      </w:r>
      <w:r>
        <w:rPr>
          <w:rFonts w:hint="eastAsia" w:ascii="仿宋" w:hAnsi="仿宋" w:eastAsia="仿宋" w:cs="仿宋_GB2312"/>
          <w:color w:val="000000"/>
          <w:sz w:val="28"/>
          <w:szCs w:val="28"/>
        </w:rPr>
        <w:t>0%作为违约金，且甲方有权解除合同，乙方应当退还已付的工程款，未支付的工程款无须支付。以及乙方应在接到甲方解除合同的通知之日起三日内清场、退场并将已施工工程的所有与竣工结算的资料交给甲方，否则，每逾期一天甲方可按本合同总价款的千分之二向收取违约金，逾期累计超过3</w:t>
      </w:r>
      <w:r>
        <w:rPr>
          <w:rFonts w:ascii="仿宋" w:hAnsi="仿宋" w:eastAsia="仿宋" w:cs="仿宋_GB2312"/>
          <w:color w:val="000000"/>
          <w:sz w:val="28"/>
          <w:szCs w:val="28"/>
        </w:rPr>
        <w:t>0</w:t>
      </w:r>
      <w:r>
        <w:rPr>
          <w:rFonts w:hint="eastAsia" w:ascii="仿宋" w:hAnsi="仿宋" w:eastAsia="仿宋" w:cs="仿宋_GB2312"/>
          <w:color w:val="000000"/>
          <w:sz w:val="28"/>
          <w:szCs w:val="28"/>
        </w:rPr>
        <w:t>日的，乙方应按合同总价款的3</w:t>
      </w:r>
      <w:r>
        <w:rPr>
          <w:rFonts w:ascii="仿宋" w:hAnsi="仿宋" w:eastAsia="仿宋" w:cs="仿宋_GB2312"/>
          <w:color w:val="000000"/>
          <w:sz w:val="28"/>
          <w:szCs w:val="28"/>
        </w:rPr>
        <w:t>0%</w:t>
      </w:r>
      <w:r>
        <w:rPr>
          <w:rFonts w:hint="eastAsia" w:ascii="仿宋" w:hAnsi="仿宋" w:eastAsia="仿宋" w:cs="仿宋_GB2312"/>
          <w:color w:val="000000"/>
          <w:sz w:val="28"/>
          <w:szCs w:val="28"/>
        </w:rPr>
        <w:t>向甲方支付违约金。</w:t>
      </w:r>
    </w:p>
    <w:p>
      <w:pPr>
        <w:spacing w:line="500" w:lineRule="exact"/>
        <w:ind w:firstLine="530" w:firstLineChars="200"/>
        <w:rPr>
          <w:rFonts w:ascii="仿宋" w:hAnsi="仿宋" w:eastAsia="仿宋" w:cs="仿宋_GB2312"/>
          <w:sz w:val="28"/>
          <w:szCs w:val="28"/>
        </w:rPr>
      </w:pPr>
      <w:r>
        <w:rPr>
          <w:rFonts w:hint="eastAsia" w:ascii="仿宋" w:hAnsi="仿宋" w:eastAsia="仿宋" w:cs="仿宋_GB2312"/>
          <w:b/>
          <w:color w:val="000000"/>
          <w:spacing w:val="-8"/>
          <w:position w:val="-2"/>
          <w:sz w:val="28"/>
          <w:szCs w:val="28"/>
        </w:rPr>
        <w:t>第十</w:t>
      </w:r>
      <w:r>
        <w:rPr>
          <w:rFonts w:hint="eastAsia" w:ascii="仿宋" w:hAnsi="仿宋" w:eastAsia="仿宋" w:cs="仿宋_GB2312"/>
          <w:b/>
          <w:sz w:val="28"/>
          <w:szCs w:val="28"/>
        </w:rPr>
        <w:t>条 合同争议的解决</w:t>
      </w:r>
      <w:r>
        <w:rPr>
          <w:rFonts w:hint="eastAsia" w:ascii="仿宋" w:hAnsi="仿宋" w:eastAsia="仿宋" w:cs="仿宋_GB2312"/>
          <w:sz w:val="28"/>
          <w:szCs w:val="28"/>
        </w:rPr>
        <w:t>：</w:t>
      </w:r>
    </w:p>
    <w:p>
      <w:pPr>
        <w:spacing w:line="5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甲方和乙方在履行合同中发生争议的，应友好协商解决。如果协商解决不成，双方应向甲方住所地的人民法院提起诉讼。</w:t>
      </w:r>
    </w:p>
    <w:p>
      <w:pPr>
        <w:spacing w:line="500" w:lineRule="exact"/>
        <w:ind w:firstLine="562" w:firstLineChars="200"/>
        <w:rPr>
          <w:rFonts w:ascii="仿宋" w:hAnsi="仿宋" w:eastAsia="仿宋" w:cs="仿宋_GB2312"/>
          <w:b/>
          <w:sz w:val="28"/>
          <w:szCs w:val="28"/>
        </w:rPr>
      </w:pPr>
      <w:r>
        <w:rPr>
          <w:rFonts w:hint="eastAsia" w:ascii="仿宋" w:hAnsi="仿宋" w:eastAsia="仿宋" w:cs="仿宋_GB2312"/>
          <w:b/>
          <w:sz w:val="28"/>
          <w:szCs w:val="28"/>
        </w:rPr>
        <w:t>第十一条 其他</w:t>
      </w:r>
    </w:p>
    <w:p>
      <w:pPr>
        <w:numPr>
          <w:ilvl w:val="0"/>
          <w:numId w:val="3"/>
        </w:numPr>
        <w:spacing w:line="5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本合同自双方法定代表人或委托代理人签字并加盖公章或合同专用章之日起生效。</w:t>
      </w:r>
    </w:p>
    <w:p>
      <w:pPr>
        <w:numPr>
          <w:ilvl w:val="0"/>
          <w:numId w:val="3"/>
        </w:numPr>
        <w:spacing w:line="5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协议预留的住所地址为双方的通讯地址，任何一方不得拒收对方的信函，邮寄凭证视为送达凭证；一方改变通讯地址的，应当在三日内书面通知对方，否则对方按原地址邮寄的信函仍视为有效送达，由此造成的一切法律责任由改变地址的一方承担。</w:t>
      </w:r>
    </w:p>
    <w:p>
      <w:pPr>
        <w:numPr>
          <w:ilvl w:val="0"/>
          <w:numId w:val="3"/>
        </w:numPr>
        <w:spacing w:line="500" w:lineRule="exact"/>
        <w:ind w:firstLine="560" w:firstLineChars="200"/>
        <w:rPr>
          <w:rFonts w:ascii="仿宋" w:hAnsi="仿宋" w:eastAsia="仿宋" w:cs="仿宋_GB2312"/>
          <w:sz w:val="28"/>
          <w:szCs w:val="28"/>
        </w:rPr>
      </w:pPr>
      <w:r>
        <w:rPr>
          <w:rFonts w:hint="eastAsia" w:ascii="仿宋" w:hAnsi="仿宋" w:eastAsia="仿宋" w:cs="仿宋_GB2312"/>
          <w:sz w:val="28"/>
          <w:szCs w:val="28"/>
        </w:rPr>
        <w:t>本合同未尽事宜，双方可签订补充协议，补充协议与本合同有同等效力。</w:t>
      </w:r>
    </w:p>
    <w:p>
      <w:pPr>
        <w:numPr>
          <w:ilvl w:val="0"/>
          <w:numId w:val="3"/>
        </w:numPr>
        <w:spacing w:line="500" w:lineRule="exact"/>
        <w:ind w:firstLine="560" w:firstLineChars="200"/>
        <w:jc w:val="left"/>
        <w:rPr>
          <w:rFonts w:ascii="仿宋" w:hAnsi="仿宋" w:eastAsia="仿宋" w:cs="仿宋_GB2312"/>
          <w:sz w:val="28"/>
          <w:szCs w:val="28"/>
        </w:rPr>
      </w:pPr>
      <w:r>
        <w:rPr>
          <w:rFonts w:hint="eastAsia" w:ascii="仿宋" w:hAnsi="仿宋" w:eastAsia="仿宋" w:cs="仿宋_GB2312"/>
          <w:sz w:val="28"/>
          <w:szCs w:val="28"/>
        </w:rPr>
        <w:t>本合同一式陆份，甲方执肆份，乙方执贰份，均具有同等的法律效力。</w:t>
      </w:r>
    </w:p>
    <w:p>
      <w:pPr>
        <w:spacing w:line="500" w:lineRule="exact"/>
        <w:ind w:left="420" w:leftChars="200"/>
        <w:jc w:val="left"/>
        <w:rPr>
          <w:rFonts w:ascii="仿宋" w:hAnsi="仿宋" w:eastAsia="仿宋" w:cs="仿宋_GB2312"/>
          <w:sz w:val="28"/>
          <w:szCs w:val="28"/>
        </w:rPr>
      </w:pPr>
    </w:p>
    <w:p>
      <w:pPr>
        <w:spacing w:line="500" w:lineRule="exact"/>
        <w:jc w:val="center"/>
        <w:rPr>
          <w:rFonts w:ascii="仿宋" w:hAnsi="仿宋" w:eastAsia="仿宋" w:cs="仿宋_GB2312"/>
          <w:b/>
          <w:sz w:val="28"/>
          <w:szCs w:val="28"/>
          <w:u w:val="single"/>
        </w:rPr>
      </w:pPr>
      <w:r>
        <w:rPr>
          <w:rFonts w:hint="eastAsia" w:ascii="仿宋" w:hAnsi="仿宋" w:eastAsia="仿宋" w:cs="仿宋_GB2312"/>
          <w:sz w:val="28"/>
          <w:szCs w:val="28"/>
          <w:u w:val="single"/>
        </w:rPr>
        <w:t>（本页以下无正文，为编号【CMKQWFW2019***】《中国—马来西亚钦州产业园区启动区综合配套设施建设项目一期地下停车场交通设施及环氧地坪漆工程施工合同》各方签章处）</w:t>
      </w:r>
    </w:p>
    <w:tbl>
      <w:tblPr>
        <w:tblStyle w:val="14"/>
        <w:tblpPr w:leftFromText="180" w:rightFromText="180" w:vertAnchor="text" w:horzAnchor="page" w:tblpX="1549" w:tblpY="608"/>
        <w:tblW w:w="9365" w:type="dxa"/>
        <w:tblInd w:w="0" w:type="dxa"/>
        <w:tblLayout w:type="fixed"/>
        <w:tblCellMar>
          <w:top w:w="0" w:type="dxa"/>
          <w:left w:w="108" w:type="dxa"/>
          <w:bottom w:w="0" w:type="dxa"/>
          <w:right w:w="108" w:type="dxa"/>
        </w:tblCellMar>
      </w:tblPr>
      <w:tblGrid>
        <w:gridCol w:w="4781"/>
        <w:gridCol w:w="4584"/>
      </w:tblGrid>
      <w:tr>
        <w:tblPrEx>
          <w:tblLayout w:type="fixed"/>
          <w:tblCellMar>
            <w:top w:w="0" w:type="dxa"/>
            <w:left w:w="108" w:type="dxa"/>
            <w:bottom w:w="0" w:type="dxa"/>
            <w:right w:w="108" w:type="dxa"/>
          </w:tblCellMar>
        </w:tblPrEx>
        <w:trPr>
          <w:trHeight w:val="5085" w:hRule="atLeast"/>
        </w:trPr>
        <w:tc>
          <w:tcPr>
            <w:tcW w:w="4781" w:type="dxa"/>
          </w:tcPr>
          <w:p>
            <w:pPr>
              <w:spacing w:line="500" w:lineRule="exact"/>
              <w:jc w:val="left"/>
              <w:rPr>
                <w:rFonts w:ascii="仿宋" w:hAnsi="仿宋" w:eastAsia="仿宋" w:cs="仿宋_GB2312"/>
                <w:spacing w:val="-8"/>
                <w:position w:val="-2"/>
                <w:sz w:val="28"/>
                <w:szCs w:val="28"/>
              </w:rPr>
            </w:pPr>
          </w:p>
          <w:p>
            <w:pPr>
              <w:spacing w:line="500" w:lineRule="exact"/>
              <w:ind w:left="1056" w:hanging="1056" w:hangingChars="400"/>
              <w:jc w:val="left"/>
              <w:rPr>
                <w:rFonts w:ascii="仿宋" w:hAnsi="仿宋" w:eastAsia="仿宋" w:cs="仿宋_GB2312"/>
                <w:spacing w:val="-8"/>
                <w:position w:val="-2"/>
                <w:sz w:val="28"/>
                <w:szCs w:val="28"/>
                <w:u w:val="single"/>
              </w:rPr>
            </w:pPr>
            <w:r>
              <w:rPr>
                <w:rFonts w:hint="eastAsia" w:ascii="仿宋" w:hAnsi="仿宋" w:eastAsia="仿宋" w:cs="仿宋_GB2312"/>
                <w:spacing w:val="-8"/>
                <w:position w:val="-2"/>
                <w:sz w:val="28"/>
                <w:szCs w:val="28"/>
              </w:rPr>
              <w:t>甲方：</w:t>
            </w:r>
            <w:r>
              <w:rPr>
                <w:rFonts w:hint="eastAsia" w:ascii="仿宋" w:hAnsi="仿宋" w:eastAsia="仿宋" w:cs="仿宋_GB2312"/>
                <w:spacing w:val="-8"/>
                <w:position w:val="-2"/>
                <w:sz w:val="28"/>
                <w:szCs w:val="28"/>
                <w:u w:val="single"/>
              </w:rPr>
              <w:t>广西孔雀湾投资开发有限公司</w:t>
            </w:r>
          </w:p>
          <w:p>
            <w:pPr>
              <w:spacing w:line="500" w:lineRule="exact"/>
              <w:ind w:left="1056" w:hanging="1056" w:hangingChars="400"/>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 xml:space="preserve">         （公章或合同章）</w:t>
            </w:r>
          </w:p>
          <w:p>
            <w:pPr>
              <w:spacing w:line="500" w:lineRule="exact"/>
              <w:ind w:left="1056" w:hanging="1056" w:hangingChars="400"/>
              <w:jc w:val="left"/>
              <w:rPr>
                <w:rFonts w:ascii="仿宋" w:hAnsi="仿宋" w:eastAsia="仿宋" w:cs="仿宋_GB2312"/>
                <w:spacing w:val="-8"/>
                <w:position w:val="-2"/>
                <w:sz w:val="28"/>
                <w:szCs w:val="28"/>
              </w:rPr>
            </w:pP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法定代表人（签章）：</w:t>
            </w: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或委托代理人：</w:t>
            </w: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住址：</w:t>
            </w:r>
            <w:r>
              <w:rPr>
                <w:rFonts w:hint="eastAsia" w:ascii="仿宋" w:hAnsi="仿宋" w:eastAsia="仿宋" w:cs="仿宋_GB2312"/>
                <w:spacing w:val="-8"/>
                <w:position w:val="-2"/>
                <w:sz w:val="28"/>
                <w:szCs w:val="28"/>
                <w:u w:val="single"/>
              </w:rPr>
              <w:t>广西钦州中马大街1号B101室</w:t>
            </w: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联系电话：</w:t>
            </w:r>
            <w:r>
              <w:rPr>
                <w:rFonts w:hint="eastAsia" w:ascii="仿宋" w:hAnsi="仿宋" w:eastAsia="仿宋" w:cs="仿宋_GB2312"/>
                <w:spacing w:val="-8"/>
                <w:position w:val="-2"/>
                <w:sz w:val="28"/>
                <w:szCs w:val="28"/>
                <w:u w:val="single"/>
              </w:rPr>
              <w:t>0777-5988988</w:t>
            </w: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u w:val="single"/>
              </w:rPr>
              <w:t xml:space="preserve"> 2019 </w:t>
            </w:r>
            <w:r>
              <w:rPr>
                <w:rFonts w:hint="eastAsia" w:ascii="仿宋" w:hAnsi="仿宋" w:eastAsia="仿宋" w:cs="仿宋_GB2312"/>
                <w:spacing w:val="-8"/>
                <w:position w:val="-2"/>
                <w:sz w:val="28"/>
                <w:szCs w:val="28"/>
              </w:rPr>
              <w:t>年</w:t>
            </w:r>
            <w:r>
              <w:rPr>
                <w:rFonts w:hint="eastAsia" w:ascii="仿宋" w:hAnsi="仿宋" w:eastAsia="仿宋" w:cs="仿宋_GB2312"/>
                <w:spacing w:val="-8"/>
                <w:position w:val="-2"/>
                <w:sz w:val="28"/>
                <w:szCs w:val="28"/>
                <w:u w:val="single"/>
              </w:rPr>
              <w:t xml:space="preserve">    </w:t>
            </w:r>
            <w:r>
              <w:rPr>
                <w:rFonts w:hint="eastAsia" w:ascii="仿宋" w:hAnsi="仿宋" w:eastAsia="仿宋" w:cs="仿宋_GB2312"/>
                <w:spacing w:val="-8"/>
                <w:position w:val="-2"/>
                <w:sz w:val="28"/>
                <w:szCs w:val="28"/>
              </w:rPr>
              <w:t>月</w:t>
            </w:r>
            <w:r>
              <w:rPr>
                <w:rFonts w:hint="eastAsia" w:ascii="仿宋" w:hAnsi="仿宋" w:eastAsia="仿宋" w:cs="仿宋_GB2312"/>
                <w:spacing w:val="-8"/>
                <w:position w:val="-2"/>
                <w:sz w:val="28"/>
                <w:szCs w:val="28"/>
                <w:u w:val="single"/>
              </w:rPr>
              <w:t xml:space="preserve">    </w:t>
            </w:r>
            <w:r>
              <w:rPr>
                <w:rFonts w:hint="eastAsia" w:ascii="仿宋" w:hAnsi="仿宋" w:eastAsia="仿宋" w:cs="仿宋_GB2312"/>
                <w:spacing w:val="-8"/>
                <w:position w:val="-2"/>
                <w:sz w:val="28"/>
                <w:szCs w:val="28"/>
              </w:rPr>
              <w:t>日</w:t>
            </w:r>
          </w:p>
        </w:tc>
        <w:tc>
          <w:tcPr>
            <w:tcW w:w="4584" w:type="dxa"/>
          </w:tcPr>
          <w:p>
            <w:pPr>
              <w:spacing w:line="500" w:lineRule="exact"/>
              <w:rPr>
                <w:rFonts w:ascii="仿宋" w:hAnsi="仿宋" w:eastAsia="仿宋" w:cs="仿宋_GB2312"/>
                <w:spacing w:val="-8"/>
                <w:position w:val="-2"/>
                <w:sz w:val="28"/>
                <w:szCs w:val="28"/>
              </w:rPr>
            </w:pPr>
          </w:p>
          <w:p>
            <w:pPr>
              <w:spacing w:line="500" w:lineRule="exac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乙方：</w:t>
            </w:r>
            <w:r>
              <w:rPr>
                <w:rFonts w:hint="eastAsia" w:ascii="仿宋" w:hAnsi="仿宋" w:eastAsia="仿宋" w:cs="仿宋_GB2312"/>
                <w:spacing w:val="-8"/>
                <w:position w:val="-2"/>
                <w:sz w:val="28"/>
                <w:szCs w:val="28"/>
                <w:u w:val="single"/>
              </w:rPr>
              <w:t>****************有限公司</w:t>
            </w:r>
          </w:p>
          <w:p>
            <w:pPr>
              <w:spacing w:line="500" w:lineRule="exact"/>
              <w:ind w:firstLine="924" w:firstLineChars="350"/>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（公章或合同章）</w:t>
            </w:r>
          </w:p>
          <w:p>
            <w:pPr>
              <w:spacing w:line="500" w:lineRule="exact"/>
              <w:ind w:firstLine="924" w:firstLineChars="350"/>
              <w:jc w:val="left"/>
              <w:rPr>
                <w:rFonts w:ascii="仿宋" w:hAnsi="仿宋" w:eastAsia="仿宋" w:cs="仿宋_GB2312"/>
                <w:spacing w:val="-8"/>
                <w:position w:val="-2"/>
                <w:sz w:val="28"/>
                <w:szCs w:val="28"/>
              </w:rPr>
            </w:pP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法定代表人（签章）：</w:t>
            </w: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或委托代理人：</w:t>
            </w: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住址：</w:t>
            </w:r>
          </w:p>
          <w:p>
            <w:pPr>
              <w:spacing w:line="500" w:lineRule="exact"/>
              <w:jc w:val="left"/>
              <w:rPr>
                <w:rFonts w:ascii="仿宋" w:hAnsi="仿宋" w:eastAsia="仿宋" w:cs="仿宋_GB2312"/>
                <w:spacing w:val="-8"/>
                <w:position w:val="-2"/>
                <w:sz w:val="28"/>
                <w:szCs w:val="28"/>
              </w:rPr>
            </w:pPr>
            <w:r>
              <w:rPr>
                <w:rFonts w:hint="eastAsia" w:ascii="仿宋" w:hAnsi="仿宋" w:eastAsia="仿宋" w:cs="仿宋_GB2312"/>
                <w:spacing w:val="-8"/>
                <w:position w:val="-2"/>
                <w:sz w:val="28"/>
                <w:szCs w:val="28"/>
              </w:rPr>
              <w:t>联系电话：</w:t>
            </w:r>
          </w:p>
          <w:p>
            <w:pPr>
              <w:spacing w:line="500" w:lineRule="exact"/>
              <w:rPr>
                <w:rFonts w:ascii="仿宋" w:hAnsi="仿宋" w:eastAsia="仿宋" w:cs="仿宋_GB2312"/>
                <w:spacing w:val="-8"/>
                <w:position w:val="-2"/>
                <w:sz w:val="28"/>
                <w:szCs w:val="28"/>
              </w:rPr>
            </w:pPr>
          </w:p>
        </w:tc>
      </w:tr>
    </w:tbl>
    <w:p>
      <w:pPr>
        <w:spacing w:line="500" w:lineRule="exact"/>
        <w:rPr>
          <w:rFonts w:eastAsia="黑体"/>
          <w:sz w:val="52"/>
          <w:szCs w:val="52"/>
        </w:rPr>
      </w:pPr>
    </w:p>
    <w:bookmarkEnd w:id="1"/>
    <w:p>
      <w:pPr>
        <w:keepNext w:val="0"/>
        <w:keepLines w:val="0"/>
        <w:pageBreakBefore w:val="0"/>
        <w:widowControl w:val="0"/>
        <w:kinsoku/>
        <w:wordWrap/>
        <w:overflowPunct/>
        <w:topLinePunct w:val="0"/>
        <w:autoSpaceDE/>
        <w:autoSpaceDN/>
        <w:bidi w:val="0"/>
        <w:spacing w:beforeLines="0" w:afterLines="0" w:line="570" w:lineRule="exact"/>
        <w:ind w:right="0" w:rightChars="0"/>
        <w:jc w:val="both"/>
        <w:textAlignment w:val="auto"/>
        <w:outlineLvl w:val="9"/>
        <w:rPr>
          <w:rFonts w:hint="eastAsia" w:asciiTheme="minorEastAsia" w:hAnsiTheme="minorEastAsia" w:eastAsiaTheme="minorEastAsia" w:cstheme="minorEastAsia"/>
          <w:color w:val="auto"/>
          <w:sz w:val="32"/>
          <w:szCs w:val="32"/>
          <w:highlight w:val="none"/>
        </w:rPr>
      </w:pPr>
    </w:p>
    <w:sectPr>
      <w:headerReference r:id="rId3" w:type="default"/>
      <w:footerReference r:id="rId4" w:type="default"/>
      <w:pgSz w:w="11906" w:h="16838"/>
      <w:pgMar w:top="2268" w:right="1474" w:bottom="2041" w:left="1587"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57060346"/>
    <w:multiLevelType w:val="singleLevel"/>
    <w:tmpl w:val="57060346"/>
    <w:lvl w:ilvl="0" w:tentative="0">
      <w:start w:val="1"/>
      <w:numFmt w:val="decimal"/>
      <w:suff w:val="nothing"/>
      <w:lvlText w:val="%1、"/>
      <w:lvlJc w:val="left"/>
      <w:pPr>
        <w:ind w:left="0" w:firstLine="0"/>
      </w:pPr>
    </w:lvl>
  </w:abstractNum>
  <w:abstractNum w:abstractNumId="2">
    <w:nsid w:val="67F1BAFD"/>
    <w:multiLevelType w:val="singleLevel"/>
    <w:tmpl w:val="67F1BAFD"/>
    <w:lvl w:ilvl="0" w:tentative="0">
      <w:start w:val="1"/>
      <w:numFmt w:val="chineseCounting"/>
      <w:suff w:val="nothing"/>
      <w:lvlText w:val="（%1）"/>
      <w:lvlJc w:val="left"/>
      <w:rPr>
        <w:rFonts w:hint="eastAsia"/>
      </w:rPr>
    </w:lvl>
  </w:abstractNum>
  <w:num w:numId="1">
    <w:abstractNumId w:val="2"/>
  </w:num>
  <w:num w:numId="2">
    <w:abstractNumId w:val="0"/>
  </w:num>
  <w:num w:numId="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5D3272"/>
    <w:rsid w:val="00AA2204"/>
    <w:rsid w:val="01174BB9"/>
    <w:rsid w:val="01C40E32"/>
    <w:rsid w:val="01FE1090"/>
    <w:rsid w:val="022416DD"/>
    <w:rsid w:val="03541B11"/>
    <w:rsid w:val="04454CA5"/>
    <w:rsid w:val="04AE67D3"/>
    <w:rsid w:val="05966D0B"/>
    <w:rsid w:val="06617B9C"/>
    <w:rsid w:val="0663462A"/>
    <w:rsid w:val="085E259B"/>
    <w:rsid w:val="089B200F"/>
    <w:rsid w:val="08E73269"/>
    <w:rsid w:val="08FC2571"/>
    <w:rsid w:val="097850AB"/>
    <w:rsid w:val="09F723AE"/>
    <w:rsid w:val="0A104508"/>
    <w:rsid w:val="0A895862"/>
    <w:rsid w:val="0AC27F6F"/>
    <w:rsid w:val="0BE22DB5"/>
    <w:rsid w:val="0BE713B9"/>
    <w:rsid w:val="0C54503E"/>
    <w:rsid w:val="0C74384C"/>
    <w:rsid w:val="0C78463A"/>
    <w:rsid w:val="0D462C3E"/>
    <w:rsid w:val="0FB86436"/>
    <w:rsid w:val="10BC46FD"/>
    <w:rsid w:val="111C0D40"/>
    <w:rsid w:val="1250635C"/>
    <w:rsid w:val="132935AF"/>
    <w:rsid w:val="14433139"/>
    <w:rsid w:val="146F7DCA"/>
    <w:rsid w:val="156856B4"/>
    <w:rsid w:val="16657C89"/>
    <w:rsid w:val="176A156D"/>
    <w:rsid w:val="17AF6D64"/>
    <w:rsid w:val="17ED2E67"/>
    <w:rsid w:val="1806502B"/>
    <w:rsid w:val="187450C1"/>
    <w:rsid w:val="1989121E"/>
    <w:rsid w:val="199035D7"/>
    <w:rsid w:val="19CC7067"/>
    <w:rsid w:val="1A6E128B"/>
    <w:rsid w:val="1A965703"/>
    <w:rsid w:val="1AF75E28"/>
    <w:rsid w:val="1B12534E"/>
    <w:rsid w:val="1C5429D7"/>
    <w:rsid w:val="1DE85EAB"/>
    <w:rsid w:val="2003459C"/>
    <w:rsid w:val="20772FF8"/>
    <w:rsid w:val="22830F74"/>
    <w:rsid w:val="23B5705C"/>
    <w:rsid w:val="23C92560"/>
    <w:rsid w:val="23D061F7"/>
    <w:rsid w:val="24527160"/>
    <w:rsid w:val="24863CE7"/>
    <w:rsid w:val="24AB3B72"/>
    <w:rsid w:val="24AC0C5F"/>
    <w:rsid w:val="24D920D1"/>
    <w:rsid w:val="25E83B22"/>
    <w:rsid w:val="26191543"/>
    <w:rsid w:val="265E7712"/>
    <w:rsid w:val="2772074B"/>
    <w:rsid w:val="28CF0F13"/>
    <w:rsid w:val="2A2726B7"/>
    <w:rsid w:val="2A6A5E81"/>
    <w:rsid w:val="2B3B4198"/>
    <w:rsid w:val="2B9040DF"/>
    <w:rsid w:val="2BC333E8"/>
    <w:rsid w:val="2C050E25"/>
    <w:rsid w:val="2C117B69"/>
    <w:rsid w:val="2D0058F7"/>
    <w:rsid w:val="2D053310"/>
    <w:rsid w:val="2D535575"/>
    <w:rsid w:val="2E9710BF"/>
    <w:rsid w:val="2EE751C9"/>
    <w:rsid w:val="2F8001EC"/>
    <w:rsid w:val="2FB14CAD"/>
    <w:rsid w:val="2FB665E3"/>
    <w:rsid w:val="2FC77F6E"/>
    <w:rsid w:val="2FD17D37"/>
    <w:rsid w:val="301C4A57"/>
    <w:rsid w:val="305865C4"/>
    <w:rsid w:val="30EE7C73"/>
    <w:rsid w:val="32BB29B0"/>
    <w:rsid w:val="3336205B"/>
    <w:rsid w:val="337241D7"/>
    <w:rsid w:val="34302D75"/>
    <w:rsid w:val="35124ACF"/>
    <w:rsid w:val="355B60E4"/>
    <w:rsid w:val="35720C42"/>
    <w:rsid w:val="392605C5"/>
    <w:rsid w:val="394F3B09"/>
    <w:rsid w:val="3A2700A6"/>
    <w:rsid w:val="3A390BC1"/>
    <w:rsid w:val="3A731164"/>
    <w:rsid w:val="3AAD117D"/>
    <w:rsid w:val="3B2D47A9"/>
    <w:rsid w:val="3B4275E9"/>
    <w:rsid w:val="3DCF66DC"/>
    <w:rsid w:val="3FAE4650"/>
    <w:rsid w:val="3FD41A7D"/>
    <w:rsid w:val="3FEE506B"/>
    <w:rsid w:val="404F26AF"/>
    <w:rsid w:val="416870AC"/>
    <w:rsid w:val="41CB7904"/>
    <w:rsid w:val="41F26D69"/>
    <w:rsid w:val="423168E5"/>
    <w:rsid w:val="42A50DC3"/>
    <w:rsid w:val="434F0B25"/>
    <w:rsid w:val="43AF2330"/>
    <w:rsid w:val="44802897"/>
    <w:rsid w:val="452F7387"/>
    <w:rsid w:val="464E4863"/>
    <w:rsid w:val="46613A62"/>
    <w:rsid w:val="46B44B58"/>
    <w:rsid w:val="47003F31"/>
    <w:rsid w:val="47323539"/>
    <w:rsid w:val="478449B9"/>
    <w:rsid w:val="47B015A8"/>
    <w:rsid w:val="47B7253A"/>
    <w:rsid w:val="47EB2F2F"/>
    <w:rsid w:val="48081449"/>
    <w:rsid w:val="4B323153"/>
    <w:rsid w:val="4B57355E"/>
    <w:rsid w:val="4C334C35"/>
    <w:rsid w:val="4C866E6A"/>
    <w:rsid w:val="4CB913EE"/>
    <w:rsid w:val="4D794FE5"/>
    <w:rsid w:val="4F9B3B1C"/>
    <w:rsid w:val="4FA118A0"/>
    <w:rsid w:val="503944F1"/>
    <w:rsid w:val="50D53F5F"/>
    <w:rsid w:val="523175B0"/>
    <w:rsid w:val="5235276F"/>
    <w:rsid w:val="524E2B86"/>
    <w:rsid w:val="5308418E"/>
    <w:rsid w:val="537D0177"/>
    <w:rsid w:val="54D166E2"/>
    <w:rsid w:val="54F36088"/>
    <w:rsid w:val="56476310"/>
    <w:rsid w:val="56AE247F"/>
    <w:rsid w:val="571D01ED"/>
    <w:rsid w:val="577E0751"/>
    <w:rsid w:val="578940B2"/>
    <w:rsid w:val="58F31C6F"/>
    <w:rsid w:val="590216E2"/>
    <w:rsid w:val="59705035"/>
    <w:rsid w:val="59745E48"/>
    <w:rsid w:val="59EC7931"/>
    <w:rsid w:val="5A2D2B7B"/>
    <w:rsid w:val="5C0B5256"/>
    <w:rsid w:val="5CC505CA"/>
    <w:rsid w:val="5D103F11"/>
    <w:rsid w:val="5D530547"/>
    <w:rsid w:val="5F402776"/>
    <w:rsid w:val="5F641A9C"/>
    <w:rsid w:val="5FC03A9F"/>
    <w:rsid w:val="5FE31CF7"/>
    <w:rsid w:val="60537C1D"/>
    <w:rsid w:val="60F27B75"/>
    <w:rsid w:val="618534E9"/>
    <w:rsid w:val="61BF2D9B"/>
    <w:rsid w:val="620908A7"/>
    <w:rsid w:val="622E4B5B"/>
    <w:rsid w:val="626E4457"/>
    <w:rsid w:val="62A647D1"/>
    <w:rsid w:val="62E13962"/>
    <w:rsid w:val="63826106"/>
    <w:rsid w:val="63B62702"/>
    <w:rsid w:val="664639AE"/>
    <w:rsid w:val="66D0730E"/>
    <w:rsid w:val="67A64370"/>
    <w:rsid w:val="67E73E3E"/>
    <w:rsid w:val="68150150"/>
    <w:rsid w:val="691559EC"/>
    <w:rsid w:val="69A16F3A"/>
    <w:rsid w:val="69FB0E10"/>
    <w:rsid w:val="6A4C5A66"/>
    <w:rsid w:val="6ABD1736"/>
    <w:rsid w:val="6C2E445E"/>
    <w:rsid w:val="6C530683"/>
    <w:rsid w:val="6CB73B7E"/>
    <w:rsid w:val="6CC02ABA"/>
    <w:rsid w:val="6CE1260E"/>
    <w:rsid w:val="6D1D6AC7"/>
    <w:rsid w:val="6D2728C0"/>
    <w:rsid w:val="6EFF18CE"/>
    <w:rsid w:val="6F401E04"/>
    <w:rsid w:val="70FE40FA"/>
    <w:rsid w:val="712B3410"/>
    <w:rsid w:val="72AF1ABC"/>
    <w:rsid w:val="741F0E1D"/>
    <w:rsid w:val="744F6C68"/>
    <w:rsid w:val="76C00FE5"/>
    <w:rsid w:val="76C813BE"/>
    <w:rsid w:val="76F35C27"/>
    <w:rsid w:val="77D137D9"/>
    <w:rsid w:val="77E77AD3"/>
    <w:rsid w:val="780A0D14"/>
    <w:rsid w:val="788408E0"/>
    <w:rsid w:val="78BC4F2C"/>
    <w:rsid w:val="78EE39EC"/>
    <w:rsid w:val="790D2A93"/>
    <w:rsid w:val="7A6E04BD"/>
    <w:rsid w:val="7A79462F"/>
    <w:rsid w:val="7D824292"/>
    <w:rsid w:val="7DB946A0"/>
    <w:rsid w:val="7E1117F2"/>
    <w:rsid w:val="7F105324"/>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line="360" w:lineRule="auto"/>
      <w:outlineLvl w:val="0"/>
    </w:pPr>
    <w:rPr>
      <w:rFonts w:ascii="Times New Roman" w:hAnsi="Times New Roman"/>
      <w:b/>
      <w:bCs/>
      <w:kern w:val="44"/>
      <w:sz w:val="32"/>
      <w:szCs w:val="44"/>
    </w:rPr>
  </w:style>
  <w:style w:type="paragraph" w:styleId="3">
    <w:name w:val="heading 2"/>
    <w:basedOn w:val="1"/>
    <w:next w:val="1"/>
    <w:qFormat/>
    <w:uiPriority w:val="9"/>
    <w:pPr>
      <w:keepNext/>
      <w:keepLines/>
      <w:spacing w:before="60" w:after="60" w:line="413" w:lineRule="auto"/>
      <w:outlineLvl w:val="1"/>
    </w:pPr>
    <w:rPr>
      <w:rFonts w:ascii="Arial" w:hAnsi="Arial" w:eastAsia="黑体"/>
      <w:b/>
      <w:bCs/>
      <w:szCs w:val="32"/>
    </w:rPr>
  </w:style>
  <w:style w:type="paragraph" w:styleId="4">
    <w:name w:val="heading 3"/>
    <w:basedOn w:val="1"/>
    <w:next w:val="1"/>
    <w:qFormat/>
    <w:uiPriority w:val="0"/>
    <w:pPr>
      <w:keepNext/>
      <w:keepLines/>
      <w:spacing w:line="360" w:lineRule="auto"/>
      <w:outlineLvl w:val="2"/>
    </w:pPr>
    <w:rPr>
      <w:rFonts w:ascii="Times New Roman" w:hAnsi="Times New Roman"/>
      <w:b/>
      <w:bCs/>
      <w:sz w:val="24"/>
      <w:szCs w:val="32"/>
    </w:rPr>
  </w:style>
  <w:style w:type="paragraph" w:styleId="5">
    <w:name w:val="heading 4"/>
    <w:basedOn w:val="1"/>
    <w:next w:val="1"/>
    <w:qFormat/>
    <w:uiPriority w:val="0"/>
    <w:pPr>
      <w:keepNext/>
      <w:keepLines/>
      <w:spacing w:line="360" w:lineRule="auto"/>
      <w:outlineLvl w:val="3"/>
    </w:pPr>
    <w:rPr>
      <w:rFonts w:ascii="Arial" w:hAnsi="Arial"/>
      <w:b/>
      <w:bCs/>
      <w:szCs w:val="28"/>
    </w:rPr>
  </w:style>
  <w:style w:type="character" w:default="1" w:styleId="16">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6">
    <w:name w:val="annotation text"/>
    <w:basedOn w:val="1"/>
    <w:qFormat/>
    <w:uiPriority w:val="0"/>
    <w:pPr>
      <w:jc w:val="left"/>
    </w:pPr>
    <w:rPr>
      <w:rFonts w:ascii="Times New Roman" w:hAnsi="Times New Roman"/>
      <w:szCs w:val="24"/>
    </w:rPr>
  </w:style>
  <w:style w:type="paragraph" w:styleId="7">
    <w:name w:val="Body Text"/>
    <w:basedOn w:val="1"/>
    <w:unhideWhenUsed/>
    <w:qFormat/>
    <w:uiPriority w:val="0"/>
    <w:pPr>
      <w:adjustRightInd w:val="0"/>
      <w:spacing w:after="60" w:line="360" w:lineRule="atLeast"/>
      <w:ind w:left="72" w:leftChars="30" w:right="30" w:rightChars="30"/>
      <w:jc w:val="center"/>
    </w:pPr>
    <w:rPr>
      <w:rFonts w:ascii="Times New Roman" w:hAnsi="Times New Roman"/>
    </w:rPr>
  </w:style>
  <w:style w:type="paragraph" w:styleId="8">
    <w:name w:val="Plain Text"/>
    <w:basedOn w:val="1"/>
    <w:qFormat/>
    <w:uiPriority w:val="0"/>
    <w:rPr>
      <w:rFonts w:ascii="宋体" w:hAnsi="Courier New"/>
      <w:szCs w:val="24"/>
    </w:rPr>
  </w:style>
  <w:style w:type="paragraph" w:styleId="9">
    <w:name w:val="Body Text Indent 2"/>
    <w:basedOn w:val="1"/>
    <w:unhideWhenUsed/>
    <w:qFormat/>
    <w:uiPriority w:val="99"/>
    <w:pPr>
      <w:spacing w:line="360" w:lineRule="auto"/>
      <w:ind w:left="900"/>
    </w:pPr>
    <w:rPr>
      <w:sz w:val="24"/>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99"/>
    <w:pPr>
      <w:spacing w:line="360" w:lineRule="auto"/>
      <w:ind w:firstLine="200" w:firstLineChars="200"/>
    </w:pPr>
    <w:rPr>
      <w:sz w:val="24"/>
    </w:rPr>
  </w:style>
  <w:style w:type="paragraph" w:styleId="13">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7">
    <w:name w:val="page number"/>
    <w:basedOn w:val="16"/>
    <w:qFormat/>
    <w:uiPriority w:val="0"/>
  </w:style>
  <w:style w:type="character" w:styleId="18">
    <w:name w:val="Hyperlink"/>
    <w:basedOn w:val="16"/>
    <w:unhideWhenUsed/>
    <w:qFormat/>
    <w:uiPriority w:val="99"/>
    <w:rPr>
      <w:color w:val="0000FF"/>
      <w:u w:val="single"/>
    </w:rPr>
  </w:style>
  <w:style w:type="character" w:styleId="19">
    <w:name w:val="annotation reference"/>
    <w:qFormat/>
    <w:uiPriority w:val="0"/>
    <w:rPr>
      <w:sz w:val="21"/>
      <w:szCs w:val="21"/>
    </w:rPr>
  </w:style>
  <w:style w:type="paragraph" w:customStyle="1" w:styleId="20">
    <w:name w:val="_Style 2"/>
    <w:basedOn w:val="1"/>
    <w:qFormat/>
    <w:uiPriority w:val="0"/>
    <w:pPr>
      <w:ind w:firstLine="420" w:firstLineChars="200"/>
    </w:pPr>
    <w:rPr>
      <w:rFonts w:ascii="Calibri" w:hAnsi="Calibri"/>
      <w:szCs w:val="22"/>
    </w:rPr>
  </w:style>
  <w:style w:type="paragraph" w:customStyle="1" w:styleId="21">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3">
    <w:name w:val="_Style 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标题 2_0"/>
    <w:basedOn w:val="25"/>
    <w:next w:val="25"/>
    <w:unhideWhenUsed/>
    <w:qFormat/>
    <w:uiPriority w:val="9"/>
    <w:pPr>
      <w:keepNext/>
      <w:keepLines/>
      <w:spacing w:before="260" w:after="260" w:line="416" w:lineRule="auto"/>
      <w:outlineLvl w:val="1"/>
    </w:pPr>
    <w:rPr>
      <w:rFonts w:ascii="Cambria" w:hAnsi="Cambria"/>
      <w:b/>
      <w:bCs/>
      <w:sz w:val="32"/>
      <w:szCs w:val="32"/>
    </w:rPr>
  </w:style>
  <w:style w:type="paragraph" w:customStyle="1" w:styleId="25">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
    <w:name w:val="Normal"/>
    <w:qFormat/>
    <w:uiPriority w:val="0"/>
    <w:pPr>
      <w:spacing w:line="384" w:lineRule="auto"/>
    </w:pPr>
    <w:rPr>
      <w:rFonts w:ascii="宋体" w:hAnsi="宋体" w:eastAsia="宋体" w:cs="Times New Roman"/>
      <w:sz w:val="24"/>
      <w:szCs w:val="24"/>
      <w:lang w:bidi="ar-SA"/>
    </w:rPr>
  </w:style>
  <w:style w:type="paragraph" w:customStyle="1" w:styleId="27">
    <w:name w:val="标题 1_0"/>
    <w:basedOn w:val="28"/>
    <w:next w:val="28"/>
    <w:qFormat/>
    <w:uiPriority w:val="0"/>
    <w:pPr>
      <w:keepNext/>
      <w:keepLines/>
      <w:spacing w:line="360" w:lineRule="auto"/>
      <w:outlineLvl w:val="0"/>
    </w:pPr>
    <w:rPr>
      <w:rFonts w:ascii="Times New Roman" w:hAnsi="Times New Roman" w:eastAsia="黑体"/>
      <w:b/>
      <w:bCs/>
      <w:kern w:val="44"/>
      <w:sz w:val="32"/>
      <w:szCs w:val="44"/>
    </w:rPr>
  </w:style>
  <w:style w:type="paragraph" w:customStyle="1" w:styleId="28">
    <w:name w:val="正文_2"/>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2018-06-27T01:13:00Z</cp:lastPrinted>
  <dcterms:modified xsi:type="dcterms:W3CDTF">2019-06-10T01:22:25Z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