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广西中马钦州产业园区</w:t>
      </w:r>
      <w:r>
        <w:rPr>
          <w:rFonts w:hint="eastAsia" w:ascii="方正小标宋_GBK" w:hAnsi="方正小标宋_GBK" w:eastAsia="方正小标宋_GBK" w:cs="方正小标宋_GBK"/>
          <w:color w:val="auto"/>
          <w:sz w:val="44"/>
          <w:szCs w:val="44"/>
          <w:lang w:val="en-US" w:eastAsia="zh-CN"/>
        </w:rPr>
        <w:t>锦绣</w:t>
      </w:r>
      <w:r>
        <w:rPr>
          <w:rFonts w:hint="eastAsia" w:ascii="方正小标宋_GBK" w:hAnsi="方正小标宋_GBK" w:eastAsia="方正小标宋_GBK" w:cs="方正小标宋_GBK"/>
          <w:color w:val="auto"/>
          <w:sz w:val="44"/>
          <w:szCs w:val="44"/>
        </w:rPr>
        <w:t>大道</w:t>
      </w:r>
      <w:r>
        <w:rPr>
          <w:rFonts w:hint="eastAsia" w:ascii="方正小标宋_GBK" w:hAnsi="方正小标宋_GBK" w:eastAsia="方正小标宋_GBK" w:cs="方正小标宋_GBK"/>
          <w:color w:val="auto"/>
          <w:sz w:val="44"/>
          <w:szCs w:val="44"/>
          <w:lang w:eastAsia="zh-CN"/>
        </w:rPr>
        <w:t>北</w:t>
      </w:r>
      <w:r>
        <w:rPr>
          <w:rFonts w:hint="eastAsia" w:ascii="方正小标宋_GBK" w:hAnsi="方正小标宋_GBK" w:eastAsia="方正小标宋_GBK" w:cs="方正小标宋_GBK"/>
          <w:color w:val="auto"/>
          <w:sz w:val="44"/>
          <w:szCs w:val="44"/>
        </w:rPr>
        <w:t>段</w:t>
      </w:r>
      <w:r>
        <w:rPr>
          <w:rFonts w:hint="eastAsia" w:ascii="方正小标宋_GBK" w:hAnsi="方正小标宋_GBK" w:eastAsia="方正小标宋_GBK" w:cs="方正小标宋_GBK"/>
          <w:color w:val="auto"/>
          <w:sz w:val="44"/>
          <w:szCs w:val="44"/>
          <w:lang w:eastAsia="zh-CN"/>
        </w:rPr>
        <w:t>基建变</w:t>
      </w:r>
      <w:r>
        <w:rPr>
          <w:rFonts w:hint="eastAsia" w:ascii="方正小标宋_GBK" w:hAnsi="方正小标宋_GBK" w:eastAsia="方正小标宋_GBK" w:cs="方正小标宋_GBK"/>
          <w:color w:val="auto"/>
          <w:sz w:val="44"/>
          <w:szCs w:val="44"/>
          <w:lang w:val="en-US" w:eastAsia="zh-CN"/>
        </w:rPr>
        <w:t>10/0.4kV配电</w:t>
      </w:r>
      <w:r>
        <w:rPr>
          <w:rFonts w:hint="eastAsia" w:ascii="方正小标宋_GBK" w:hAnsi="方正小标宋_GBK" w:eastAsia="方正小标宋_GBK" w:cs="方正小标宋_GBK"/>
          <w:color w:val="auto"/>
          <w:sz w:val="44"/>
          <w:szCs w:val="44"/>
        </w:rPr>
        <w:t>工程</w:t>
      </w:r>
      <w:r>
        <w:rPr>
          <w:rFonts w:hint="eastAsia" w:ascii="方正小标宋_GBK" w:hAnsi="方正小标宋_GBK" w:eastAsia="方正小标宋_GBK" w:cs="方正小标宋_GBK"/>
          <w:color w:val="auto"/>
          <w:sz w:val="44"/>
          <w:szCs w:val="44"/>
          <w:lang w:eastAsia="zh-CN"/>
        </w:rPr>
        <w:t>施工</w:t>
      </w:r>
      <w:r>
        <w:rPr>
          <w:rFonts w:hint="eastAsia" w:ascii="方正小标宋_GBK" w:hAnsi="方正小标宋_GBK" w:eastAsia="方正小标宋_GBK" w:cs="方正小标宋_GBK"/>
          <w:color w:val="auto"/>
          <w:sz w:val="44"/>
          <w:szCs w:val="44"/>
        </w:rPr>
        <w:t>公开比选文件</w:t>
      </w:r>
    </w:p>
    <w:p>
      <w:pPr>
        <w:spacing w:line="496" w:lineRule="exact"/>
        <w:ind w:firstLine="640" w:firstLineChars="200"/>
        <w:rPr>
          <w:rFonts w:asciiTheme="minorEastAsia" w:hAnsiTheme="minorEastAsia" w:cstheme="minorEastAsia"/>
          <w:color w:val="auto"/>
          <w:sz w:val="32"/>
          <w:szCs w:val="32"/>
        </w:rPr>
      </w:pPr>
    </w:p>
    <w:p>
      <w:pPr>
        <w:numPr>
          <w:ilvl w:val="-1"/>
          <w:numId w:val="0"/>
        </w:numPr>
        <w:spacing w:line="496" w:lineRule="exact"/>
        <w:ind w:firstLine="640" w:firstLineChars="200"/>
        <w:jc w:val="left"/>
        <w:rPr>
          <w:rFonts w:hint="eastAsia" w:ascii="Times New Roman" w:hAnsi="仿宋" w:eastAsia="仿宋"/>
          <w:b w:val="0"/>
          <w:bCs w:val="0"/>
          <w:color w:val="auto"/>
          <w:sz w:val="32"/>
          <w:szCs w:val="32"/>
        </w:rPr>
      </w:pPr>
      <w:r>
        <w:rPr>
          <w:rFonts w:hint="eastAsia" w:ascii="Times New Roman" w:hAnsi="仿宋" w:eastAsia="仿宋"/>
          <w:b w:val="0"/>
          <w:bCs w:val="0"/>
          <w:color w:val="auto"/>
          <w:sz w:val="32"/>
          <w:szCs w:val="32"/>
        </w:rPr>
        <w:t>我公司拟通过组织广西中马钦州产业园区</w:t>
      </w:r>
      <w:r>
        <w:rPr>
          <w:rFonts w:hint="eastAsia" w:ascii="Times New Roman" w:hAnsi="仿宋" w:eastAsia="仿宋"/>
          <w:b w:val="0"/>
          <w:bCs w:val="0"/>
          <w:color w:val="auto"/>
          <w:sz w:val="32"/>
          <w:szCs w:val="32"/>
          <w:lang w:eastAsia="zh-CN"/>
        </w:rPr>
        <w:t>锦绣大道北段基建变</w:t>
      </w:r>
      <w:r>
        <w:rPr>
          <w:rFonts w:hint="eastAsia" w:ascii="Times New Roman" w:hAnsi="仿宋" w:eastAsia="仿宋"/>
          <w:b w:val="0"/>
          <w:bCs w:val="0"/>
          <w:color w:val="auto"/>
          <w:sz w:val="32"/>
          <w:szCs w:val="32"/>
          <w:lang w:val="en-US" w:eastAsia="zh-CN"/>
        </w:rPr>
        <w:t>10/0.4kV配电</w:t>
      </w:r>
      <w:r>
        <w:rPr>
          <w:rFonts w:hint="eastAsia" w:ascii="Times New Roman" w:hAnsi="仿宋" w:eastAsia="仿宋"/>
          <w:b w:val="0"/>
          <w:bCs w:val="0"/>
          <w:color w:val="auto"/>
          <w:sz w:val="32"/>
          <w:szCs w:val="32"/>
        </w:rPr>
        <w:t>工程（包括设备、材料采购）公开比选选择施工单位，具体事项如下：</w:t>
      </w:r>
    </w:p>
    <w:p>
      <w:pPr>
        <w:numPr>
          <w:ilvl w:val="255"/>
          <w:numId w:val="0"/>
        </w:numPr>
        <w:spacing w:line="496"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一、项目基本情况</w:t>
      </w:r>
    </w:p>
    <w:p>
      <w:pPr>
        <w:keepNext w:val="0"/>
        <w:keepLines w:val="0"/>
        <w:pageBreakBefore w:val="0"/>
        <w:widowControl/>
        <w:kinsoku/>
        <w:wordWrap/>
        <w:overflowPunct/>
        <w:topLinePunct w:val="0"/>
        <w:autoSpaceDE/>
        <w:autoSpaceDN/>
        <w:bidi w:val="0"/>
        <w:adjustRightInd/>
        <w:snapToGrid/>
        <w:spacing w:line="496" w:lineRule="exact"/>
        <w:ind w:firstLine="640" w:firstLineChars="200"/>
        <w:jc w:val="left"/>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广西中马钦州产业园区</w:t>
      </w:r>
      <w:r>
        <w:rPr>
          <w:rFonts w:hint="eastAsia" w:ascii="Times New Roman" w:hAnsi="仿宋" w:eastAsia="仿宋"/>
          <w:color w:val="auto"/>
          <w:sz w:val="32"/>
          <w:szCs w:val="32"/>
          <w:lang w:eastAsia="zh-CN"/>
        </w:rPr>
        <w:t>锦绣</w:t>
      </w:r>
      <w:r>
        <w:rPr>
          <w:rFonts w:hint="eastAsia" w:ascii="Times New Roman" w:hAnsi="仿宋" w:eastAsia="仿宋"/>
          <w:color w:val="auto"/>
          <w:sz w:val="32"/>
          <w:szCs w:val="32"/>
        </w:rPr>
        <w:t>大道</w:t>
      </w:r>
      <w:r>
        <w:rPr>
          <w:rFonts w:hint="eastAsia" w:ascii="Times New Roman" w:hAnsi="仿宋" w:eastAsia="仿宋"/>
          <w:color w:val="auto"/>
          <w:sz w:val="32"/>
          <w:szCs w:val="32"/>
          <w:lang w:eastAsia="zh-CN"/>
        </w:rPr>
        <w:t>北</w:t>
      </w:r>
      <w:r>
        <w:rPr>
          <w:rFonts w:hint="eastAsia" w:ascii="Times New Roman" w:hAnsi="仿宋" w:eastAsia="仿宋"/>
          <w:color w:val="auto"/>
          <w:sz w:val="32"/>
          <w:szCs w:val="32"/>
        </w:rPr>
        <w:t>段</w:t>
      </w:r>
      <w:r>
        <w:rPr>
          <w:rFonts w:hint="eastAsia" w:ascii="Times New Roman" w:hAnsi="仿宋" w:eastAsia="仿宋"/>
          <w:color w:val="auto"/>
          <w:sz w:val="32"/>
          <w:szCs w:val="32"/>
          <w:lang w:eastAsia="zh-CN"/>
        </w:rPr>
        <w:t>基建变</w:t>
      </w:r>
      <w:r>
        <w:rPr>
          <w:rFonts w:hint="eastAsia" w:ascii="Times New Roman" w:hAnsi="仿宋" w:eastAsia="仿宋"/>
          <w:color w:val="auto"/>
          <w:sz w:val="32"/>
          <w:szCs w:val="32"/>
          <w:lang w:val="en-US" w:eastAsia="zh-CN"/>
        </w:rPr>
        <w:t>10/0.4kV配电</w:t>
      </w:r>
      <w:r>
        <w:rPr>
          <w:rFonts w:hint="eastAsia" w:ascii="Times New Roman" w:hAnsi="仿宋" w:eastAsia="仿宋"/>
          <w:color w:val="auto"/>
          <w:sz w:val="32"/>
          <w:szCs w:val="32"/>
        </w:rPr>
        <w:t>工程主要施工内容为</w:t>
      </w:r>
      <w:r>
        <w:rPr>
          <w:rFonts w:hint="eastAsia" w:ascii="Times New Roman" w:hAnsi="仿宋" w:eastAsia="仿宋"/>
          <w:color w:val="auto"/>
          <w:sz w:val="32"/>
          <w:szCs w:val="32"/>
          <w:lang w:eastAsia="zh-CN"/>
        </w:rPr>
        <w:t>新安装容量为</w:t>
      </w:r>
      <w:r>
        <w:rPr>
          <w:rFonts w:hint="eastAsia" w:ascii="Times New Roman" w:hAnsi="仿宋" w:eastAsia="仿宋"/>
          <w:color w:val="auto"/>
          <w:sz w:val="32"/>
          <w:szCs w:val="32"/>
          <w:lang w:val="en-US" w:eastAsia="zh-CN"/>
        </w:rPr>
        <w:t>250kVA屋顶基建变1台</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新组立</w:t>
      </w:r>
      <w:r>
        <w:rPr>
          <w:rFonts w:hint="eastAsia" w:ascii="Times New Roman" w:hAnsi="仿宋" w:eastAsia="仿宋"/>
          <w:color w:val="auto"/>
          <w:sz w:val="32"/>
          <w:szCs w:val="32"/>
          <w:lang w:val="en-US" w:eastAsia="zh-CN"/>
        </w:rPr>
        <w:t>12米电杆1基</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新安装</w:t>
      </w:r>
      <w:r>
        <w:rPr>
          <w:rFonts w:hint="eastAsia" w:ascii="Times New Roman" w:hAnsi="仿宋" w:eastAsia="仿宋"/>
          <w:color w:val="auto"/>
          <w:sz w:val="32"/>
          <w:szCs w:val="32"/>
          <w:lang w:val="en-US" w:eastAsia="zh-CN"/>
        </w:rPr>
        <w:t>10kV杆上跌落式开关1套,新建配电房1间,敷设接地网75米。</w:t>
      </w:r>
    </w:p>
    <w:p>
      <w:pPr>
        <w:keepNext w:val="0"/>
        <w:keepLines w:val="0"/>
        <w:pageBreakBefore w:val="0"/>
        <w:widowControl/>
        <w:kinsoku/>
        <w:wordWrap/>
        <w:overflowPunct/>
        <w:topLinePunct w:val="0"/>
        <w:autoSpaceDE/>
        <w:autoSpaceDN/>
        <w:bidi w:val="0"/>
        <w:adjustRightInd/>
        <w:snapToGrid/>
        <w:spacing w:line="496"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本项目的施工（包含设备、材料采购）预算控制价约为</w:t>
      </w:r>
      <w:r>
        <w:rPr>
          <w:rFonts w:hint="eastAsia" w:ascii="Times New Roman" w:hAnsi="仿宋" w:eastAsia="仿宋"/>
          <w:color w:val="auto"/>
          <w:sz w:val="32"/>
          <w:szCs w:val="32"/>
          <w:lang w:val="en-US" w:eastAsia="zh-CN"/>
        </w:rPr>
        <w:t>9.9</w:t>
      </w:r>
      <w:r>
        <w:rPr>
          <w:rFonts w:hint="eastAsia" w:ascii="Times New Roman" w:hAnsi="仿宋" w:eastAsia="仿宋"/>
          <w:color w:val="auto"/>
          <w:sz w:val="32"/>
          <w:szCs w:val="32"/>
        </w:rPr>
        <w:t>万元。</w:t>
      </w:r>
    </w:p>
    <w:p>
      <w:pPr>
        <w:spacing w:line="496"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kinsoku/>
        <w:wordWrap/>
        <w:overflowPunct/>
        <w:topLinePunct w:val="0"/>
        <w:autoSpaceDE/>
        <w:autoSpaceDN/>
        <w:bidi w:val="0"/>
        <w:adjustRightInd/>
        <w:snapToGrid/>
        <w:spacing w:line="496"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1、具备电力工程施工总承包三级以上（含三级）或送变电工程专业承包（输变电工程专业承包）叁级以上（含叁级）资质的施工企业; 且有国家电力能源局颁发的承装类、承修类、承试类四级及以上资质电力设施许可证。</w:t>
      </w:r>
    </w:p>
    <w:p>
      <w:pPr>
        <w:keepNext w:val="0"/>
        <w:keepLines w:val="0"/>
        <w:pageBreakBefore w:val="0"/>
        <w:widowControl/>
        <w:kinsoku/>
        <w:wordWrap/>
        <w:overflowPunct/>
        <w:topLinePunct w:val="0"/>
        <w:autoSpaceDE/>
        <w:autoSpaceDN/>
        <w:bidi w:val="0"/>
        <w:adjustRightInd/>
        <w:snapToGrid/>
        <w:spacing w:line="496"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2、拟投入的项目经理须具备机电工程专业贰级以上（含贰级）注册建造师执业资格。</w:t>
      </w:r>
    </w:p>
    <w:p>
      <w:pPr>
        <w:keepNext w:val="0"/>
        <w:keepLines w:val="0"/>
        <w:pageBreakBefore w:val="0"/>
        <w:widowControl/>
        <w:kinsoku/>
        <w:wordWrap/>
        <w:overflowPunct/>
        <w:topLinePunct w:val="0"/>
        <w:autoSpaceDE/>
        <w:autoSpaceDN/>
        <w:bidi w:val="0"/>
        <w:adjustRightInd/>
        <w:snapToGrid/>
        <w:spacing w:line="496"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3、本项目不接受联合体参与报价。</w:t>
      </w:r>
    </w:p>
    <w:p>
      <w:pPr>
        <w:spacing w:line="496"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仿宋" w:hAnsi="仿宋" w:eastAsia="仿宋" w:cs="仿宋"/>
          <w:color w:val="auto"/>
          <w:sz w:val="32"/>
          <w:szCs w:val="32"/>
        </w:rPr>
        <w:t>广西中马钦州产业园区</w:t>
      </w:r>
      <w:r>
        <w:rPr>
          <w:rFonts w:hint="eastAsia" w:ascii="仿宋" w:hAnsi="仿宋" w:eastAsia="仿宋" w:cs="仿宋"/>
          <w:color w:val="auto"/>
          <w:sz w:val="32"/>
          <w:szCs w:val="32"/>
          <w:lang w:eastAsia="zh-CN"/>
        </w:rPr>
        <w:t>锦绣</w:t>
      </w:r>
      <w:r>
        <w:rPr>
          <w:rFonts w:hint="eastAsia" w:ascii="仿宋" w:hAnsi="仿宋" w:eastAsia="仿宋" w:cs="仿宋"/>
          <w:color w:val="auto"/>
          <w:sz w:val="32"/>
          <w:szCs w:val="32"/>
        </w:rPr>
        <w:t>大道</w:t>
      </w:r>
      <w:r>
        <w:rPr>
          <w:rFonts w:hint="eastAsia" w:ascii="仿宋" w:hAnsi="仿宋" w:eastAsia="仿宋" w:cs="仿宋"/>
          <w:color w:val="auto"/>
          <w:sz w:val="32"/>
          <w:szCs w:val="32"/>
          <w:lang w:eastAsia="zh-CN"/>
        </w:rPr>
        <w:t>北</w:t>
      </w:r>
      <w:r>
        <w:rPr>
          <w:rFonts w:hint="eastAsia" w:ascii="仿宋" w:hAnsi="仿宋" w:eastAsia="仿宋" w:cs="仿宋"/>
          <w:color w:val="auto"/>
          <w:sz w:val="32"/>
          <w:szCs w:val="32"/>
        </w:rPr>
        <w:t>段</w:t>
      </w:r>
      <w:r>
        <w:rPr>
          <w:rFonts w:hint="eastAsia" w:ascii="仿宋" w:hAnsi="仿宋" w:eastAsia="仿宋" w:cs="仿宋"/>
          <w:color w:val="auto"/>
          <w:sz w:val="32"/>
          <w:szCs w:val="32"/>
          <w:lang w:eastAsia="zh-CN"/>
        </w:rPr>
        <w:t>基建变</w:t>
      </w:r>
      <w:r>
        <w:rPr>
          <w:rFonts w:hint="eastAsia" w:ascii="仿宋" w:hAnsi="仿宋" w:eastAsia="仿宋" w:cs="仿宋"/>
          <w:color w:val="auto"/>
          <w:sz w:val="32"/>
          <w:szCs w:val="32"/>
          <w:lang w:val="en-US" w:eastAsia="zh-CN"/>
        </w:rPr>
        <w:t>10/0.4kV配电</w:t>
      </w:r>
      <w:r>
        <w:rPr>
          <w:rFonts w:hint="eastAsia" w:ascii="仿宋" w:hAnsi="仿宋" w:eastAsia="仿宋" w:cs="仿宋"/>
          <w:color w:val="auto"/>
          <w:sz w:val="32"/>
          <w:szCs w:val="32"/>
        </w:rPr>
        <w:t>工程</w:t>
      </w:r>
      <w:r>
        <w:rPr>
          <w:rFonts w:hint="eastAsia" w:hAnsi="仿宋" w:eastAsia="仿宋"/>
          <w:color w:val="auto"/>
          <w:sz w:val="32"/>
          <w:szCs w:val="32"/>
        </w:rPr>
        <w:t>施工、设备材料采购、安装、调试工程等所需各项工作。</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（二）接收报价文件截止日期：至</w:t>
      </w:r>
      <w:r>
        <w:rPr>
          <w:rFonts w:ascii="Times New Roman" w:hAnsi="仿宋" w:eastAsia="仿宋"/>
          <w:color w:val="auto"/>
          <w:sz w:val="32"/>
          <w:szCs w:val="32"/>
        </w:rPr>
        <w:t>20</w:t>
      </w:r>
      <w:r>
        <w:rPr>
          <w:rFonts w:hint="eastAsia" w:ascii="Times New Roman" w:hAnsi="仿宋" w:eastAsia="仿宋"/>
          <w:color w:val="auto"/>
          <w:sz w:val="32"/>
          <w:szCs w:val="32"/>
          <w:lang w:val="en-US" w:eastAsia="zh-CN"/>
        </w:rPr>
        <w:t>20</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18</w:t>
      </w:r>
      <w:r>
        <w:rPr>
          <w:rFonts w:hint="eastAsia" w:ascii="Times New Roman" w:hAnsi="仿宋" w:eastAsia="仿宋"/>
          <w:color w:val="auto"/>
          <w:sz w:val="32"/>
          <w:szCs w:val="32"/>
        </w:rPr>
        <w:t>日</w:t>
      </w:r>
      <w:r>
        <w:rPr>
          <w:rFonts w:ascii="Times New Roman" w:hAnsi="仿宋" w:eastAsia="仿宋"/>
          <w:color w:val="auto"/>
          <w:sz w:val="32"/>
          <w:szCs w:val="32"/>
        </w:rPr>
        <w:t>1</w:t>
      </w:r>
      <w:r>
        <w:rPr>
          <w:rFonts w:hint="eastAsia" w:ascii="Times New Roman" w:hAnsi="仿宋" w:eastAsia="仿宋"/>
          <w:color w:val="auto"/>
          <w:sz w:val="32"/>
          <w:szCs w:val="32"/>
          <w:lang w:val="en-US" w:eastAsia="zh-CN"/>
        </w:rPr>
        <w:t>8</w:t>
      </w:r>
      <w:r>
        <w:rPr>
          <w:rFonts w:ascii="Times New Roman" w:hAnsi="仿宋" w:eastAsia="仿宋"/>
          <w:color w:val="auto"/>
          <w:sz w:val="32"/>
          <w:szCs w:val="32"/>
        </w:rPr>
        <w:t>:00</w:t>
      </w:r>
      <w:r>
        <w:rPr>
          <w:rFonts w:hint="eastAsia" w:ascii="Times New Roman" w:hAnsi="仿宋" w:eastAsia="仿宋"/>
          <w:color w:val="auto"/>
          <w:sz w:val="32"/>
          <w:szCs w:val="32"/>
        </w:rPr>
        <w:t>止。</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（三）开工时间：自签订合同后</w:t>
      </w:r>
      <w:r>
        <w:rPr>
          <w:rFonts w:ascii="Times New Roman" w:hAnsi="仿宋" w:eastAsia="仿宋"/>
          <w:color w:val="auto"/>
          <w:sz w:val="32"/>
          <w:szCs w:val="32"/>
        </w:rPr>
        <w:t xml:space="preserve"> 5 </w:t>
      </w:r>
      <w:r>
        <w:rPr>
          <w:rFonts w:hint="eastAsia" w:ascii="Times New Roman" w:hAnsi="仿宋" w:eastAsia="仿宋"/>
          <w:color w:val="auto"/>
          <w:sz w:val="32"/>
          <w:szCs w:val="32"/>
        </w:rPr>
        <w:t>天内开工</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（四）要求工期：</w:t>
      </w:r>
      <w:r>
        <w:rPr>
          <w:rFonts w:hint="eastAsia" w:ascii="Times New Roman" w:hAnsi="仿宋" w:eastAsia="仿宋"/>
          <w:color w:val="auto"/>
          <w:sz w:val="32"/>
          <w:szCs w:val="32"/>
          <w:lang w:val="en-US" w:eastAsia="zh-CN"/>
        </w:rPr>
        <w:t>30</w:t>
      </w:r>
      <w:r>
        <w:rPr>
          <w:rFonts w:hint="eastAsia" w:ascii="Times New Roman" w:hAnsi="仿宋" w:eastAsia="仿宋"/>
          <w:color w:val="auto"/>
          <w:sz w:val="32"/>
          <w:szCs w:val="32"/>
        </w:rPr>
        <w:t>个日历日</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96"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496"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496"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496"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第三章、报价函</w:t>
      </w:r>
      <w:r>
        <w:rPr>
          <w:rFonts w:hint="eastAsia" w:hAnsi="仿宋" w:eastAsia="仿宋"/>
          <w:sz w:val="32"/>
          <w:szCs w:val="32"/>
        </w:rPr>
        <w:t>（</w:t>
      </w:r>
      <w:r>
        <w:rPr>
          <w:rFonts w:hint="eastAsia" w:hAnsi="仿宋" w:eastAsia="仿宋"/>
          <w:sz w:val="32"/>
          <w:szCs w:val="32"/>
          <w:lang w:eastAsia="zh-CN"/>
        </w:rPr>
        <w:t>根据工程量清单报固定总价（税率为</w:t>
      </w:r>
      <w:r>
        <w:rPr>
          <w:rFonts w:hint="eastAsia" w:hAnsi="仿宋" w:eastAsia="仿宋"/>
          <w:sz w:val="32"/>
          <w:szCs w:val="32"/>
          <w:u w:val="single"/>
          <w:lang w:val="en-US" w:eastAsia="zh-CN"/>
        </w:rPr>
        <w:t xml:space="preserve">  </w:t>
      </w:r>
      <w:r>
        <w:rPr>
          <w:rFonts w:hint="eastAsia" w:hAnsi="仿宋" w:eastAsia="仿宋"/>
          <w:sz w:val="32"/>
          <w:szCs w:val="32"/>
          <w:lang w:val="en-US" w:eastAsia="zh-CN"/>
        </w:rPr>
        <w:t>%</w:t>
      </w:r>
      <w:r>
        <w:rPr>
          <w:rFonts w:hint="eastAsia" w:hAnsi="仿宋" w:eastAsia="仿宋"/>
          <w:sz w:val="32"/>
          <w:szCs w:val="32"/>
          <w:lang w:eastAsia="zh-CN"/>
        </w:rPr>
        <w:t>），并</w:t>
      </w:r>
      <w:r>
        <w:rPr>
          <w:rFonts w:hint="eastAsia" w:hAnsi="仿宋" w:eastAsia="仿宋"/>
          <w:sz w:val="32"/>
          <w:szCs w:val="32"/>
        </w:rPr>
        <w:t>附报价单位联系人</w:t>
      </w:r>
      <w:r>
        <w:rPr>
          <w:rFonts w:hint="eastAsia" w:hAnsi="仿宋" w:eastAsia="仿宋"/>
          <w:sz w:val="32"/>
          <w:szCs w:val="32"/>
          <w:lang w:eastAsia="zh-CN"/>
        </w:rPr>
        <w:t>、</w:t>
      </w:r>
      <w:r>
        <w:rPr>
          <w:rFonts w:hint="eastAsia" w:hAnsi="仿宋" w:eastAsia="仿宋"/>
          <w:sz w:val="32"/>
          <w:szCs w:val="32"/>
        </w:rPr>
        <w:t>联系方式</w:t>
      </w:r>
      <w:r>
        <w:rPr>
          <w:rFonts w:hint="eastAsia" w:hAnsi="仿宋" w:eastAsia="仿宋"/>
          <w:sz w:val="32"/>
          <w:szCs w:val="32"/>
          <w:lang w:eastAsia="zh-CN"/>
        </w:rPr>
        <w:t>、报价单位开户银行及账号等</w:t>
      </w:r>
      <w:r>
        <w:rPr>
          <w:rFonts w:hint="eastAsia" w:hAnsi="仿宋" w:eastAsia="仿宋"/>
          <w:sz w:val="32"/>
          <w:szCs w:val="32"/>
        </w:rPr>
        <w:t>）</w:t>
      </w:r>
      <w:r>
        <w:rPr>
          <w:rFonts w:hint="eastAsia"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96"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第四章、企业近三年已完成类似项目一览表，一览表中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合同名称、合作单位、合同金额</w:t>
      </w:r>
      <w:r>
        <w:rPr>
          <w:rFonts w:hint="eastAsia" w:hAnsi="仿宋" w:eastAsia="仿宋"/>
          <w:color w:val="auto"/>
          <w:sz w:val="32"/>
          <w:szCs w:val="32"/>
          <w:lang w:eastAsia="zh-CN"/>
        </w:rPr>
        <w:t>等，同时</w:t>
      </w:r>
      <w:r>
        <w:rPr>
          <w:rFonts w:hint="eastAsia" w:hAnsi="仿宋" w:eastAsia="仿宋"/>
          <w:color w:val="auto"/>
          <w:sz w:val="32"/>
          <w:szCs w:val="32"/>
        </w:rPr>
        <w:t>注明合同扫描件在报价文件中对应的页码（一览表后附合同或中标通知书扫描件）；</w:t>
      </w:r>
    </w:p>
    <w:p>
      <w:pPr>
        <w:keepNext w:val="0"/>
        <w:keepLines w:val="0"/>
        <w:pageBreakBefore w:val="0"/>
        <w:widowControl w:val="0"/>
        <w:kinsoku/>
        <w:wordWrap/>
        <w:overflowPunct/>
        <w:topLinePunct w:val="0"/>
        <w:autoSpaceDE/>
        <w:autoSpaceDN/>
        <w:bidi w:val="0"/>
        <w:adjustRightInd/>
        <w:snapToGrid/>
        <w:spacing w:line="496"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w:t>
      </w:r>
      <w:r>
        <w:rPr>
          <w:rFonts w:hint="eastAsia" w:hAnsi="仿宋" w:eastAsia="仿宋"/>
          <w:color w:val="auto"/>
          <w:sz w:val="32"/>
          <w:szCs w:val="32"/>
          <w:lang w:eastAsia="zh-CN"/>
        </w:rPr>
        <w:t>等</w:t>
      </w:r>
      <w:r>
        <w:rPr>
          <w:rFonts w:hint="eastAsia" w:hAnsi="仿宋" w:eastAsia="仿宋"/>
          <w:color w:val="auto"/>
          <w:sz w:val="32"/>
          <w:szCs w:val="32"/>
        </w:rPr>
        <w:t>）；</w:t>
      </w:r>
    </w:p>
    <w:p>
      <w:pPr>
        <w:spacing w:line="496" w:lineRule="exact"/>
        <w:ind w:firstLine="640" w:firstLineChars="200"/>
        <w:rPr>
          <w:rFonts w:hint="eastAsia" w:ascii="Times New Roman" w:hAnsi="仿宋" w:eastAsia="仿宋"/>
          <w:b/>
          <w:bCs/>
          <w:color w:val="auto"/>
          <w:sz w:val="32"/>
          <w:szCs w:val="32"/>
        </w:rPr>
      </w:pPr>
      <w:r>
        <w:rPr>
          <w:rFonts w:hint="eastAsia" w:hAnsi="仿宋" w:eastAsia="仿宋"/>
          <w:color w:val="auto"/>
          <w:sz w:val="32"/>
          <w:szCs w:val="32"/>
        </w:rPr>
        <w:t>第六章、拟投入本项目人员情况一览表，一览表中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人员</w:t>
      </w:r>
      <w:r>
        <w:rPr>
          <w:rFonts w:hint="eastAsia" w:hAnsi="仿宋" w:eastAsia="仿宋"/>
          <w:color w:val="auto"/>
          <w:sz w:val="32"/>
          <w:szCs w:val="32"/>
          <w:lang w:eastAsia="zh-CN"/>
        </w:rPr>
        <w:t>姓名、年龄</w:t>
      </w:r>
      <w:r>
        <w:rPr>
          <w:rFonts w:hint="eastAsia" w:hAnsi="仿宋" w:eastAsia="仿宋"/>
          <w:color w:val="auto"/>
          <w:sz w:val="32"/>
          <w:szCs w:val="32"/>
        </w:rPr>
        <w:t>、担任职务、职称</w:t>
      </w:r>
      <w:r>
        <w:rPr>
          <w:rFonts w:hint="eastAsia" w:hAnsi="仿宋" w:eastAsia="仿宋"/>
          <w:color w:val="auto"/>
          <w:sz w:val="32"/>
          <w:szCs w:val="32"/>
          <w:lang w:eastAsia="zh-CN"/>
        </w:rPr>
        <w:t>证书、执业证书等，同时</w:t>
      </w:r>
      <w:r>
        <w:rPr>
          <w:rFonts w:hint="eastAsia" w:hAnsi="仿宋" w:eastAsia="仿宋"/>
          <w:color w:val="auto"/>
          <w:sz w:val="32"/>
          <w:szCs w:val="32"/>
        </w:rPr>
        <w:t>注明人员证件扫描件在报价文件中对应的页码（一览表后附人员相关证书扫描件及近三个月</w:t>
      </w:r>
      <w:r>
        <w:rPr>
          <w:rFonts w:hint="eastAsia" w:hAnsi="仿宋" w:eastAsia="仿宋"/>
          <w:color w:val="auto"/>
          <w:sz w:val="32"/>
          <w:szCs w:val="32"/>
          <w:lang w:eastAsia="zh-CN"/>
        </w:rPr>
        <w:t>（</w:t>
      </w:r>
      <w:r>
        <w:rPr>
          <w:rFonts w:hint="eastAsia" w:hAnsi="仿宋" w:eastAsia="仿宋"/>
          <w:color w:val="auto"/>
          <w:sz w:val="32"/>
          <w:szCs w:val="32"/>
          <w:lang w:val="en-US" w:eastAsia="zh-CN"/>
        </w:rPr>
        <w:t>2020年2月—4月</w:t>
      </w:r>
      <w:r>
        <w:rPr>
          <w:rFonts w:hint="eastAsia" w:hAnsi="仿宋" w:eastAsia="仿宋"/>
          <w:color w:val="auto"/>
          <w:sz w:val="32"/>
          <w:szCs w:val="32"/>
          <w:lang w:eastAsia="zh-CN"/>
        </w:rPr>
        <w:t>）</w:t>
      </w:r>
      <w:r>
        <w:rPr>
          <w:rFonts w:hint="eastAsia" w:hAnsi="仿宋" w:eastAsia="仿宋"/>
          <w:color w:val="auto"/>
          <w:sz w:val="32"/>
          <w:szCs w:val="32"/>
        </w:rPr>
        <w:t>的社保缴纳证明</w:t>
      </w:r>
      <w:r>
        <w:rPr>
          <w:rFonts w:hint="eastAsia" w:hAnsi="仿宋" w:eastAsia="仿宋"/>
          <w:color w:val="auto"/>
          <w:sz w:val="32"/>
          <w:szCs w:val="32"/>
          <w:lang w:eastAsia="zh-CN"/>
        </w:rPr>
        <w:t>，且</w:t>
      </w:r>
      <w:r>
        <w:rPr>
          <w:rFonts w:hint="eastAsia" w:hAnsi="仿宋" w:eastAsia="仿宋"/>
          <w:color w:val="auto"/>
          <w:sz w:val="32"/>
          <w:szCs w:val="32"/>
        </w:rPr>
        <w:t>拟投入的项目经理须具备机电工程专业贰级以上（含贰级）注册建造师执业资格）</w:t>
      </w:r>
    </w:p>
    <w:p>
      <w:pPr>
        <w:spacing w:line="496"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496"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1.不响应比选文件实质性要求；</w:t>
      </w:r>
    </w:p>
    <w:p>
      <w:pPr>
        <w:keepNext w:val="0"/>
        <w:keepLines w:val="0"/>
        <w:pageBreakBefore w:val="0"/>
        <w:widowControl w:val="0"/>
        <w:kinsoku/>
        <w:wordWrap/>
        <w:overflowPunct/>
        <w:topLinePunct w:val="0"/>
        <w:autoSpaceDE/>
        <w:autoSpaceDN/>
        <w:bidi w:val="0"/>
        <w:adjustRightInd/>
        <w:snapToGrid/>
        <w:spacing w:line="496"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2.出现两个或两个以上报价；</w:t>
      </w:r>
    </w:p>
    <w:p>
      <w:pPr>
        <w:keepNext w:val="0"/>
        <w:keepLines w:val="0"/>
        <w:pageBreakBefore w:val="0"/>
        <w:widowControl w:val="0"/>
        <w:kinsoku/>
        <w:wordWrap/>
        <w:overflowPunct/>
        <w:topLinePunct w:val="0"/>
        <w:autoSpaceDE/>
        <w:autoSpaceDN/>
        <w:bidi w:val="0"/>
        <w:adjustRightInd/>
        <w:snapToGrid/>
        <w:spacing w:line="496"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3.报价超出预算控制价的</w:t>
      </w:r>
      <w:r>
        <w:rPr>
          <w:rFonts w:hint="eastAsia" w:ascii="Times New Roman" w:hAnsi="Times New Roman" w:eastAsia="仿宋"/>
          <w:color w:val="auto"/>
          <w:sz w:val="32"/>
          <w:szCs w:val="32"/>
          <w:lang w:eastAsia="zh-CN"/>
        </w:rPr>
        <w:t>（包括总价及单价）</w:t>
      </w:r>
      <w:r>
        <w:rPr>
          <w:rFonts w:hint="eastAsia" w:ascii="Times New Roman" w:hAnsi="Times New Roman"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96"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4.报价低于控制价80%的；</w:t>
      </w:r>
    </w:p>
    <w:p>
      <w:pPr>
        <w:keepNext w:val="0"/>
        <w:keepLines w:val="0"/>
        <w:pageBreakBefore w:val="0"/>
        <w:widowControl w:val="0"/>
        <w:kinsoku/>
        <w:wordWrap/>
        <w:overflowPunct/>
        <w:topLinePunct w:val="0"/>
        <w:autoSpaceDE/>
        <w:autoSpaceDN/>
        <w:bidi w:val="0"/>
        <w:adjustRightInd/>
        <w:snapToGrid/>
        <w:spacing w:line="496"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5.报价文件报送时间已超过规定截止时间；</w:t>
      </w:r>
    </w:p>
    <w:p>
      <w:pPr>
        <w:keepNext w:val="0"/>
        <w:keepLines w:val="0"/>
        <w:pageBreakBefore w:val="0"/>
        <w:widowControl w:val="0"/>
        <w:kinsoku/>
        <w:wordWrap/>
        <w:overflowPunct/>
        <w:topLinePunct w:val="0"/>
        <w:autoSpaceDE/>
        <w:autoSpaceDN/>
        <w:bidi w:val="0"/>
        <w:adjustRightInd/>
        <w:snapToGrid/>
        <w:spacing w:line="496"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6.纸质版报价文件未按要求密封；</w:t>
      </w:r>
    </w:p>
    <w:p>
      <w:pPr>
        <w:keepNext w:val="0"/>
        <w:keepLines w:val="0"/>
        <w:pageBreakBefore w:val="0"/>
        <w:widowControl w:val="0"/>
        <w:kinsoku/>
        <w:wordWrap/>
        <w:overflowPunct/>
        <w:topLinePunct w:val="0"/>
        <w:autoSpaceDE/>
        <w:autoSpaceDN/>
        <w:bidi w:val="0"/>
        <w:adjustRightInd/>
        <w:snapToGrid/>
        <w:spacing w:line="496"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7.报价文件资料未加盖公司公章；</w:t>
      </w:r>
    </w:p>
    <w:p>
      <w:pPr>
        <w:keepNext w:val="0"/>
        <w:keepLines w:val="0"/>
        <w:pageBreakBefore w:val="0"/>
        <w:widowControl w:val="0"/>
        <w:kinsoku/>
        <w:wordWrap/>
        <w:overflowPunct/>
        <w:topLinePunct w:val="0"/>
        <w:autoSpaceDE/>
        <w:autoSpaceDN/>
        <w:bidi w:val="0"/>
        <w:adjustRightInd/>
        <w:snapToGrid/>
        <w:spacing w:line="496" w:lineRule="exact"/>
        <w:ind w:firstLine="960" w:firstLineChars="300"/>
        <w:textAlignment w:val="auto"/>
        <w:outlineLvl w:val="9"/>
        <w:rPr>
          <w:rFonts w:hint="eastAsia" w:ascii="Times New Roman" w:hAnsi="Times New Roman" w:eastAsia="仿宋"/>
          <w:color w:val="auto"/>
          <w:sz w:val="32"/>
          <w:szCs w:val="32"/>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496" w:lineRule="exact"/>
        <w:ind w:left="0" w:leftChars="0" w:right="0" w:rightChars="0" w:firstLine="960" w:firstLineChars="300"/>
        <w:jc w:val="both"/>
        <w:textAlignment w:val="auto"/>
        <w:outlineLvl w:val="9"/>
        <w:rPr>
          <w:rFonts w:eastAsia="仿宋"/>
          <w:sz w:val="32"/>
          <w:szCs w:val="32"/>
        </w:rPr>
      </w:pPr>
      <w:r>
        <w:rPr>
          <w:rFonts w:hint="eastAsia" w:ascii="Times New Roman" w:hAnsi="Times New Roman" w:eastAsia="仿宋"/>
          <w:color w:val="auto"/>
          <w:sz w:val="32"/>
          <w:szCs w:val="32"/>
        </w:rPr>
        <w:t>9.存在其他不符合比选文件要求的行为。</w:t>
      </w:r>
    </w:p>
    <w:p>
      <w:pPr>
        <w:spacing w:line="496" w:lineRule="exact"/>
        <w:ind w:firstLine="643" w:firstLineChars="200"/>
        <w:rPr>
          <w:rFonts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（一）商务文件（权重60%，满分6分）</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根据价格的高低进行横向对比评审，报价超出预算控制价或低于控制价80%的，均作无效处理，评审按以下五个档进行：</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1为不合格（得分为1/5*6）；</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2为一般（得分为2/5*6）；</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3为合格（得分为3/5*6）；</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4为良好（得分为4/5*6）；</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5为优秀（得分为5/5*6）。</w:t>
      </w:r>
    </w:p>
    <w:p>
      <w:pPr>
        <w:spacing w:line="496"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（二）技术文件（权重40%，满分4分）</w:t>
      </w:r>
    </w:p>
    <w:p>
      <w:pPr>
        <w:spacing w:line="600" w:lineRule="exact"/>
        <w:ind w:firstLine="640" w:firstLineChars="200"/>
        <w:rPr>
          <w:rFonts w:ascii="Times New Roman" w:hAnsi="仿宋" w:eastAsia="仿宋"/>
          <w:color w:val="auto"/>
          <w:sz w:val="32"/>
          <w:szCs w:val="32"/>
        </w:rPr>
        <w:sectPr>
          <w:headerReference r:id="rId3" w:type="default"/>
          <w:footerReference r:id="rId4" w:type="default"/>
          <w:pgSz w:w="11906" w:h="16838"/>
          <w:pgMar w:top="2041" w:right="1474" w:bottom="1701" w:left="1587" w:header="851" w:footer="992" w:gutter="0"/>
          <w:pgNumType w:start="1"/>
          <w:cols w:space="0" w:num="1"/>
          <w:rtlGutter w:val="0"/>
          <w:docGrid w:type="lines" w:linePitch="321" w:charSpace="0"/>
        </w:sectPr>
      </w:pPr>
    </w:p>
    <w:tbl>
      <w:tblPr>
        <w:tblStyle w:val="10"/>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920"/>
        <w:gridCol w:w="2295"/>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9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29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2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9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ascii="仿宋" w:hAnsi="仿宋" w:eastAsia="仿宋" w:cs="仿宋"/>
                <w:color w:val="auto"/>
                <w:sz w:val="32"/>
                <w:szCs w:val="32"/>
              </w:rPr>
              <w:t>0</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满分1分</w:t>
            </w:r>
          </w:p>
        </w:tc>
        <w:tc>
          <w:tcPr>
            <w:tcW w:w="229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根据所附业绩合同或中标通知书数量、合同金额大小、项目规模等方面进行横向对比评审，评审按五个档进行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0" w:type="dxa"/>
            <w:vAlign w:val="center"/>
          </w:tcPr>
          <w:p>
            <w:pPr>
              <w:spacing w:line="360" w:lineRule="exact"/>
              <w:jc w:val="center"/>
              <w:rPr>
                <w:rFonts w:ascii="仿宋" w:hAnsi="仿宋" w:eastAsia="仿宋" w:cs="仿宋"/>
                <w:color w:val="auto"/>
                <w:sz w:val="32"/>
                <w:szCs w:val="32"/>
              </w:rPr>
            </w:pPr>
            <w:r>
              <w:rPr>
                <w:rFonts w:hint="eastAsia" w:ascii="Times New Roman" w:hAnsi="仿宋" w:eastAsia="仿宋" w:cs="Times New Roman"/>
                <w:color w:val="auto"/>
                <w:sz w:val="32"/>
                <w:szCs w:val="32"/>
              </w:rPr>
              <w:t>施工组织设计</w:t>
            </w:r>
          </w:p>
        </w:tc>
        <w:tc>
          <w:tcPr>
            <w:tcW w:w="19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权重15%</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w:t>
            </w:r>
            <w:r>
              <w:rPr>
                <w:rFonts w:ascii="仿宋" w:hAnsi="仿宋" w:eastAsia="仿宋" w:cs="仿宋"/>
                <w:color w:val="auto"/>
                <w:sz w:val="32"/>
                <w:szCs w:val="32"/>
              </w:rPr>
              <w:t>.5</w:t>
            </w:r>
            <w:r>
              <w:rPr>
                <w:rFonts w:hint="eastAsia" w:ascii="仿宋" w:hAnsi="仿宋" w:eastAsia="仿宋" w:cs="仿宋"/>
                <w:color w:val="auto"/>
                <w:sz w:val="32"/>
                <w:szCs w:val="32"/>
              </w:rPr>
              <w:t>分</w:t>
            </w:r>
          </w:p>
        </w:tc>
        <w:tc>
          <w:tcPr>
            <w:tcW w:w="229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Times New Roman" w:hAnsi="仿宋" w:eastAsia="仿宋" w:cs="Times New Roman"/>
                <w:color w:val="auto"/>
                <w:sz w:val="32"/>
                <w:szCs w:val="32"/>
                <w:lang w:eastAsia="zh-CN"/>
              </w:rPr>
              <w:t>施工方法及各项计划</w:t>
            </w:r>
            <w:r>
              <w:rPr>
                <w:rFonts w:hint="eastAsia" w:ascii="仿宋" w:hAnsi="仿宋" w:eastAsia="仿宋" w:cs="仿宋"/>
                <w:color w:val="auto"/>
                <w:sz w:val="32"/>
                <w:szCs w:val="32"/>
              </w:rPr>
              <w:t>是否合理可行、内容是否齐、各项措施是否合理有效等方面的内容进行横向对比评审，评审按五个档进行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w:t>
            </w:r>
            <w:r>
              <w:rPr>
                <w:rFonts w:ascii="仿宋" w:hAnsi="仿宋" w:eastAsia="仿宋" w:cs="仿宋"/>
                <w:color w:val="auto"/>
                <w:sz w:val="32"/>
                <w:szCs w:val="32"/>
              </w:rPr>
              <w:t>.5</w:t>
            </w:r>
            <w:r>
              <w:rPr>
                <w:rFonts w:hint="eastAsia" w:ascii="仿宋" w:hAnsi="仿宋" w:eastAsia="仿宋" w:cs="仿宋"/>
                <w:color w:val="auto"/>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3</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9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权重15%</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满分1.5分</w:t>
            </w:r>
          </w:p>
        </w:tc>
        <w:tc>
          <w:tcPr>
            <w:tcW w:w="229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根据人员配备的合理性、充足性、人员资格证书是否齐全等方面进行横向对比评审，评审按五个档进行</w:t>
            </w:r>
          </w:p>
        </w:tc>
        <w:tc>
          <w:tcPr>
            <w:tcW w:w="320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（得分为5/5*1.5）。</w:t>
            </w:r>
          </w:p>
        </w:tc>
      </w:tr>
    </w:tbl>
    <w:p>
      <w:pPr>
        <w:spacing w:line="60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60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附件：广西中马钦州产业园区</w:t>
      </w:r>
      <w:r>
        <w:rPr>
          <w:rFonts w:hint="eastAsia" w:ascii="Times New Roman" w:hAnsi="仿宋" w:eastAsia="仿宋"/>
          <w:color w:val="auto"/>
          <w:sz w:val="32"/>
          <w:szCs w:val="32"/>
          <w:lang w:eastAsia="zh-CN"/>
        </w:rPr>
        <w:t>锦绣</w:t>
      </w:r>
      <w:r>
        <w:rPr>
          <w:rFonts w:hint="eastAsia" w:ascii="Times New Roman" w:hAnsi="仿宋" w:eastAsia="仿宋"/>
          <w:color w:val="auto"/>
          <w:sz w:val="32"/>
          <w:szCs w:val="32"/>
        </w:rPr>
        <w:t>大道</w:t>
      </w:r>
      <w:r>
        <w:rPr>
          <w:rFonts w:hint="eastAsia" w:ascii="Times New Roman" w:hAnsi="仿宋" w:eastAsia="仿宋"/>
          <w:color w:val="auto"/>
          <w:sz w:val="32"/>
          <w:szCs w:val="32"/>
          <w:lang w:eastAsia="zh-CN"/>
        </w:rPr>
        <w:t>北</w:t>
      </w:r>
      <w:r>
        <w:rPr>
          <w:rFonts w:hint="eastAsia" w:ascii="Times New Roman" w:hAnsi="仿宋" w:eastAsia="仿宋"/>
          <w:color w:val="auto"/>
          <w:sz w:val="32"/>
          <w:szCs w:val="32"/>
        </w:rPr>
        <w:t>段</w:t>
      </w:r>
      <w:r>
        <w:rPr>
          <w:rFonts w:hint="eastAsia" w:ascii="Times New Roman" w:hAnsi="仿宋" w:eastAsia="仿宋"/>
          <w:color w:val="auto"/>
          <w:sz w:val="32"/>
          <w:szCs w:val="32"/>
          <w:lang w:eastAsia="zh-CN"/>
        </w:rPr>
        <w:t>基建变</w:t>
      </w:r>
      <w:r>
        <w:rPr>
          <w:rFonts w:hint="eastAsia" w:ascii="Times New Roman" w:hAnsi="仿宋" w:eastAsia="仿宋"/>
          <w:color w:val="auto"/>
          <w:sz w:val="32"/>
          <w:szCs w:val="32"/>
          <w:lang w:val="en-US" w:eastAsia="zh-CN"/>
        </w:rPr>
        <w:t>10/0.4kV配电</w:t>
      </w:r>
      <w:r>
        <w:rPr>
          <w:rFonts w:hint="eastAsia" w:ascii="Times New Roman" w:hAnsi="仿宋" w:eastAsia="仿宋"/>
          <w:color w:val="auto"/>
          <w:sz w:val="32"/>
          <w:szCs w:val="32"/>
        </w:rPr>
        <w:t>工程施工合同</w:t>
      </w:r>
    </w:p>
    <w:p>
      <w:pPr>
        <w:spacing w:line="600" w:lineRule="exact"/>
        <w:ind w:firstLine="640" w:firstLineChars="200"/>
        <w:rPr>
          <w:rFonts w:hint="eastAsia" w:ascii="Times New Roman" w:hAnsi="仿宋" w:eastAsia="仿宋"/>
          <w:color w:val="auto"/>
          <w:sz w:val="32"/>
          <w:szCs w:val="32"/>
          <w:lang w:eastAsia="zh-CN"/>
        </w:rPr>
      </w:pPr>
    </w:p>
    <w:p>
      <w:pPr>
        <w:spacing w:line="600" w:lineRule="exact"/>
        <w:ind w:firstLine="640" w:firstLineChars="200"/>
        <w:rPr>
          <w:rFonts w:hint="eastAsia" w:ascii="Times New Roman" w:hAnsi="仿宋" w:eastAsia="仿宋"/>
          <w:color w:val="auto"/>
          <w:sz w:val="32"/>
          <w:szCs w:val="32"/>
          <w:lang w:eastAsia="zh-CN"/>
        </w:rPr>
      </w:pPr>
    </w:p>
    <w:p>
      <w:pPr>
        <w:spacing w:line="600" w:lineRule="exact"/>
        <w:ind w:firstLine="0" w:firstLineChars="0"/>
        <w:rPr>
          <w:rFonts w:ascii="Times New Roman" w:hAnsi="仿宋" w:eastAsia="仿宋"/>
          <w:color w:val="auto"/>
          <w:sz w:val="32"/>
          <w:szCs w:val="32"/>
        </w:rPr>
      </w:pPr>
    </w:p>
    <w:p>
      <w:pPr>
        <w:spacing w:line="600" w:lineRule="exact"/>
        <w:ind w:firstLine="640" w:firstLineChars="200"/>
        <w:jc w:val="right"/>
        <w:rPr>
          <w:rFonts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600" w:lineRule="exact"/>
        <w:ind w:firstLine="5120" w:firstLineChars="1600"/>
        <w:rPr>
          <w:rFonts w:ascii="Times New Roman" w:hAnsi="仿宋" w:eastAsia="仿宋"/>
          <w:color w:val="auto"/>
          <w:sz w:val="32"/>
          <w:szCs w:val="32"/>
        </w:rPr>
      </w:pP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20</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12</w:t>
      </w:r>
      <w:r>
        <w:rPr>
          <w:rFonts w:hint="eastAsia" w:ascii="Times New Roman" w:hAnsi="仿宋" w:eastAsia="仿宋"/>
          <w:color w:val="auto"/>
          <w:sz w:val="32"/>
          <w:szCs w:val="32"/>
        </w:rPr>
        <w:t>日</w:t>
      </w:r>
    </w:p>
    <w:p>
      <w:pPr>
        <w:spacing w:line="560" w:lineRule="exact"/>
        <w:rPr>
          <w:rFonts w:asciiTheme="minorEastAsia" w:hAnsiTheme="minorEastAsia" w:cstheme="minorEastAsia"/>
          <w:color w:val="auto"/>
          <w:sz w:val="32"/>
          <w:szCs w:val="32"/>
        </w:rPr>
      </w:pPr>
    </w:p>
    <w:p>
      <w:pPr>
        <w:spacing w:line="560" w:lineRule="exact"/>
        <w:rPr>
          <w:rFonts w:asciiTheme="minorEastAsia" w:hAnsiTheme="minorEastAsia" w:cstheme="minorEastAsia"/>
          <w:color w:val="auto"/>
          <w:sz w:val="32"/>
          <w:szCs w:val="32"/>
        </w:rPr>
      </w:pPr>
      <w:bookmarkStart w:id="0" w:name="_GoBack"/>
      <w:bookmarkEnd w:id="0"/>
    </w:p>
    <w:p>
      <w:pPr>
        <w:spacing w:line="560" w:lineRule="exact"/>
        <w:rPr>
          <w:rFonts w:asciiTheme="minorEastAsia" w:hAnsiTheme="minorEastAsia" w:cstheme="minorEastAsia"/>
          <w:color w:val="auto"/>
          <w:sz w:val="32"/>
          <w:szCs w:val="32"/>
        </w:rPr>
      </w:pPr>
    </w:p>
    <w:p>
      <w:pPr>
        <w:spacing w:line="560" w:lineRule="exact"/>
        <w:jc w:val="left"/>
        <w:rPr>
          <w:rFonts w:asciiTheme="minorEastAsia" w:hAnsiTheme="minorEastAsia" w:cstheme="minorEastAsia"/>
          <w:color w:val="auto"/>
          <w:sz w:val="32"/>
          <w:szCs w:val="32"/>
        </w:rPr>
      </w:pPr>
    </w:p>
    <w:p>
      <w:pPr>
        <w:spacing w:line="600" w:lineRule="exact"/>
        <w:ind w:firstLine="0" w:firstLineChars="0"/>
        <w:jc w:val="left"/>
        <w:rPr>
          <w:rFonts w:hint="eastAsia" w:ascii="Times New Roman" w:hAnsi="仿宋" w:eastAsia="仿宋" w:cstheme="minorBidi"/>
          <w:b w:val="0"/>
          <w:caps w:val="0"/>
          <w:color w:val="auto"/>
          <w:sz w:val="32"/>
          <w:szCs w:val="32"/>
          <w:u w:val="none"/>
          <w:lang w:eastAsia="zh-CN"/>
        </w:rPr>
      </w:pPr>
      <w:r>
        <w:rPr>
          <w:rFonts w:hint="eastAsia" w:ascii="Times New Roman" w:hAnsi="仿宋" w:eastAsia="仿宋" w:cstheme="minorBidi"/>
          <w:b w:val="0"/>
          <w:caps w:val="0"/>
          <w:color w:val="auto"/>
          <w:sz w:val="32"/>
          <w:szCs w:val="32"/>
          <w:u w:val="none"/>
          <w:lang w:eastAsia="zh-CN"/>
        </w:rPr>
        <w:t>附件：</w:t>
      </w:r>
    </w:p>
    <w:p>
      <w:pPr>
        <w:spacing w:line="1000" w:lineRule="exact"/>
        <w:jc w:val="center"/>
        <w:rPr>
          <w:rFonts w:asciiTheme="majorEastAsia" w:hAnsiTheme="majorEastAsia" w:eastAsiaTheme="majorEastAsia" w:cstheme="majorEastAsia"/>
          <w:b/>
          <w:caps/>
          <w:color w:val="auto"/>
          <w:sz w:val="52"/>
          <w:szCs w:val="52"/>
          <w:u w:val="single"/>
        </w:rPr>
      </w:pPr>
      <w:r>
        <w:rPr>
          <w:rFonts w:hint="eastAsia" w:asciiTheme="majorEastAsia" w:hAnsiTheme="majorEastAsia" w:eastAsiaTheme="majorEastAsia" w:cstheme="majorEastAsia"/>
          <w:b/>
          <w:caps/>
          <w:color w:val="auto"/>
          <w:sz w:val="52"/>
          <w:szCs w:val="52"/>
          <w:u w:val="single"/>
        </w:rPr>
        <w:t>广西中马钦州产业园区</w:t>
      </w:r>
      <w:r>
        <w:rPr>
          <w:rFonts w:hint="eastAsia" w:asciiTheme="majorEastAsia" w:hAnsiTheme="majorEastAsia" w:eastAsiaTheme="majorEastAsia" w:cstheme="majorEastAsia"/>
          <w:b/>
          <w:caps/>
          <w:color w:val="auto"/>
          <w:sz w:val="52"/>
          <w:szCs w:val="52"/>
          <w:u w:val="single"/>
          <w:lang w:eastAsia="zh-CN"/>
        </w:rPr>
        <w:t>锦绣</w:t>
      </w:r>
      <w:r>
        <w:rPr>
          <w:rFonts w:hint="eastAsia" w:asciiTheme="majorEastAsia" w:hAnsiTheme="majorEastAsia" w:eastAsiaTheme="majorEastAsia" w:cstheme="majorEastAsia"/>
          <w:b/>
          <w:caps/>
          <w:color w:val="auto"/>
          <w:sz w:val="52"/>
          <w:szCs w:val="52"/>
          <w:u w:val="single"/>
        </w:rPr>
        <w:t>大道</w:t>
      </w:r>
      <w:r>
        <w:rPr>
          <w:rFonts w:hint="eastAsia" w:asciiTheme="majorEastAsia" w:hAnsiTheme="majorEastAsia" w:eastAsiaTheme="majorEastAsia" w:cstheme="majorEastAsia"/>
          <w:b/>
          <w:caps/>
          <w:color w:val="auto"/>
          <w:sz w:val="52"/>
          <w:szCs w:val="52"/>
          <w:u w:val="single"/>
          <w:lang w:eastAsia="zh-CN"/>
        </w:rPr>
        <w:t>北</w:t>
      </w:r>
      <w:r>
        <w:rPr>
          <w:rFonts w:hint="eastAsia" w:asciiTheme="majorEastAsia" w:hAnsiTheme="majorEastAsia" w:eastAsiaTheme="majorEastAsia" w:cstheme="majorEastAsia"/>
          <w:b/>
          <w:caps/>
          <w:color w:val="auto"/>
          <w:sz w:val="52"/>
          <w:szCs w:val="52"/>
          <w:u w:val="single"/>
        </w:rPr>
        <w:t>段</w:t>
      </w:r>
      <w:r>
        <w:rPr>
          <w:rFonts w:hint="eastAsia" w:asciiTheme="majorEastAsia" w:hAnsiTheme="majorEastAsia" w:eastAsiaTheme="majorEastAsia" w:cstheme="majorEastAsia"/>
          <w:b/>
          <w:caps/>
          <w:color w:val="auto"/>
          <w:sz w:val="52"/>
          <w:szCs w:val="52"/>
          <w:u w:val="single"/>
          <w:lang w:eastAsia="zh-CN"/>
        </w:rPr>
        <w:t>基建变</w:t>
      </w:r>
      <w:r>
        <w:rPr>
          <w:rFonts w:hint="eastAsia" w:asciiTheme="majorEastAsia" w:hAnsiTheme="majorEastAsia" w:eastAsiaTheme="majorEastAsia" w:cstheme="majorEastAsia"/>
          <w:b/>
          <w:caps/>
          <w:color w:val="auto"/>
          <w:sz w:val="52"/>
          <w:szCs w:val="52"/>
          <w:u w:val="single"/>
          <w:lang w:val="en-US" w:eastAsia="zh-CN"/>
        </w:rPr>
        <w:t>10/0.4kV配电</w:t>
      </w:r>
      <w:r>
        <w:rPr>
          <w:rFonts w:hint="eastAsia" w:asciiTheme="majorEastAsia" w:hAnsiTheme="majorEastAsia" w:eastAsiaTheme="majorEastAsia" w:cstheme="majorEastAsia"/>
          <w:b/>
          <w:caps/>
          <w:color w:val="auto"/>
          <w:sz w:val="52"/>
          <w:szCs w:val="52"/>
          <w:u w:val="single"/>
        </w:rPr>
        <w:t>工程施工合同</w:t>
      </w:r>
    </w:p>
    <w:p>
      <w:pPr>
        <w:spacing w:line="56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 xml:space="preserve">                                   </w:t>
      </w:r>
    </w:p>
    <w:p>
      <w:pPr>
        <w:spacing w:line="560" w:lineRule="exact"/>
        <w:jc w:val="right"/>
        <w:rPr>
          <w:rFonts w:hint="eastAsia" w:asciiTheme="minorEastAsia" w:hAnsiTheme="minorEastAsia" w:cstheme="minorEastAsia"/>
          <w:color w:val="auto"/>
          <w:sz w:val="24"/>
        </w:rPr>
      </w:pPr>
      <w:r>
        <w:rPr>
          <w:rFonts w:hint="eastAsia" w:asciiTheme="minorEastAsia" w:hAnsiTheme="minorEastAsia" w:cstheme="minorEastAsia"/>
          <w:color w:val="auto"/>
          <w:sz w:val="24"/>
        </w:rPr>
        <w:t xml:space="preserve">                                    </w:t>
      </w:r>
    </w:p>
    <w:p>
      <w:pPr>
        <w:spacing w:line="560" w:lineRule="exact"/>
        <w:jc w:val="center"/>
        <w:rPr>
          <w:rFonts w:hint="default" w:asciiTheme="minorEastAsia" w:hAnsiTheme="minorEastAsia" w:eastAsiaTheme="minorEastAsia" w:cstheme="minorEastAsia"/>
          <w:color w:val="auto"/>
          <w:sz w:val="24"/>
          <w:u w:val="single"/>
          <w:lang w:val="en-US" w:eastAsia="zh-CN"/>
        </w:rPr>
      </w:pP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合同编号:</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u w:val="single"/>
          <w:lang w:val="en-US" w:eastAsia="zh-CN"/>
        </w:rPr>
        <w:t xml:space="preserve">                    </w:t>
      </w: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780" w:lineRule="exact"/>
        <w:ind w:left="2525" w:leftChars="150" w:hanging="2210" w:hangingChars="688"/>
        <w:rPr>
          <w:rFonts w:asciiTheme="minorEastAsia" w:hAnsiTheme="minorEastAsia" w:cstheme="minorEastAsia"/>
          <w:b/>
          <w:color w:val="auto"/>
          <w:sz w:val="32"/>
          <w:u w:val="single"/>
        </w:rPr>
      </w:pPr>
      <w:r>
        <w:rPr>
          <w:rFonts w:hint="eastAsia" w:asciiTheme="minorEastAsia" w:hAnsiTheme="minorEastAsia" w:cstheme="minorEastAsia"/>
          <w:b/>
          <w:color w:val="auto"/>
          <w:sz w:val="32"/>
        </w:rPr>
        <w:t>工 程 名 称 ：</w:t>
      </w:r>
      <w:r>
        <w:rPr>
          <w:rFonts w:hint="eastAsia" w:asciiTheme="minorEastAsia" w:hAnsiTheme="minorEastAsia" w:cstheme="minorEastAsia"/>
          <w:b/>
          <w:color w:val="auto"/>
          <w:sz w:val="32"/>
          <w:u w:val="single"/>
        </w:rPr>
        <w:t>广西中马钦州产业园区锦绣大道</w:t>
      </w:r>
      <w:r>
        <w:rPr>
          <w:rFonts w:hint="eastAsia" w:asciiTheme="minorEastAsia" w:hAnsiTheme="minorEastAsia" w:cstheme="minorEastAsia"/>
          <w:b/>
          <w:color w:val="auto"/>
          <w:sz w:val="32"/>
          <w:u w:val="single"/>
          <w:lang w:eastAsia="zh-CN"/>
        </w:rPr>
        <w:t>北</w:t>
      </w:r>
      <w:r>
        <w:rPr>
          <w:rFonts w:hint="eastAsia" w:asciiTheme="minorEastAsia" w:hAnsiTheme="minorEastAsia" w:cstheme="minorEastAsia"/>
          <w:b/>
          <w:color w:val="auto"/>
          <w:sz w:val="32"/>
          <w:u w:val="single"/>
        </w:rPr>
        <w:t>段</w:t>
      </w:r>
      <w:r>
        <w:rPr>
          <w:rFonts w:hint="eastAsia" w:asciiTheme="minorEastAsia" w:hAnsiTheme="minorEastAsia" w:cstheme="minorEastAsia"/>
          <w:b/>
          <w:color w:val="auto"/>
          <w:sz w:val="32"/>
          <w:u w:val="single"/>
          <w:lang w:eastAsia="zh-CN"/>
        </w:rPr>
        <w:t>基建变</w:t>
      </w:r>
      <w:r>
        <w:rPr>
          <w:rFonts w:hint="eastAsia" w:asciiTheme="minorEastAsia" w:hAnsiTheme="minorEastAsia" w:cstheme="minorEastAsia"/>
          <w:b/>
          <w:color w:val="auto"/>
          <w:sz w:val="32"/>
          <w:u w:val="single"/>
          <w:lang w:val="en-US" w:eastAsia="zh-CN"/>
        </w:rPr>
        <w:t>10/0.4kV配电</w:t>
      </w:r>
      <w:r>
        <w:rPr>
          <w:rFonts w:hint="eastAsia" w:asciiTheme="minorEastAsia" w:hAnsiTheme="minorEastAsia" w:cstheme="minorEastAsia"/>
          <w:b/>
          <w:color w:val="auto"/>
          <w:sz w:val="32"/>
          <w:u w:val="single"/>
        </w:rPr>
        <w:t>工程</w:t>
      </w:r>
      <w:r>
        <w:rPr>
          <w:rFonts w:hint="eastAsia" w:asciiTheme="minorEastAsia" w:hAnsiTheme="minorEastAsia" w:cstheme="minorEastAsia"/>
          <w:b/>
          <w:color w:val="auto"/>
          <w:sz w:val="32"/>
          <w:u w:val="single"/>
          <w:lang w:val="en-US" w:eastAsia="zh-CN"/>
        </w:rPr>
        <w:t xml:space="preserve">                       </w:t>
      </w:r>
    </w:p>
    <w:p>
      <w:pPr>
        <w:spacing w:line="780" w:lineRule="exact"/>
        <w:ind w:left="2552" w:leftChars="152" w:hanging="2233" w:hangingChars="695"/>
        <w:rPr>
          <w:rFonts w:asciiTheme="minorEastAsia" w:hAnsiTheme="minorEastAsia" w:cstheme="minorEastAsia"/>
          <w:b/>
          <w:color w:val="auto"/>
          <w:sz w:val="32"/>
          <w:u w:val="single"/>
        </w:rPr>
      </w:pPr>
      <w:r>
        <w:rPr>
          <w:rFonts w:hint="eastAsia" w:asciiTheme="minorEastAsia" w:hAnsiTheme="minorEastAsia" w:cstheme="minorEastAsia"/>
          <w:b/>
          <w:color w:val="auto"/>
          <w:sz w:val="32"/>
        </w:rPr>
        <w:t>甲方(发包人)：</w:t>
      </w:r>
      <w:r>
        <w:rPr>
          <w:rFonts w:hint="eastAsia" w:asciiTheme="minorEastAsia" w:hAnsiTheme="minorEastAsia" w:cstheme="minorEastAsia"/>
          <w:b/>
          <w:color w:val="auto"/>
          <w:sz w:val="32"/>
          <w:u w:val="single"/>
        </w:rPr>
        <w:t>广西</w:t>
      </w:r>
      <w:r>
        <w:rPr>
          <w:rFonts w:hint="eastAsia" w:asciiTheme="minorEastAsia" w:hAnsiTheme="minorEastAsia" w:cstheme="minorEastAsia"/>
          <w:b/>
          <w:color w:val="auto"/>
          <w:sz w:val="32"/>
          <w:u w:val="single"/>
          <w:lang w:eastAsia="zh-CN"/>
        </w:rPr>
        <w:t>中马钦州产业园区</w:t>
      </w:r>
      <w:r>
        <w:rPr>
          <w:rFonts w:hint="eastAsia" w:asciiTheme="minorEastAsia" w:hAnsiTheme="minorEastAsia" w:cstheme="minorEastAsia"/>
          <w:b/>
          <w:color w:val="auto"/>
          <w:sz w:val="32"/>
          <w:u w:val="single"/>
        </w:rPr>
        <w:t>开发有限公司</w:t>
      </w:r>
    </w:p>
    <w:p>
      <w:pPr>
        <w:spacing w:line="780" w:lineRule="exact"/>
        <w:ind w:firstLine="321" w:firstLineChars="100"/>
        <w:rPr>
          <w:rFonts w:hint="default" w:asciiTheme="minorEastAsia" w:hAnsiTheme="minorEastAsia" w:eastAsiaTheme="minorEastAsia" w:cstheme="minorEastAsia"/>
          <w:b/>
          <w:color w:val="auto"/>
          <w:sz w:val="32"/>
          <w:u w:val="single"/>
          <w:lang w:val="en-US" w:eastAsia="zh-CN"/>
        </w:rPr>
      </w:pPr>
      <w:r>
        <w:rPr>
          <w:rFonts w:hint="eastAsia" w:asciiTheme="minorEastAsia" w:hAnsiTheme="minorEastAsia" w:cstheme="minorEastAsia"/>
          <w:b/>
          <w:color w:val="auto"/>
          <w:sz w:val="32"/>
        </w:rPr>
        <w:t>乙方(承包人)：</w:t>
      </w:r>
      <w:r>
        <w:rPr>
          <w:rFonts w:hint="eastAsia" w:asciiTheme="minorEastAsia" w:hAnsiTheme="minorEastAsia" w:cstheme="minorEastAsia"/>
          <w:b/>
          <w:color w:val="auto"/>
          <w:sz w:val="32"/>
          <w:u w:val="single"/>
          <w:lang w:val="en-US" w:eastAsia="zh-CN"/>
        </w:rPr>
        <w:t xml:space="preserve">                                </w:t>
      </w:r>
    </w:p>
    <w:p>
      <w:pPr>
        <w:spacing w:line="780" w:lineRule="exact"/>
        <w:ind w:firstLine="321" w:firstLineChars="100"/>
        <w:rPr>
          <w:rFonts w:asciiTheme="minorEastAsia" w:hAnsiTheme="minorEastAsia" w:cstheme="minorEastAsia"/>
          <w:b/>
          <w:color w:val="auto"/>
          <w:sz w:val="32"/>
          <w:u w:val="single"/>
        </w:rPr>
      </w:pPr>
      <w:r>
        <w:rPr>
          <w:rFonts w:hint="eastAsia" w:asciiTheme="minorEastAsia" w:hAnsiTheme="minorEastAsia" w:cstheme="minorEastAsia"/>
          <w:b/>
          <w:color w:val="auto"/>
          <w:sz w:val="32"/>
        </w:rPr>
        <w:t>签 订 日 期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cstheme="minorEastAsia"/>
          <w:b/>
          <w:color w:val="auto"/>
          <w:sz w:val="32"/>
          <w:u w:val="none"/>
        </w:rPr>
        <w:t>年</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cstheme="minorEastAsia"/>
          <w:b/>
          <w:color w:val="auto"/>
          <w:sz w:val="32"/>
          <w:u w:val="none"/>
        </w:rPr>
        <w:t>月</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cstheme="minorEastAsia"/>
          <w:b/>
          <w:color w:val="auto"/>
          <w:sz w:val="32"/>
          <w:u w:val="none"/>
        </w:rPr>
        <w:t>日</w:t>
      </w:r>
    </w:p>
    <w:p>
      <w:pPr>
        <w:spacing w:line="780" w:lineRule="exact"/>
        <w:ind w:firstLine="321" w:firstLineChars="100"/>
        <w:rPr>
          <w:rFonts w:asciiTheme="minorEastAsia" w:hAnsiTheme="minorEastAsia" w:cstheme="minorEastAsia"/>
          <w:color w:val="auto"/>
          <w:sz w:val="24"/>
        </w:rPr>
      </w:pPr>
      <w:r>
        <w:rPr>
          <w:rFonts w:hint="eastAsia" w:asciiTheme="minorEastAsia" w:hAnsiTheme="minorEastAsia" w:cstheme="minorEastAsia"/>
          <w:b/>
          <w:color w:val="auto"/>
          <w:sz w:val="32"/>
        </w:rPr>
        <w:t>签 订 地 点 ：</w:t>
      </w:r>
      <w:r>
        <w:rPr>
          <w:rFonts w:hint="eastAsia" w:asciiTheme="minorEastAsia" w:hAnsiTheme="minorEastAsia" w:cstheme="minorEastAsia"/>
          <w:b/>
          <w:color w:val="auto"/>
          <w:sz w:val="32"/>
          <w:u w:val="single"/>
        </w:rPr>
        <w:t>广西中马钦州产业园区</w:t>
      </w:r>
      <w:r>
        <w:rPr>
          <w:rFonts w:hint="eastAsia" w:asciiTheme="minorEastAsia" w:hAnsiTheme="minorEastAsia" w:cstheme="minorEastAsia"/>
          <w:color w:val="auto"/>
          <w:sz w:val="28"/>
          <w:szCs w:val="28"/>
        </w:rPr>
        <w:t xml:space="preserve"> </w:t>
      </w:r>
    </w:p>
    <w:p>
      <w:pPr>
        <w:spacing w:line="57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鉴于广西中马钦州产业园区锦绣大道</w:t>
      </w:r>
      <w:r>
        <w:rPr>
          <w:rFonts w:hint="eastAsia" w:asciiTheme="minorEastAsia" w:hAnsiTheme="minorEastAsia" w:cstheme="minorEastAsia"/>
          <w:color w:val="auto"/>
          <w:sz w:val="24"/>
          <w:lang w:eastAsia="zh-CN"/>
        </w:rPr>
        <w:t>北</w:t>
      </w:r>
      <w:r>
        <w:rPr>
          <w:rFonts w:hint="eastAsia" w:asciiTheme="minorEastAsia" w:hAnsiTheme="minorEastAsia" w:cstheme="minorEastAsia"/>
          <w:color w:val="auto"/>
          <w:sz w:val="24"/>
        </w:rPr>
        <w:t>段</w:t>
      </w:r>
      <w:r>
        <w:rPr>
          <w:rFonts w:hint="eastAsia" w:asciiTheme="minorEastAsia" w:hAnsiTheme="minorEastAsia" w:cstheme="minorEastAsia"/>
          <w:color w:val="auto"/>
          <w:sz w:val="24"/>
          <w:lang w:eastAsia="zh-CN"/>
        </w:rPr>
        <w:t>基建变</w:t>
      </w:r>
      <w:r>
        <w:rPr>
          <w:rFonts w:hint="eastAsia" w:asciiTheme="minorEastAsia" w:hAnsiTheme="minorEastAsia" w:cstheme="minorEastAsia"/>
          <w:color w:val="auto"/>
          <w:sz w:val="24"/>
          <w:lang w:val="en-US" w:eastAsia="zh-CN"/>
        </w:rPr>
        <w:t>10/0.4kV配电</w:t>
      </w:r>
      <w:r>
        <w:rPr>
          <w:rFonts w:hint="eastAsia" w:asciiTheme="minorEastAsia" w:hAnsiTheme="minorEastAsia" w:cstheme="minorEastAsia"/>
          <w:color w:val="auto"/>
          <w:sz w:val="24"/>
        </w:rPr>
        <w:t>工程实际生产需要，为保障项目用电需求，甲方委托乙方对甲方</w:t>
      </w:r>
      <w:r>
        <w:rPr>
          <w:rFonts w:hint="eastAsia" w:asciiTheme="minorEastAsia" w:hAnsiTheme="minorEastAsia" w:cstheme="minorEastAsia"/>
          <w:color w:val="auto"/>
          <w:sz w:val="24"/>
          <w:u w:val="none"/>
        </w:rPr>
        <w:t>广西中马钦州产业园区锦绣大道</w:t>
      </w:r>
      <w:r>
        <w:rPr>
          <w:rFonts w:hint="eastAsia" w:asciiTheme="minorEastAsia" w:hAnsiTheme="minorEastAsia" w:cstheme="minorEastAsia"/>
          <w:color w:val="auto"/>
          <w:sz w:val="24"/>
          <w:u w:val="none"/>
          <w:lang w:eastAsia="zh-CN"/>
        </w:rPr>
        <w:t>北</w:t>
      </w:r>
      <w:r>
        <w:rPr>
          <w:rFonts w:hint="eastAsia" w:asciiTheme="minorEastAsia" w:hAnsiTheme="minorEastAsia" w:cstheme="minorEastAsia"/>
          <w:color w:val="auto"/>
          <w:sz w:val="24"/>
          <w:u w:val="none"/>
        </w:rPr>
        <w:t>段</w:t>
      </w:r>
      <w:r>
        <w:rPr>
          <w:rFonts w:hint="eastAsia" w:asciiTheme="minorEastAsia" w:hAnsiTheme="minorEastAsia" w:cstheme="minorEastAsia"/>
          <w:color w:val="auto"/>
          <w:sz w:val="24"/>
          <w:u w:val="none"/>
          <w:lang w:eastAsia="zh-CN"/>
        </w:rPr>
        <w:t>基建变</w:t>
      </w:r>
      <w:r>
        <w:rPr>
          <w:rFonts w:hint="eastAsia" w:asciiTheme="minorEastAsia" w:hAnsiTheme="minorEastAsia" w:cstheme="minorEastAsia"/>
          <w:color w:val="auto"/>
          <w:sz w:val="24"/>
          <w:u w:val="none"/>
          <w:lang w:val="en-US" w:eastAsia="zh-CN"/>
        </w:rPr>
        <w:t>10/0.4kV配电</w:t>
      </w:r>
      <w:r>
        <w:rPr>
          <w:rFonts w:hint="eastAsia" w:asciiTheme="minorEastAsia" w:hAnsiTheme="minorEastAsia" w:cstheme="minorEastAsia"/>
          <w:color w:val="auto"/>
          <w:sz w:val="24"/>
          <w:u w:val="none"/>
        </w:rPr>
        <w:t>工程</w:t>
      </w:r>
      <w:r>
        <w:rPr>
          <w:rFonts w:hint="eastAsia" w:asciiTheme="minorEastAsia" w:hAnsiTheme="minorEastAsia" w:cstheme="minorEastAsia"/>
          <w:color w:val="auto"/>
          <w:sz w:val="24"/>
          <w:szCs w:val="24"/>
        </w:rPr>
        <w:t>进行</w:t>
      </w:r>
      <w:r>
        <w:rPr>
          <w:rFonts w:hint="eastAsia" w:asciiTheme="minorEastAsia" w:hAnsiTheme="minorEastAsia" w:cstheme="minorEastAsia"/>
          <w:color w:val="auto"/>
          <w:sz w:val="24"/>
        </w:rPr>
        <w:t xml:space="preserve">施工、设备、材料采购。经甲、乙双方平等商议一致，达成如下具体协议： </w:t>
      </w:r>
    </w:p>
    <w:p>
      <w:pPr>
        <w:spacing w:line="570" w:lineRule="exact"/>
        <w:ind w:firstLine="482" w:firstLineChars="200"/>
        <w:rPr>
          <w:rFonts w:asciiTheme="minorEastAsia" w:hAnsiTheme="minorEastAsia" w:cstheme="minorEastAsia"/>
          <w:color w:val="auto"/>
          <w:sz w:val="24"/>
        </w:rPr>
      </w:pPr>
      <w:r>
        <w:rPr>
          <w:rFonts w:hint="eastAsia" w:ascii="宋体" w:hAnsi="宋体"/>
          <w:b/>
          <w:bCs/>
          <w:color w:val="auto"/>
          <w:sz w:val="24"/>
        </w:rPr>
        <w:t>一、工程内容：</w:t>
      </w:r>
    </w:p>
    <w:p>
      <w:pPr>
        <w:widowControl/>
        <w:spacing w:line="600" w:lineRule="exact"/>
        <w:ind w:firstLine="480" w:firstLineChars="200"/>
        <w:jc w:val="left"/>
        <w:rPr>
          <w:rFonts w:hint="eastAsia" w:asciiTheme="majorEastAsia" w:hAnsiTheme="majorEastAsia" w:eastAsiaTheme="majorEastAsia" w:cstheme="majorEastAsia"/>
          <w:color w:val="auto"/>
          <w:sz w:val="28"/>
          <w:szCs w:val="28"/>
          <w:lang w:val="en-US" w:eastAsia="zh-CN"/>
        </w:rPr>
      </w:pPr>
      <w:r>
        <w:rPr>
          <w:rFonts w:hint="eastAsia" w:asciiTheme="majorEastAsia" w:hAnsiTheme="majorEastAsia" w:eastAsiaTheme="majorEastAsia" w:cstheme="majorEastAsia"/>
          <w:color w:val="auto"/>
          <w:sz w:val="24"/>
          <w:szCs w:val="24"/>
          <w:lang w:eastAsia="zh-CN"/>
        </w:rPr>
        <w:t>项目</w:t>
      </w:r>
      <w:r>
        <w:rPr>
          <w:rFonts w:hint="eastAsia" w:asciiTheme="majorEastAsia" w:hAnsiTheme="majorEastAsia" w:eastAsiaTheme="majorEastAsia" w:cstheme="majorEastAsia"/>
          <w:color w:val="auto"/>
          <w:sz w:val="24"/>
          <w:szCs w:val="24"/>
        </w:rPr>
        <w:t>主要施工内容为</w:t>
      </w:r>
      <w:r>
        <w:rPr>
          <w:rFonts w:hint="eastAsia" w:asciiTheme="majorEastAsia" w:hAnsiTheme="majorEastAsia" w:eastAsiaTheme="majorEastAsia" w:cstheme="majorEastAsia"/>
          <w:color w:val="auto"/>
          <w:sz w:val="24"/>
          <w:szCs w:val="24"/>
          <w:lang w:eastAsia="zh-CN"/>
        </w:rPr>
        <w:t>新安装容量为</w:t>
      </w:r>
      <w:r>
        <w:rPr>
          <w:rFonts w:hint="eastAsia" w:asciiTheme="majorEastAsia" w:hAnsiTheme="majorEastAsia" w:eastAsiaTheme="majorEastAsia" w:cstheme="majorEastAsia"/>
          <w:color w:val="auto"/>
          <w:sz w:val="24"/>
          <w:szCs w:val="24"/>
          <w:lang w:val="en-US" w:eastAsia="zh-CN"/>
        </w:rPr>
        <w:t>250kVA屋顶基建变1台</w:t>
      </w:r>
      <w:r>
        <w:rPr>
          <w:rFonts w:hint="eastAsia" w:asciiTheme="majorEastAsia" w:hAnsiTheme="majorEastAsia" w:eastAsiaTheme="majorEastAsia" w:cstheme="majorEastAsia"/>
          <w:color w:val="auto"/>
          <w:sz w:val="24"/>
          <w:szCs w:val="24"/>
        </w:rPr>
        <w:t>，</w:t>
      </w:r>
      <w:r>
        <w:rPr>
          <w:rFonts w:hint="eastAsia" w:asciiTheme="majorEastAsia" w:hAnsiTheme="majorEastAsia" w:eastAsiaTheme="majorEastAsia" w:cstheme="majorEastAsia"/>
          <w:color w:val="auto"/>
          <w:sz w:val="24"/>
          <w:szCs w:val="24"/>
          <w:lang w:eastAsia="zh-CN"/>
        </w:rPr>
        <w:t>新组立</w:t>
      </w:r>
      <w:r>
        <w:rPr>
          <w:rFonts w:hint="eastAsia" w:asciiTheme="majorEastAsia" w:hAnsiTheme="majorEastAsia" w:eastAsiaTheme="majorEastAsia" w:cstheme="majorEastAsia"/>
          <w:color w:val="auto"/>
          <w:sz w:val="24"/>
          <w:szCs w:val="24"/>
          <w:lang w:val="en-US" w:eastAsia="zh-CN"/>
        </w:rPr>
        <w:t>12米电杆1基</w:t>
      </w:r>
      <w:r>
        <w:rPr>
          <w:rFonts w:hint="eastAsia" w:asciiTheme="majorEastAsia" w:hAnsiTheme="majorEastAsia" w:eastAsiaTheme="majorEastAsia" w:cstheme="majorEastAsia"/>
          <w:color w:val="auto"/>
          <w:sz w:val="24"/>
          <w:szCs w:val="24"/>
        </w:rPr>
        <w:t>，</w:t>
      </w:r>
      <w:r>
        <w:rPr>
          <w:rFonts w:hint="eastAsia" w:asciiTheme="majorEastAsia" w:hAnsiTheme="majorEastAsia" w:eastAsiaTheme="majorEastAsia" w:cstheme="majorEastAsia"/>
          <w:color w:val="auto"/>
          <w:sz w:val="24"/>
          <w:szCs w:val="24"/>
          <w:lang w:eastAsia="zh-CN"/>
        </w:rPr>
        <w:t>新安装</w:t>
      </w:r>
      <w:r>
        <w:rPr>
          <w:rFonts w:hint="eastAsia" w:asciiTheme="majorEastAsia" w:hAnsiTheme="majorEastAsia" w:eastAsiaTheme="majorEastAsia" w:cstheme="majorEastAsia"/>
          <w:color w:val="auto"/>
          <w:sz w:val="24"/>
          <w:szCs w:val="24"/>
          <w:lang w:val="en-US" w:eastAsia="zh-CN"/>
        </w:rPr>
        <w:t>10kV杆上跌落式开关1套,新建配电房1间,敷设接地网75米。</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二、工程地点</w:t>
      </w:r>
      <w:r>
        <w:rPr>
          <w:rFonts w:hint="eastAsia" w:asciiTheme="minorEastAsia" w:hAnsiTheme="minorEastAsia" w:cstheme="minorEastAsia"/>
          <w:color w:val="auto"/>
          <w:sz w:val="24"/>
        </w:rPr>
        <w:t>：中马钦州产业园区启动区内</w:t>
      </w:r>
      <w:r>
        <w:rPr>
          <w:rFonts w:hint="eastAsia" w:asciiTheme="minorEastAsia" w:hAnsiTheme="minorEastAsia" w:cstheme="minorEastAsia"/>
          <w:color w:val="auto"/>
          <w:kern w:val="0"/>
          <w:sz w:val="24"/>
        </w:rPr>
        <w:t>。 </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三、工作时间</w:t>
      </w:r>
      <w:r>
        <w:rPr>
          <w:rFonts w:hint="eastAsia" w:asciiTheme="minorEastAsia" w:hAnsiTheme="minorEastAsia" w:cstheme="minorEastAsia"/>
          <w:color w:val="auto"/>
          <w:sz w:val="24"/>
        </w:rPr>
        <w:t>：合同签订后5天内进场施工，工期</w:t>
      </w:r>
      <w:r>
        <w:rPr>
          <w:rFonts w:hint="eastAsia" w:asciiTheme="minorEastAsia" w:hAnsiTheme="minorEastAsia" w:cstheme="minorEastAsia"/>
          <w:color w:val="auto"/>
          <w:sz w:val="24"/>
          <w:u w:val="single"/>
          <w:lang w:val="en-US" w:eastAsia="zh-CN"/>
        </w:rPr>
        <w:t>30</w:t>
      </w:r>
      <w:r>
        <w:rPr>
          <w:rFonts w:hint="eastAsia" w:asciiTheme="minorEastAsia" w:hAnsiTheme="minorEastAsia" w:cstheme="minorEastAsia"/>
          <w:color w:val="auto"/>
          <w:sz w:val="24"/>
          <w:u w:val="single"/>
        </w:rPr>
        <w:t>个</w:t>
      </w:r>
      <w:r>
        <w:rPr>
          <w:rFonts w:hint="eastAsia" w:asciiTheme="minorEastAsia" w:hAnsiTheme="minorEastAsia" w:cstheme="minorEastAsia"/>
          <w:color w:val="auto"/>
          <w:sz w:val="24"/>
        </w:rPr>
        <w:t>日历日。如需停电作业时间以供电局批复的停电时间为准。</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四、双方权利与义务</w:t>
      </w:r>
      <w:r>
        <w:rPr>
          <w:rFonts w:hint="eastAsia" w:asciiTheme="minorEastAsia" w:hAnsiTheme="minorEastAsia" w:cstheme="minorEastAsia"/>
          <w:color w:val="auto"/>
          <w:sz w:val="24"/>
        </w:rPr>
        <w:t>：</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（一）甲方权利与义务：</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1. 负责办理线路走廊通道清碍工程及提供通道底下管、线埋设的相关准确资料，并符合线路安全运行要求，确保施工顺利进行；</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2. 如有需要应负责向规划管理单位报建线路走向；</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3. 如有需要负责解决线路走向涉及的场地征用、树木砍伐、青苗赔偿；</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4. 协调乙方与相关方的配合、验收、交接工作；</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5．按合同约定支付工程款。</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（二）乙方权利与义务：</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1．乙方承诺在本合同履行期间持有有效的企业资质文件及承接本合同约定的工程项目所应具备的相应资质，否则甲方有权解除本合同，且乙方需赔偿因此给甲方造成的一切损失。</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2.进场工作必须遵守有关安全规定，负责办理停电手续。</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4．组织相关技术人员拆除甲方指定设备，并保障重新安装设备的完好可用，且做好设备安装完成后联合调度验收送电工作。</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5．按甲方工程进度要求，及时进行本合同工作内容施工，且工程质量需符合本合同约定及国家有关规定标准。</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6. 属工程安装及乙方提供的设备质量问题均由乙方负责, 质量保修期按国家有关规定执行，质量保修期为</w:t>
      </w:r>
      <w:r>
        <w:rPr>
          <w:rFonts w:hint="eastAsia" w:asciiTheme="minorEastAsia" w:hAnsiTheme="minorEastAsia" w:cstheme="minorEastAsia"/>
          <w:color w:val="auto"/>
          <w:sz w:val="24"/>
          <w:u w:val="single"/>
        </w:rPr>
        <w:t xml:space="preserve"> </w:t>
      </w:r>
      <w:r>
        <w:rPr>
          <w:rFonts w:hint="eastAsia" w:asciiTheme="minorEastAsia" w:hAnsiTheme="minorEastAsia" w:cstheme="minorEastAsia"/>
          <w:color w:val="auto"/>
          <w:sz w:val="24"/>
          <w:u w:val="single"/>
          <w:lang w:eastAsia="zh-CN"/>
        </w:rPr>
        <w:t>壹</w:t>
      </w:r>
      <w:r>
        <w:rPr>
          <w:rFonts w:hint="eastAsia" w:asciiTheme="minorEastAsia" w:hAnsiTheme="minorEastAsia" w:cstheme="minorEastAsia"/>
          <w:color w:val="auto"/>
          <w:sz w:val="24"/>
          <w:u w:val="single"/>
        </w:rPr>
        <w:t xml:space="preserve"> </w:t>
      </w:r>
      <w:r>
        <w:rPr>
          <w:rFonts w:hint="eastAsia" w:asciiTheme="minorEastAsia" w:hAnsiTheme="minorEastAsia" w:cstheme="minorEastAsia"/>
          <w:color w:val="auto"/>
          <w:sz w:val="24"/>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7.乙方所提供的材料须符合国家标准。</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8.配合甲方及相关电力部门进行工程的竣工验收工作。</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五、费用及结算方式</w:t>
      </w:r>
      <w:r>
        <w:rPr>
          <w:rFonts w:hint="eastAsia" w:asciiTheme="minorEastAsia" w:hAnsiTheme="minorEastAsia" w:cstheme="minorEastAsia"/>
          <w:color w:val="auto"/>
          <w:sz w:val="24"/>
        </w:rPr>
        <w:t>：</w:t>
      </w:r>
    </w:p>
    <w:p>
      <w:pPr>
        <w:spacing w:line="570" w:lineRule="exact"/>
        <w:ind w:firstLine="480" w:firstLineChars="200"/>
        <w:rPr>
          <w:rFonts w:asciiTheme="minorEastAsia" w:hAnsiTheme="minorEastAsia" w:cstheme="minorEastAsia"/>
          <w:color w:val="auto"/>
          <w:sz w:val="24"/>
        </w:rPr>
      </w:pPr>
      <w:r>
        <w:rPr>
          <w:rFonts w:asciiTheme="minorEastAsia" w:hAnsiTheme="minorEastAsia" w:cstheme="minorEastAsia"/>
          <w:color w:val="auto"/>
          <w:sz w:val="24"/>
        </w:rPr>
        <w:t>1．合同价款：本工程合同价款</w:t>
      </w:r>
      <w:r>
        <w:rPr>
          <w:rFonts w:hint="eastAsia" w:asciiTheme="minorEastAsia" w:hAnsiTheme="minorEastAsia" w:cstheme="minorEastAsia"/>
          <w:color w:val="auto"/>
          <w:sz w:val="24"/>
        </w:rPr>
        <w:t>采用</w:t>
      </w:r>
      <w:r>
        <w:rPr>
          <w:rFonts w:hint="eastAsia" w:asciiTheme="minorEastAsia" w:hAnsiTheme="minorEastAsia" w:cstheme="minorEastAsia"/>
          <w:color w:val="auto"/>
          <w:sz w:val="24"/>
          <w:u w:val="single"/>
        </w:rPr>
        <w:t>固定</w:t>
      </w:r>
      <w:r>
        <w:rPr>
          <w:rFonts w:hint="eastAsia" w:asciiTheme="minorEastAsia" w:hAnsiTheme="minorEastAsia" w:cstheme="minorEastAsia"/>
          <w:color w:val="auto"/>
          <w:sz w:val="24"/>
          <w:u w:val="single"/>
          <w:lang w:eastAsia="zh-CN"/>
        </w:rPr>
        <w:t>总价</w:t>
      </w:r>
      <w:r>
        <w:rPr>
          <w:rFonts w:hint="eastAsia" w:asciiTheme="minorEastAsia" w:hAnsiTheme="minorEastAsia" w:cstheme="minorEastAsia"/>
          <w:color w:val="auto"/>
          <w:sz w:val="24"/>
        </w:rPr>
        <w:t>确定，包工、包料、包机械设备、包安全，合同总价款约</w:t>
      </w:r>
      <w:r>
        <w:rPr>
          <w:rFonts w:asciiTheme="minorEastAsia" w:hAnsiTheme="minorEastAsia" w:cstheme="minorEastAsia"/>
          <w:color w:val="auto"/>
          <w:sz w:val="24"/>
        </w:rPr>
        <w:t>为</w:t>
      </w:r>
      <w:r>
        <w:rPr>
          <w:rFonts w:hint="eastAsia" w:asciiTheme="minorEastAsia" w:hAnsiTheme="minorEastAsia" w:cstheme="minorEastAsia"/>
          <w:color w:val="auto"/>
          <w:sz w:val="24"/>
        </w:rPr>
        <w:t>人民币大写</w:t>
      </w:r>
      <w:r>
        <w:rPr>
          <w:rFonts w:hint="eastAsia" w:asciiTheme="minorEastAsia" w:hAnsiTheme="minorEastAsia" w:cstheme="minorEastAsia"/>
          <w:color w:val="auto"/>
          <w:sz w:val="24"/>
          <w:u w:val="single"/>
          <w:lang w:val="en-US" w:eastAsia="zh-CN"/>
        </w:rPr>
        <w:t xml:space="preserve">     </w:t>
      </w:r>
      <w:r>
        <w:rPr>
          <w:rFonts w:asciiTheme="minorEastAsia" w:hAnsiTheme="minorEastAsia" w:cstheme="minorEastAsia"/>
          <w:color w:val="auto"/>
          <w:sz w:val="24"/>
          <w:u w:val="single"/>
        </w:rPr>
        <w:t>（小写￥</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u w:val="single"/>
        </w:rPr>
        <w:t>）</w:t>
      </w:r>
      <w:r>
        <w:rPr>
          <w:rFonts w:hint="eastAsia" w:asciiTheme="minorEastAsia" w:hAnsiTheme="minorEastAsia" w:cstheme="minorEastAsia"/>
          <w:color w:val="auto"/>
          <w:sz w:val="24"/>
        </w:rPr>
        <w:t>：其中不含税合同价款为人民币大写</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u w:val="single"/>
        </w:rPr>
        <w:t>（小写</w:t>
      </w:r>
      <w:r>
        <w:rPr>
          <w:rFonts w:asciiTheme="minorEastAsia" w:hAnsiTheme="minorEastAsia" w:cstheme="minorEastAsia"/>
          <w:color w:val="auto"/>
          <w:sz w:val="24"/>
          <w:u w:val="single"/>
        </w:rPr>
        <w:t>￥</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u w:val="single"/>
        </w:rPr>
        <w:t>）</w:t>
      </w:r>
      <w:r>
        <w:rPr>
          <w:rFonts w:hint="eastAsia" w:asciiTheme="minorEastAsia" w:hAnsiTheme="minorEastAsia" w:cstheme="minorEastAsia"/>
          <w:color w:val="auto"/>
          <w:sz w:val="24"/>
        </w:rPr>
        <w:t>，增值税额为人民币大写</w:t>
      </w:r>
      <w:r>
        <w:rPr>
          <w:rFonts w:hint="eastAsia" w:asciiTheme="minorEastAsia" w:hAnsiTheme="minorEastAsia" w:cstheme="minorEastAsia"/>
          <w:color w:val="auto"/>
          <w:sz w:val="24"/>
          <w:u w:val="single"/>
        </w:rPr>
        <w:t>（小写</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rPr>
        <w:t>，该价款已包括乙方完成本工程所需的全部费用，包括但不限于人工费、材料费、机械费、管理费、利润、规费及税金。</w:t>
      </w:r>
    </w:p>
    <w:p>
      <w:pPr>
        <w:spacing w:line="57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2．支付方式：银行转帐。乙方请款前须向甲方开具等额增值税专用发票，否则甲方有权不予支付合同价款。</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3．支付期限：本合同签订后，乙方完成本合同约定的所有工作并通电调试完成验收合格后，甲方在收到乙方开具的等额增值税专用发票和请款函之日起</w:t>
      </w:r>
      <w:r>
        <w:rPr>
          <w:rFonts w:asciiTheme="minorEastAsia" w:hAnsiTheme="minorEastAsia" w:cstheme="minorEastAsia"/>
          <w:color w:val="auto"/>
          <w:sz w:val="24"/>
        </w:rPr>
        <w:t>30</w:t>
      </w:r>
      <w:r>
        <w:rPr>
          <w:rFonts w:hint="eastAsia" w:asciiTheme="minorEastAsia" w:hAnsiTheme="minorEastAsia" w:cstheme="minorEastAsia"/>
          <w:color w:val="auto"/>
          <w:sz w:val="24"/>
        </w:rPr>
        <w:t>日内</w:t>
      </w:r>
      <w:r>
        <w:rPr>
          <w:rFonts w:hint="eastAsia" w:asciiTheme="minorEastAsia" w:hAnsiTheme="minorEastAsia" w:cstheme="minorEastAsia"/>
          <w:color w:val="auto"/>
          <w:sz w:val="24"/>
          <w:lang w:eastAsia="zh-CN"/>
        </w:rPr>
        <w:t>，支付合同价款的</w:t>
      </w:r>
      <w:r>
        <w:rPr>
          <w:rFonts w:hint="eastAsia" w:asciiTheme="minorEastAsia" w:hAnsiTheme="minorEastAsia" w:cstheme="minorEastAsia"/>
          <w:color w:val="auto"/>
          <w:sz w:val="24"/>
          <w:lang w:val="en-US" w:eastAsia="zh-CN"/>
        </w:rPr>
        <w:t>80%；</w:t>
      </w:r>
      <w:r>
        <w:rPr>
          <w:rFonts w:asciiTheme="minorEastAsia" w:hAnsiTheme="minorEastAsia" w:cstheme="minorEastAsia"/>
          <w:color w:val="auto"/>
          <w:sz w:val="24"/>
        </w:rPr>
        <w:t>甲方委托第三方结算</w:t>
      </w:r>
      <w:r>
        <w:rPr>
          <w:rFonts w:hint="eastAsia" w:asciiTheme="minorEastAsia" w:hAnsiTheme="minorEastAsia" w:cstheme="minorEastAsia"/>
          <w:color w:val="auto"/>
          <w:sz w:val="24"/>
        </w:rPr>
        <w:t>审核</w:t>
      </w:r>
      <w:r>
        <w:rPr>
          <w:rFonts w:asciiTheme="minorEastAsia" w:hAnsiTheme="minorEastAsia" w:cstheme="minorEastAsia"/>
          <w:color w:val="auto"/>
          <w:sz w:val="24"/>
        </w:rPr>
        <w:t>单位</w:t>
      </w:r>
      <w:r>
        <w:rPr>
          <w:rFonts w:hint="eastAsia" w:asciiTheme="minorEastAsia" w:hAnsiTheme="minorEastAsia" w:cstheme="minorEastAsia"/>
          <w:color w:val="auto"/>
          <w:sz w:val="24"/>
        </w:rPr>
        <w:t>审核</w:t>
      </w:r>
      <w:r>
        <w:rPr>
          <w:rFonts w:asciiTheme="minorEastAsia" w:hAnsiTheme="minorEastAsia" w:cstheme="minorEastAsia"/>
          <w:color w:val="auto"/>
          <w:sz w:val="24"/>
        </w:rPr>
        <w:t>出具</w:t>
      </w:r>
      <w:r>
        <w:rPr>
          <w:rFonts w:hint="eastAsia" w:asciiTheme="minorEastAsia" w:hAnsiTheme="minorEastAsia" w:cstheme="minorEastAsia"/>
          <w:color w:val="auto"/>
          <w:sz w:val="24"/>
        </w:rPr>
        <w:t>结算成果</w:t>
      </w:r>
      <w:r>
        <w:rPr>
          <w:rFonts w:asciiTheme="minorEastAsia" w:hAnsiTheme="minorEastAsia" w:cstheme="minorEastAsia"/>
          <w:color w:val="auto"/>
          <w:sz w:val="24"/>
        </w:rPr>
        <w:t>报告</w:t>
      </w:r>
      <w:r>
        <w:rPr>
          <w:rFonts w:hint="eastAsia" w:asciiTheme="minorEastAsia" w:hAnsiTheme="minorEastAsia" w:cstheme="minorEastAsia"/>
          <w:color w:val="auto"/>
          <w:sz w:val="24"/>
          <w:lang w:eastAsia="zh-CN"/>
        </w:rPr>
        <w:t>作为项目最终工程结算价，</w:t>
      </w:r>
      <w:r>
        <w:rPr>
          <w:rFonts w:hint="eastAsia" w:asciiTheme="minorEastAsia" w:hAnsiTheme="minorEastAsia" w:cstheme="minorEastAsia"/>
          <w:color w:val="auto"/>
          <w:sz w:val="24"/>
        </w:rPr>
        <w:t>甲方在收到乙方开具的等额增值税专用发票和请款函之日起</w:t>
      </w:r>
      <w:r>
        <w:rPr>
          <w:rFonts w:asciiTheme="minorEastAsia" w:hAnsiTheme="minorEastAsia" w:cstheme="minorEastAsia"/>
          <w:color w:val="auto"/>
          <w:sz w:val="24"/>
        </w:rPr>
        <w:t>30</w:t>
      </w:r>
      <w:r>
        <w:rPr>
          <w:rFonts w:hint="eastAsia" w:asciiTheme="minorEastAsia" w:hAnsiTheme="minorEastAsia" w:cstheme="minorEastAsia"/>
          <w:color w:val="auto"/>
          <w:sz w:val="24"/>
        </w:rPr>
        <w:t>日内，甲方向乙方支付</w:t>
      </w:r>
      <w:r>
        <w:rPr>
          <w:rFonts w:hint="eastAsia" w:asciiTheme="minorEastAsia" w:hAnsiTheme="minorEastAsia" w:cstheme="minorEastAsia"/>
          <w:color w:val="auto"/>
          <w:sz w:val="24"/>
          <w:lang w:eastAsia="zh-CN"/>
        </w:rPr>
        <w:t>至</w:t>
      </w:r>
      <w:r>
        <w:rPr>
          <w:rFonts w:hint="eastAsia" w:asciiTheme="minorEastAsia" w:hAnsiTheme="minorEastAsia" w:cstheme="minorEastAsia"/>
          <w:color w:val="auto"/>
          <w:sz w:val="24"/>
        </w:rPr>
        <w:t>结算工程</w:t>
      </w:r>
      <w:r>
        <w:rPr>
          <w:rFonts w:hint="eastAsia" w:asciiTheme="minorEastAsia" w:hAnsiTheme="minorEastAsia" w:cstheme="minorEastAsia"/>
          <w:color w:val="auto"/>
          <w:sz w:val="24"/>
          <w:lang w:eastAsia="zh-CN"/>
        </w:rPr>
        <w:t>价的</w:t>
      </w:r>
      <w:r>
        <w:rPr>
          <w:rFonts w:hint="eastAsia" w:asciiTheme="minorEastAsia" w:hAnsiTheme="minorEastAsia" w:cstheme="minorEastAsia"/>
          <w:color w:val="auto"/>
          <w:sz w:val="24"/>
          <w:lang w:val="en-US" w:eastAsia="zh-CN"/>
        </w:rPr>
        <w:t>95%</w:t>
      </w: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rPr>
        <w:t>工程结算款的5%作为保修金，保修金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adjustRightInd w:val="0"/>
        <w:snapToGrid w:val="0"/>
        <w:spacing w:line="480" w:lineRule="auto"/>
        <w:ind w:firstLine="480" w:firstLineChars="200"/>
        <w:rPr>
          <w:rFonts w:asciiTheme="minorEastAsia" w:hAnsiTheme="minorEastAsia" w:cstheme="minorEastAsia"/>
          <w:color w:val="auto"/>
          <w:sz w:val="24"/>
        </w:rPr>
      </w:pPr>
      <w:r>
        <w:rPr>
          <w:rFonts w:asciiTheme="minorEastAsia" w:hAnsiTheme="minorEastAsia" w:cstheme="minorEastAsia"/>
          <w:color w:val="auto"/>
          <w:sz w:val="24"/>
        </w:rPr>
        <w:t xml:space="preserve">4. </w:t>
      </w:r>
      <w:r>
        <w:rPr>
          <w:rFonts w:hint="eastAsia" w:asciiTheme="minorEastAsia" w:hAnsiTheme="minorEastAsia" w:cstheme="minorEastAsia"/>
          <w:color w:val="auto"/>
          <w:sz w:val="24"/>
        </w:rPr>
        <w:t>本工程采用固定</w:t>
      </w:r>
      <w:r>
        <w:rPr>
          <w:rFonts w:hint="eastAsia" w:asciiTheme="minorEastAsia" w:hAnsiTheme="minorEastAsia" w:cstheme="minorEastAsia"/>
          <w:color w:val="auto"/>
          <w:sz w:val="24"/>
          <w:lang w:eastAsia="zh-CN"/>
        </w:rPr>
        <w:t>总</w:t>
      </w:r>
      <w:r>
        <w:rPr>
          <w:rFonts w:hint="eastAsia" w:asciiTheme="minorEastAsia" w:hAnsiTheme="minorEastAsia" w:cstheme="minorEastAsia"/>
          <w:color w:val="auto"/>
          <w:sz w:val="24"/>
        </w:rPr>
        <w:t>价确定。</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lang w:eastAsia="zh-CN"/>
        </w:rPr>
        <w:t>固定总</w:t>
      </w:r>
      <w:r>
        <w:rPr>
          <w:rFonts w:hint="eastAsia" w:asciiTheme="minorEastAsia" w:hAnsiTheme="minorEastAsia" w:cstheme="minorEastAsia"/>
          <w:color w:val="auto"/>
          <w:sz w:val="24"/>
        </w:rPr>
        <w:t>价包含的风险范围：除工程变更（工程量的变更、新增）风险以外因素。</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风险范围以外合同价格的调整方法：</w:t>
      </w:r>
      <w:r>
        <w:rPr>
          <w:rFonts w:hint="eastAsia" w:asciiTheme="minorEastAsia" w:hAnsiTheme="minorEastAsia" w:cstheme="minorEastAsia"/>
          <w:color w:val="auto"/>
          <w:sz w:val="24"/>
          <w:u w:val="single"/>
        </w:rPr>
        <w:t>不可调整。</w:t>
      </w:r>
    </w:p>
    <w:p>
      <w:pPr>
        <w:spacing w:line="480" w:lineRule="auto"/>
        <w:jc w:val="left"/>
        <w:rPr>
          <w:rFonts w:asciiTheme="minorEastAsia" w:hAnsiTheme="minorEastAsia" w:cstheme="minorEastAsia"/>
          <w:color w:val="auto"/>
          <w:sz w:val="24"/>
        </w:rPr>
      </w:pPr>
      <w:r>
        <w:rPr>
          <w:rFonts w:asciiTheme="minorEastAsia" w:hAnsiTheme="minorEastAsia" w:cstheme="minorEastAsia"/>
          <w:color w:val="auto"/>
          <w:sz w:val="24"/>
        </w:rPr>
        <w:t>5.</w:t>
      </w:r>
      <w:r>
        <w:rPr>
          <w:rFonts w:hint="eastAsia" w:asciiTheme="minorEastAsia" w:hAnsiTheme="minorEastAsia" w:cstheme="minorEastAsia"/>
          <w:color w:val="auto"/>
          <w:sz w:val="24"/>
        </w:rPr>
        <w:t>竣工结算</w:t>
      </w:r>
    </w:p>
    <w:p>
      <w:pPr>
        <w:pStyle w:val="3"/>
        <w:widowControl/>
        <w:spacing w:line="480" w:lineRule="auto"/>
        <w:rPr>
          <w:rFonts w:asciiTheme="minorEastAsia" w:hAnsiTheme="minorEastAsia" w:eastAsiaTheme="minorEastAsia" w:cstheme="minorEastAsia"/>
          <w:b w:val="0"/>
          <w:bCs w:val="0"/>
          <w:color w:val="auto"/>
          <w:szCs w:val="22"/>
        </w:rPr>
      </w:pPr>
      <w:r>
        <w:rPr>
          <w:rFonts w:asciiTheme="minorEastAsia" w:hAnsiTheme="minorEastAsia" w:eastAsiaTheme="minorEastAsia" w:cstheme="minorEastAsia"/>
          <w:b w:val="0"/>
          <w:bCs w:val="0"/>
          <w:color w:val="auto"/>
          <w:szCs w:val="22"/>
        </w:rPr>
        <w:t>5.1</w:t>
      </w:r>
      <w:r>
        <w:rPr>
          <w:rFonts w:hint="eastAsia" w:asciiTheme="minorEastAsia" w:hAnsiTheme="minorEastAsia" w:eastAsiaTheme="minorEastAsia" w:cstheme="minorEastAsia"/>
          <w:b w:val="0"/>
          <w:bCs w:val="0"/>
          <w:color w:val="auto"/>
          <w:szCs w:val="22"/>
        </w:rPr>
        <w:t>竣工付款申请</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承包人提交竣工付款申请单的期限：承包人应在工程竣工验收后</w:t>
      </w:r>
      <w:r>
        <w:rPr>
          <w:rFonts w:asciiTheme="minorEastAsia" w:hAnsiTheme="minorEastAsia" w:cstheme="minorEastAsia"/>
          <w:color w:val="auto"/>
          <w:sz w:val="24"/>
        </w:rPr>
        <w:t>28</w:t>
      </w:r>
      <w:r>
        <w:rPr>
          <w:rFonts w:hint="eastAsia" w:asciiTheme="minorEastAsia" w:hAnsiTheme="minorEastAsia" w:cstheme="minorEastAsia"/>
          <w:color w:val="auto"/>
          <w:sz w:val="24"/>
        </w:rPr>
        <w:t>天内向发包人提交完整的一式伍份的竣工结算付款申请单，并提供相关证明材料。</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招标文件及投标文件、结算书及计算底稿（以上资料含、电子文档、竣工图的</w:t>
      </w:r>
      <w:r>
        <w:rPr>
          <w:rFonts w:asciiTheme="minorEastAsia" w:hAnsiTheme="minorEastAsia" w:cstheme="minorEastAsia"/>
          <w:color w:val="auto"/>
          <w:sz w:val="24"/>
        </w:rPr>
        <w:t>CAD</w:t>
      </w:r>
      <w:r>
        <w:rPr>
          <w:rFonts w:hint="eastAsia" w:asciiTheme="minorEastAsia" w:hAnsiTheme="minorEastAsia" w:cstheme="minorEastAsia"/>
          <w:color w:val="auto"/>
          <w:sz w:val="24"/>
        </w:rPr>
        <w:t>电子图档）、结算计价依据资料：“工程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逾期提交的上述资料（需发包人确认才能报送的资料除外）视为无效资料，发包人不予受理；承包人提供的上述各项竣工结算资料相互矛盾并无法核实正确数据的，按照“有利于发包人”的原则进行解释。</w:t>
      </w:r>
    </w:p>
    <w:p>
      <w:pPr>
        <w:pStyle w:val="3"/>
        <w:widowControl/>
        <w:spacing w:line="480" w:lineRule="auto"/>
        <w:rPr>
          <w:rFonts w:asciiTheme="minorEastAsia" w:hAnsiTheme="minorEastAsia" w:cstheme="minorEastAsia"/>
          <w:color w:val="auto"/>
          <w:szCs w:val="22"/>
          <w:lang w:bidi="ar"/>
        </w:rPr>
      </w:pPr>
      <w:r>
        <w:rPr>
          <w:rFonts w:asciiTheme="minorEastAsia" w:hAnsiTheme="minorEastAsia" w:eastAsiaTheme="minorEastAsia" w:cstheme="minorEastAsia"/>
          <w:b w:val="0"/>
          <w:bCs w:val="0"/>
          <w:color w:val="auto"/>
          <w:szCs w:val="22"/>
        </w:rPr>
        <w:t xml:space="preserve">5.2 </w:t>
      </w:r>
      <w:r>
        <w:rPr>
          <w:rFonts w:hint="eastAsia" w:asciiTheme="minorEastAsia" w:hAnsiTheme="minorEastAsia" w:eastAsiaTheme="minorEastAsia" w:cstheme="minorEastAsia"/>
          <w:b w:val="0"/>
          <w:bCs w:val="0"/>
          <w:color w:val="auto"/>
          <w:szCs w:val="22"/>
        </w:rPr>
        <w:t>竣工结算审核</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发包人审批竣工付款申请单的期限：</w:t>
      </w:r>
    </w:p>
    <w:p>
      <w:pPr>
        <w:spacing w:line="480" w:lineRule="auto"/>
        <w:ind w:firstLine="470" w:firstLineChars="196"/>
        <w:rPr>
          <w:rFonts w:asciiTheme="minorEastAsia" w:hAnsiTheme="minorEastAsia" w:cstheme="minorEastAsia"/>
          <w:color w:val="auto"/>
          <w:sz w:val="24"/>
        </w:rPr>
      </w:pPr>
      <w:r>
        <w:rPr>
          <w:rFonts w:asciiTheme="minorEastAsia" w:hAnsiTheme="minorEastAsia" w:cstheme="minorEastAsia"/>
          <w:color w:val="auto"/>
          <w:sz w:val="24"/>
        </w:rPr>
        <w:t>1</w:t>
      </w:r>
      <w:r>
        <w:rPr>
          <w:rFonts w:hint="eastAsia" w:asciiTheme="minorEastAsia" w:hAnsiTheme="minorEastAsia" w:cstheme="minorEastAsia"/>
          <w:color w:val="auto"/>
          <w:sz w:val="24"/>
        </w:rPr>
        <w:t>、工程竣工验收报告经发包人认可后</w:t>
      </w:r>
      <w:r>
        <w:rPr>
          <w:rFonts w:asciiTheme="minorEastAsia" w:hAnsiTheme="minorEastAsia" w:cstheme="minorEastAsia"/>
          <w:color w:val="auto"/>
          <w:sz w:val="24"/>
        </w:rPr>
        <w:t>30</w:t>
      </w:r>
      <w:r>
        <w:rPr>
          <w:rFonts w:hint="eastAsia" w:asciiTheme="minorEastAsia" w:hAnsiTheme="minorEastAsia" w:cstheme="minorEastAsia"/>
          <w:color w:val="auto"/>
          <w:sz w:val="24"/>
        </w:rPr>
        <w:t>天内，承包人向发包人递交竣工验收合格资料及完整的结算资料和报告，双方按照协议书约定的合同价款及专用条款约定的合同价调整内容，进行工程竣工结算。</w:t>
      </w:r>
    </w:p>
    <w:p>
      <w:pPr>
        <w:spacing w:line="480" w:lineRule="auto"/>
        <w:ind w:firstLine="470" w:firstLineChars="196"/>
        <w:rPr>
          <w:rFonts w:asciiTheme="minorEastAsia" w:hAnsiTheme="minorEastAsia" w:cstheme="minorEastAsia"/>
          <w:color w:val="auto"/>
          <w:sz w:val="24"/>
        </w:rPr>
      </w:pPr>
      <w:r>
        <w:rPr>
          <w:rFonts w:asciiTheme="minorEastAsia" w:hAnsiTheme="minorEastAsia" w:cstheme="minorEastAsia"/>
          <w:color w:val="auto"/>
          <w:sz w:val="24"/>
        </w:rPr>
        <w:t>2</w:t>
      </w:r>
      <w:r>
        <w:rPr>
          <w:rFonts w:hint="eastAsia" w:asciiTheme="minorEastAsia" w:hAnsiTheme="minorEastAsia" w:cstheme="minorEastAsia"/>
          <w:color w:val="auto"/>
          <w:sz w:val="24"/>
        </w:rPr>
        <w:t>、发包人收到承包人递交的竣工结算报告及结算资料之日起</w:t>
      </w:r>
      <w:r>
        <w:rPr>
          <w:rFonts w:asciiTheme="minorEastAsia" w:hAnsiTheme="minorEastAsia" w:cstheme="minorEastAsia"/>
          <w:color w:val="auto"/>
          <w:sz w:val="24"/>
        </w:rPr>
        <w:t>60</w:t>
      </w:r>
      <w:r>
        <w:rPr>
          <w:rFonts w:hint="eastAsia" w:asciiTheme="minorEastAsia" w:hAnsiTheme="minorEastAsia" w:cstheme="minorEastAsia"/>
          <w:color w:val="auto"/>
          <w:sz w:val="24"/>
        </w:rPr>
        <w:t>天内进行审核（因承包人提供的结算资料不完整而需要补充或承包人不按时对账耽误时间时，审查时间应相应顺延）给予确认或者提出初审意见。发包人逾期不予审定结算的视为发包人已同意上述竣工结算报告及结算资料，并以此作为最终结算的依据。发包人初审竣工结算完毕之日起</w:t>
      </w:r>
      <w:r>
        <w:rPr>
          <w:rFonts w:asciiTheme="minorEastAsia" w:hAnsiTheme="minorEastAsia" w:cstheme="minorEastAsia"/>
          <w:color w:val="auto"/>
          <w:sz w:val="24"/>
        </w:rPr>
        <w:t>30</w:t>
      </w:r>
      <w:r>
        <w:rPr>
          <w:rFonts w:hint="eastAsia" w:asciiTheme="minorEastAsia" w:hAnsiTheme="minorEastAsia" w:cstheme="minorEastAsia"/>
          <w:color w:val="auto"/>
          <w:sz w:val="24"/>
        </w:rPr>
        <w:t>天内，按审定后的结算价款，通知经办银行向承包人支付工程竣工结算价款。承包人应根据发包人的需要随时将竣工工程交付发包人。若有其他情况，双方应结合各地政府或有关部门出台的管理规定进行约定。</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发包人完成竣工付款的期限：发包人签发竣工付款证书且收到合法等额的增值税专用发票后</w:t>
      </w:r>
      <w:r>
        <w:rPr>
          <w:rFonts w:asciiTheme="minorEastAsia" w:hAnsiTheme="minorEastAsia" w:cstheme="minorEastAsia"/>
          <w:color w:val="auto"/>
          <w:sz w:val="24"/>
        </w:rPr>
        <w:t>56</w:t>
      </w:r>
      <w:r>
        <w:rPr>
          <w:rFonts w:hint="eastAsia" w:asciiTheme="minorEastAsia" w:hAnsiTheme="minorEastAsia" w:cstheme="minorEastAsia"/>
          <w:color w:val="auto"/>
          <w:sz w:val="24"/>
        </w:rPr>
        <w:t>天内完成付款，逾期支付超过</w:t>
      </w:r>
      <w:r>
        <w:rPr>
          <w:rFonts w:asciiTheme="minorEastAsia" w:hAnsiTheme="minorEastAsia" w:cstheme="minorEastAsia"/>
          <w:color w:val="auto"/>
          <w:sz w:val="24"/>
        </w:rPr>
        <w:t>56</w:t>
      </w:r>
      <w:r>
        <w:rPr>
          <w:rFonts w:hint="eastAsia" w:asciiTheme="minorEastAsia" w:hAnsiTheme="minorEastAsia" w:cstheme="minorEastAsia"/>
          <w:color w:val="auto"/>
          <w:sz w:val="24"/>
        </w:rPr>
        <w:t>天以上的，按中国人民银行发布的同期同类贷款基准利率支付违约金。工程竣工验收报告经发包人认可后</w:t>
      </w:r>
      <w:r>
        <w:rPr>
          <w:rFonts w:asciiTheme="minorEastAsia" w:hAnsiTheme="minorEastAsia" w:cstheme="minorEastAsia"/>
          <w:color w:val="auto"/>
          <w:sz w:val="24"/>
        </w:rPr>
        <w:t>5</w:t>
      </w:r>
      <w:r>
        <w:rPr>
          <w:rFonts w:hint="eastAsia" w:asciiTheme="minorEastAsia" w:hAnsiTheme="minorEastAsia" w:cstheme="minorEastAsia"/>
          <w:color w:val="auto"/>
          <w:sz w:val="24"/>
        </w:rPr>
        <w:t>天内（发包人原因引起的时间相应延长），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其他：对承包方结算约定：“经审计部门或发包人委托的第三方审计机构审核，发现承包人送审的结算价虚高</w:t>
      </w:r>
      <w:r>
        <w:rPr>
          <w:rFonts w:asciiTheme="minorEastAsia" w:hAnsiTheme="minorEastAsia" w:cstheme="minorEastAsia"/>
          <w:color w:val="auto"/>
          <w:sz w:val="24"/>
        </w:rPr>
        <w:t>3%</w:t>
      </w:r>
      <w:r>
        <w:rPr>
          <w:rFonts w:hint="eastAsia" w:asciiTheme="minorEastAsia" w:hAnsiTheme="minorEastAsia" w:cstheme="minorEastAsia"/>
          <w:color w:val="auto"/>
          <w:sz w:val="24"/>
        </w:rPr>
        <w:t>的，承包人负担因此产生的造价咨询审减绩效费用，同时按最终审计造价结算。</w:t>
      </w:r>
    </w:p>
    <w:p>
      <w:pPr>
        <w:adjustRightInd w:val="0"/>
        <w:snapToGrid w:val="0"/>
        <w:spacing w:line="480" w:lineRule="auto"/>
        <w:ind w:firstLine="482" w:firstLineChars="200"/>
        <w:rPr>
          <w:rFonts w:asciiTheme="minorEastAsia" w:hAnsiTheme="minorEastAsia" w:cstheme="minorEastAsia"/>
          <w:color w:val="auto"/>
          <w:spacing w:val="20"/>
          <w:sz w:val="24"/>
        </w:rPr>
      </w:pPr>
      <w:r>
        <w:rPr>
          <w:rFonts w:hint="eastAsia" w:asciiTheme="minorEastAsia" w:hAnsiTheme="minorEastAsia" w:cstheme="minorEastAsia"/>
          <w:b/>
          <w:bCs/>
          <w:color w:val="auto"/>
          <w:sz w:val="24"/>
        </w:rPr>
        <w:t>六、开票方式：</w:t>
      </w:r>
    </w:p>
    <w:p>
      <w:pPr>
        <w:adjustRightInd w:val="0"/>
        <w:snapToGrid w:val="0"/>
        <w:spacing w:line="480" w:lineRule="auto"/>
        <w:ind w:firstLine="560" w:firstLineChars="200"/>
        <w:rPr>
          <w:rFonts w:asciiTheme="minorEastAsia" w:hAnsiTheme="minorEastAsia" w:cstheme="minorEastAsia"/>
          <w:color w:val="auto"/>
          <w:spacing w:val="20"/>
          <w:sz w:val="24"/>
        </w:rPr>
      </w:pPr>
      <w:r>
        <w:rPr>
          <w:rFonts w:hint="eastAsia" w:asciiTheme="minorEastAsia" w:hAnsiTheme="minorEastAsia" w:cstheme="minorEastAsia"/>
          <w:color w:val="auto"/>
          <w:spacing w:val="20"/>
          <w:sz w:val="24"/>
        </w:rPr>
        <w:t>1.开票类型：增值税专用发票</w:t>
      </w:r>
    </w:p>
    <w:p>
      <w:pPr>
        <w:adjustRightInd w:val="0"/>
        <w:snapToGrid w:val="0"/>
        <w:spacing w:line="480" w:lineRule="auto"/>
        <w:ind w:firstLine="560" w:firstLineChars="200"/>
        <w:rPr>
          <w:rFonts w:asciiTheme="minorEastAsia" w:hAnsiTheme="minorEastAsia" w:cstheme="minorEastAsia"/>
          <w:color w:val="auto"/>
          <w:spacing w:val="20"/>
          <w:sz w:val="24"/>
        </w:rPr>
      </w:pPr>
      <w:r>
        <w:rPr>
          <w:rFonts w:asciiTheme="minorEastAsia" w:hAnsiTheme="minorEastAsia" w:cstheme="minorEastAsia"/>
          <w:color w:val="auto"/>
          <w:spacing w:val="20"/>
          <w:sz w:val="24"/>
        </w:rPr>
        <w:t>2.甲方增值税开票信息：</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单位名称：广西</w:t>
      </w:r>
      <w:r>
        <w:rPr>
          <w:rFonts w:hint="eastAsia" w:asciiTheme="minorEastAsia" w:hAnsiTheme="minorEastAsia" w:cstheme="minorEastAsia"/>
          <w:color w:val="auto"/>
          <w:sz w:val="24"/>
          <w:lang w:eastAsia="zh-CN"/>
        </w:rPr>
        <w:t>中马钦州产业园区</w:t>
      </w:r>
      <w:r>
        <w:rPr>
          <w:rFonts w:hint="eastAsia" w:asciiTheme="minorEastAsia" w:hAnsiTheme="minorEastAsia" w:cstheme="minorEastAsia"/>
          <w:color w:val="auto"/>
          <w:sz w:val="24"/>
        </w:rPr>
        <w:t>开发有限公司</w:t>
      </w:r>
    </w:p>
    <w:p>
      <w:pPr>
        <w:spacing w:line="480" w:lineRule="auto"/>
        <w:ind w:firstLine="480" w:firstLineChars="200"/>
        <w:rPr>
          <w:color w:val="auto"/>
          <w:sz w:val="28"/>
          <w:szCs w:val="28"/>
        </w:rPr>
      </w:pPr>
      <w:r>
        <w:rPr>
          <w:rFonts w:hint="eastAsia" w:asciiTheme="minorEastAsia" w:hAnsiTheme="minorEastAsia" w:cstheme="minorEastAsia"/>
          <w:color w:val="auto"/>
          <w:sz w:val="24"/>
        </w:rPr>
        <w:t>纳税人识别号：</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单位地址：广西壮族自治区钦州市中马钦州产业园区中马大街</w:t>
      </w:r>
      <w:r>
        <w:rPr>
          <w:rFonts w:asciiTheme="minorEastAsia" w:hAnsiTheme="minorEastAsia" w:cstheme="minorEastAsia"/>
          <w:color w:val="auto"/>
          <w:sz w:val="24"/>
        </w:rPr>
        <w:t>1号B10</w:t>
      </w: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房</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单位电话：</w:t>
      </w:r>
      <w:r>
        <w:rPr>
          <w:rFonts w:asciiTheme="minorEastAsia" w:hAnsiTheme="minorEastAsia" w:cstheme="minorEastAsia"/>
          <w:color w:val="auto"/>
          <w:sz w:val="24"/>
        </w:rPr>
        <w:t>0777-5988988</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开户行：</w:t>
      </w:r>
      <w:r>
        <w:rPr>
          <w:rFonts w:hint="eastAsia" w:asciiTheme="minorEastAsia" w:hAnsiTheme="minorEastAsia" w:cstheme="minorEastAsia"/>
          <w:color w:val="auto"/>
          <w:sz w:val="24"/>
          <w:szCs w:val="22"/>
        </w:rPr>
        <w:t>中国建设银行股份有限公司钦州港区支行</w:t>
      </w:r>
    </w:p>
    <w:p>
      <w:pPr>
        <w:spacing w:line="480" w:lineRule="auto"/>
        <w:ind w:firstLine="480" w:firstLineChars="200"/>
        <w:rPr>
          <w:rFonts w:hint="eastAsia" w:asciiTheme="minorEastAsia" w:hAnsiTheme="minorEastAsia" w:cstheme="minorEastAsia"/>
          <w:color w:val="auto"/>
          <w:sz w:val="24"/>
        </w:rPr>
      </w:pPr>
      <w:r>
        <w:rPr>
          <w:rFonts w:hint="eastAsia" w:asciiTheme="minorEastAsia" w:hAnsiTheme="minorEastAsia" w:cstheme="minorEastAsia"/>
          <w:color w:val="auto"/>
          <w:sz w:val="24"/>
        </w:rPr>
        <w:t>账</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号：</w:t>
      </w:r>
      <w:r>
        <w:rPr>
          <w:rFonts w:hint="eastAsia" w:asciiTheme="minorEastAsia" w:hAnsiTheme="minorEastAsia" w:cstheme="minorEastAsia"/>
          <w:color w:val="auto"/>
          <w:sz w:val="24"/>
          <w:szCs w:val="22"/>
        </w:rPr>
        <w:t>45001659851059118168</w:t>
      </w:r>
    </w:p>
    <w:p>
      <w:pPr>
        <w:tabs>
          <w:tab w:val="left" w:pos="0"/>
          <w:tab w:val="left" w:pos="1995"/>
          <w:tab w:val="left" w:pos="2205"/>
        </w:tabs>
        <w:spacing w:line="480" w:lineRule="auto"/>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七、</w:t>
      </w:r>
      <w:r>
        <w:rPr>
          <w:rFonts w:hint="eastAsia" w:asciiTheme="minorEastAsia" w:hAnsiTheme="minorEastAsia" w:cstheme="minorEastAsia"/>
          <w:b/>
          <w:caps/>
          <w:color w:val="auto"/>
          <w:sz w:val="24"/>
        </w:rPr>
        <w:t>工程质量要求及</w:t>
      </w:r>
      <w:r>
        <w:rPr>
          <w:rFonts w:hint="eastAsia" w:asciiTheme="minorEastAsia" w:hAnsiTheme="minorEastAsia" w:cstheme="minorEastAsia"/>
          <w:b/>
          <w:bCs/>
          <w:color w:val="auto"/>
          <w:sz w:val="24"/>
        </w:rPr>
        <w:t>验收标准</w:t>
      </w:r>
      <w:r>
        <w:rPr>
          <w:rFonts w:hint="eastAsia" w:asciiTheme="minorEastAsia" w:hAnsiTheme="minorEastAsia" w:cstheme="minorEastAsia"/>
          <w:color w:val="auto"/>
          <w:sz w:val="24"/>
        </w:rPr>
        <w:t>：</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olor w:val="auto"/>
          <w:sz w:val="24"/>
        </w:rPr>
        <w:t>1、按国家现行电力行业有关规程规定进行验收，工程质量标准为合格。</w:t>
      </w:r>
      <w:r>
        <w:rPr>
          <w:rFonts w:hint="eastAsia" w:asciiTheme="minorEastAsia" w:hAnsiTheme="minorEastAsia" w:cstheme="minorEastAsia"/>
          <w:caps/>
          <w:color w:val="auto"/>
          <w:sz w:val="24"/>
        </w:rPr>
        <w:t>质量评定以国家、行业或地方的质量检验评定标准为依据。</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2、工程完工后，由乙方向甲方提出验收申请，双方组织有关人员进行验收。乙方提供申请后后</w:t>
      </w:r>
      <w:r>
        <w:rPr>
          <w:rFonts w:hint="eastAsia" w:asciiTheme="minorEastAsia" w:hAnsiTheme="minorEastAsia" w:cstheme="minorEastAsia"/>
          <w:caps/>
          <w:color w:val="auto"/>
          <w:sz w:val="24"/>
          <w:u w:val="single"/>
        </w:rPr>
        <w:t xml:space="preserve"> 30</w:t>
      </w:r>
      <w:r>
        <w:rPr>
          <w:rFonts w:hint="eastAsia" w:asciiTheme="minorEastAsia" w:hAnsiTheme="minorEastAsia" w:cstheme="minorEastAsia"/>
          <w:caps/>
          <w:color w:val="auto"/>
          <w:sz w:val="24"/>
        </w:rPr>
        <w:t>日内甲方仍不组织验收，则视同甲方已经认可工程质量合格验收。如甲方对工程验收不合格，乙方应无偿进行整改，直至通过验收。</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aps/>
          <w:color w:val="auto"/>
          <w:sz w:val="24"/>
        </w:rPr>
        <w:t>3、双方如对工程质量由争议，由双方同意的工程质量检测机构鉴定，检测等费用及因此造成的损失，由责任方承担。双方均有责任，由双方根据其责任分别承担。</w:t>
      </w:r>
    </w:p>
    <w:p>
      <w:pPr>
        <w:tabs>
          <w:tab w:val="left" w:pos="0"/>
          <w:tab w:val="left" w:pos="1995"/>
          <w:tab w:val="left" w:pos="2205"/>
        </w:tabs>
        <w:spacing w:line="480" w:lineRule="auto"/>
        <w:ind w:firstLine="482" w:firstLineChars="200"/>
        <w:rPr>
          <w:rFonts w:asciiTheme="minorEastAsia" w:hAnsiTheme="minorEastAsia" w:cstheme="minorEastAsia"/>
          <w:b/>
          <w:caps/>
          <w:color w:val="auto"/>
          <w:sz w:val="24"/>
        </w:rPr>
      </w:pPr>
      <w:r>
        <w:rPr>
          <w:rFonts w:hint="eastAsia" w:asciiTheme="minorEastAsia" w:hAnsiTheme="minorEastAsia" w:cstheme="minorEastAsia"/>
          <w:b/>
          <w:caps/>
          <w:color w:val="auto"/>
          <w:sz w:val="24"/>
        </w:rPr>
        <w:t>八、材料设备要求：</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1.本工程所需材料设备由乙方负责采购，乙方应按本合同约定的规格、型号等标准采购材料设备，并提供产品合格证明，对材料设备质量负责。</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3.甲方发现乙方采购并使用不符合本合同约定标准的材料设备时，乙方应按照甲方要求负责修复、拆除或重新采购，并承担由此产生的费用，由此延误的工期不予顺延。</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4.送抵或至于工程现场及周转场地的工程材料设备有乙方负责保管，并对其损坏、丢失等承担责任。</w:t>
      </w:r>
    </w:p>
    <w:p>
      <w:pPr>
        <w:spacing w:line="480" w:lineRule="auto"/>
        <w:ind w:firstLine="482" w:firstLineChars="200"/>
        <w:rPr>
          <w:rFonts w:asciiTheme="minorEastAsia" w:hAnsiTheme="minorEastAsia" w:cstheme="minorEastAsia"/>
          <w:b/>
          <w:bCs/>
          <w:color w:val="auto"/>
          <w:sz w:val="24"/>
        </w:rPr>
      </w:pPr>
      <w:r>
        <w:rPr>
          <w:rFonts w:hint="eastAsia" w:asciiTheme="minorEastAsia" w:hAnsiTheme="minorEastAsia" w:cstheme="minorEastAsia"/>
          <w:b/>
          <w:bCs/>
          <w:color w:val="auto"/>
          <w:sz w:val="24"/>
        </w:rPr>
        <w:t>九、违约责任</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（一）甲方违约责任</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1.甲方未按合同约定逾期支付的，每逾期一日，甲方每天按应付工程款的万分之二向乙方支付违约金。</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（二）乙方违约责任</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   1．因乙方原因造成工程延迟的，乙方每天按合同总价款的千分之二向甲方支付违约金。</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spacing w:line="480" w:lineRule="auto"/>
        <w:ind w:firstLine="480"/>
        <w:rPr>
          <w:rFonts w:asciiTheme="minorEastAsia" w:hAnsiTheme="minorEastAsia" w:cstheme="minorEastAsia"/>
          <w:color w:val="auto"/>
          <w:sz w:val="24"/>
        </w:rPr>
      </w:pPr>
      <w:r>
        <w:rPr>
          <w:rFonts w:hint="eastAsia" w:asciiTheme="minorEastAsia" w:hAnsiTheme="minorEastAsia" w:cstheme="minorEastAsia"/>
          <w:color w:val="auto"/>
          <w:sz w:val="24"/>
        </w:rPr>
        <w:t>3.乙方未按照本合同约定协助甲方办理设备验收送电工作的，须按合同价款10%向甲方支付违约金。</w:t>
      </w:r>
    </w:p>
    <w:p>
      <w:pPr>
        <w:spacing w:line="480" w:lineRule="auto"/>
        <w:ind w:firstLine="480"/>
        <w:rPr>
          <w:rFonts w:asciiTheme="minorEastAsia" w:hAnsiTheme="minorEastAsia" w:cstheme="minorEastAsia"/>
          <w:color w:val="auto"/>
          <w:sz w:val="24"/>
        </w:rPr>
      </w:pPr>
      <w:r>
        <w:rPr>
          <w:rFonts w:hint="eastAsia" w:asciiTheme="minorEastAsia" w:hAnsiTheme="minorEastAsia" w:cstheme="minorEastAsia"/>
          <w:color w:val="auto"/>
          <w:sz w:val="24"/>
        </w:rPr>
        <w:t>4.乙方未按本合同约定在质量保修期间内向甲方及时提供维修服务的，须赔偿因此给甲方造成的一切损失，包括但不限于甲方垫付的维修费、因乙方不及时维修造成的其他损失。</w:t>
      </w:r>
    </w:p>
    <w:p>
      <w:pPr>
        <w:spacing w:line="480" w:lineRule="auto"/>
        <w:rPr>
          <w:rFonts w:asciiTheme="minorEastAsia" w:hAnsiTheme="minorEastAsia" w:cstheme="minorEastAsia"/>
          <w:color w:val="auto"/>
          <w:sz w:val="24"/>
        </w:rPr>
      </w:pPr>
      <w:r>
        <w:rPr>
          <w:rFonts w:hint="eastAsia" w:asciiTheme="minorEastAsia" w:hAnsiTheme="minorEastAsia" w:cstheme="minorEastAsia"/>
          <w:b/>
          <w:bCs/>
          <w:color w:val="auto"/>
          <w:sz w:val="24"/>
        </w:rPr>
        <w:t>十、</w:t>
      </w:r>
      <w:r>
        <w:rPr>
          <w:rFonts w:hint="eastAsia" w:asciiTheme="minorEastAsia" w:hAnsiTheme="minorEastAsia" w:cstheme="minorEastAsia"/>
          <w:color w:val="auto"/>
          <w:sz w:val="24"/>
        </w:rPr>
        <w:t>因履行本合同发生的争议，由当事人协商解决，协商不成的，任何一方均应向工程所在地有管辖权的人民法院起诉。</w:t>
      </w:r>
    </w:p>
    <w:p>
      <w:pPr>
        <w:spacing w:line="480" w:lineRule="auto"/>
        <w:rPr>
          <w:rFonts w:asciiTheme="minorEastAsia" w:hAnsiTheme="minorEastAsia" w:cstheme="minorEastAsia"/>
          <w:color w:val="auto"/>
          <w:sz w:val="24"/>
        </w:rPr>
      </w:pPr>
      <w:r>
        <w:rPr>
          <w:rFonts w:hint="eastAsia" w:asciiTheme="minorEastAsia" w:hAnsiTheme="minorEastAsia" w:cstheme="minorEastAsia"/>
          <w:b/>
          <w:bCs/>
          <w:color w:val="auto"/>
          <w:sz w:val="24"/>
        </w:rPr>
        <w:t>十一、</w:t>
      </w:r>
      <w:r>
        <w:rPr>
          <w:rFonts w:hint="eastAsia" w:asciiTheme="minorEastAsia" w:hAnsiTheme="minorEastAsia" w:cstheme="minorEastAsia"/>
          <w:color w:val="auto"/>
          <w:sz w:val="24"/>
        </w:rPr>
        <w:t>本合同一式陆份，甲方持肆份，乙方持贰份。</w:t>
      </w:r>
    </w:p>
    <w:p>
      <w:pPr>
        <w:spacing w:line="480" w:lineRule="auto"/>
        <w:rPr>
          <w:rFonts w:asciiTheme="minorEastAsia" w:hAnsiTheme="minorEastAsia" w:cstheme="minorEastAsia"/>
          <w:color w:val="auto"/>
          <w:sz w:val="24"/>
        </w:rPr>
      </w:pPr>
      <w:r>
        <w:rPr>
          <w:rFonts w:hint="eastAsia" w:asciiTheme="minorEastAsia" w:hAnsiTheme="minorEastAsia" w:cstheme="minorEastAsia"/>
          <w:b/>
          <w:bCs/>
          <w:color w:val="auto"/>
          <w:sz w:val="24"/>
        </w:rPr>
        <w:t>十二、</w:t>
      </w:r>
      <w:r>
        <w:rPr>
          <w:rFonts w:hint="eastAsia" w:asciiTheme="minorEastAsia" w:hAnsiTheme="minorEastAsia" w:cstheme="minorEastAsia"/>
          <w:color w:val="auto"/>
          <w:sz w:val="24"/>
        </w:rPr>
        <w:t>本合同未尽事宜由双方友好协商解决，并签订《补充协议》明确双方权利义务。</w:t>
      </w:r>
    </w:p>
    <w:p>
      <w:pPr>
        <w:spacing w:line="480" w:lineRule="auto"/>
        <w:rPr>
          <w:rFonts w:hint="eastAsia" w:asciiTheme="minorEastAsia" w:hAnsiTheme="minorEastAsia" w:cstheme="minorEastAsia"/>
          <w:color w:val="auto"/>
          <w:sz w:val="24"/>
          <w:lang w:eastAsia="zh-CN"/>
        </w:rPr>
      </w:pPr>
      <w:r>
        <w:rPr>
          <w:rFonts w:hint="eastAsia" w:asciiTheme="minorEastAsia" w:hAnsiTheme="minorEastAsia" w:cstheme="minorEastAsia"/>
          <w:b/>
          <w:color w:val="auto"/>
          <w:sz w:val="24"/>
        </w:rPr>
        <w:t>十三、</w:t>
      </w:r>
      <w:r>
        <w:rPr>
          <w:rFonts w:hint="eastAsia" w:asciiTheme="minorEastAsia" w:hAnsiTheme="minorEastAsia" w:cstheme="minorEastAsia"/>
          <w:color w:val="auto"/>
          <w:sz w:val="24"/>
        </w:rPr>
        <w:t>以下为本合同附件，与本合同具有相同法律效力</w:t>
      </w:r>
      <w:r>
        <w:rPr>
          <w:rFonts w:hint="eastAsia" w:asciiTheme="minorEastAsia" w:hAnsiTheme="minorEastAsia" w:cstheme="minorEastAsia"/>
          <w:color w:val="auto"/>
          <w:sz w:val="24"/>
          <w:lang w:eastAsia="zh-CN"/>
        </w:rPr>
        <w:t>：</w:t>
      </w:r>
    </w:p>
    <w:p>
      <w:pPr>
        <w:spacing w:line="480" w:lineRule="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eastAsia="zh-CN"/>
        </w:rPr>
        <w:t>附件一</w:t>
      </w:r>
      <w:r>
        <w:rPr>
          <w:rFonts w:hint="eastAsia" w:asciiTheme="minorEastAsia" w:hAnsiTheme="minorEastAsia" w:cstheme="minorEastAsia"/>
          <w:color w:val="auto"/>
          <w:sz w:val="24"/>
          <w:lang w:val="en-US" w:eastAsia="zh-CN"/>
        </w:rPr>
        <w:t>:中选通知书。</w:t>
      </w:r>
    </w:p>
    <w:p>
      <w:pPr>
        <w:spacing w:line="480" w:lineRule="auto"/>
        <w:rPr>
          <w:rFonts w:hint="eastAsia" w:asciiTheme="minorEastAsia" w:hAnsiTheme="minorEastAsia" w:cstheme="minorEastAsia"/>
          <w:color w:val="auto"/>
          <w:sz w:val="24"/>
          <w:lang w:val="en-US" w:eastAsia="zh-CN"/>
        </w:rPr>
      </w:pPr>
    </w:p>
    <w:p>
      <w:pPr>
        <w:spacing w:line="480" w:lineRule="auto"/>
        <w:jc w:val="center"/>
        <w:rPr>
          <w:rFonts w:asciiTheme="minorEastAsia" w:hAnsiTheme="minorEastAsia" w:cstheme="minorEastAsia"/>
          <w:color w:val="auto"/>
          <w:sz w:val="24"/>
        </w:rPr>
      </w:pPr>
      <w:r>
        <w:rPr>
          <w:rFonts w:hint="eastAsia" w:asciiTheme="minorEastAsia" w:hAnsiTheme="minorEastAsia" w:cstheme="minorEastAsia"/>
          <w:color w:val="auto"/>
          <w:sz w:val="24"/>
        </w:rPr>
        <w:t xml:space="preserve">   （以下无正文）</w:t>
      </w:r>
    </w:p>
    <w:p>
      <w:pPr>
        <w:spacing w:line="480" w:lineRule="auto"/>
        <w:ind w:left="120" w:hanging="120" w:hangingChars="50"/>
        <w:rPr>
          <w:rFonts w:hint="eastAsia" w:asciiTheme="minorEastAsia" w:hAnsiTheme="minorEastAsia" w:cstheme="minorEastAsia"/>
          <w:color w:val="auto"/>
          <w:sz w:val="24"/>
        </w:rPr>
      </w:pPr>
    </w:p>
    <w:p>
      <w:pPr>
        <w:spacing w:line="480" w:lineRule="auto"/>
        <w:ind w:left="120" w:hanging="120" w:hangingChars="50"/>
        <w:rPr>
          <w:rFonts w:asciiTheme="minorEastAsia" w:hAnsiTheme="minorEastAsia" w:cstheme="minorEastAsia"/>
          <w:color w:val="auto"/>
          <w:sz w:val="24"/>
        </w:rPr>
      </w:pPr>
      <w:r>
        <w:rPr>
          <w:rFonts w:hint="eastAsia" w:asciiTheme="minorEastAsia" w:hAnsiTheme="minorEastAsia" w:cstheme="minorEastAsia"/>
          <w:color w:val="auto"/>
          <w:sz w:val="24"/>
        </w:rPr>
        <w:t>甲方：广西</w:t>
      </w:r>
      <w:r>
        <w:rPr>
          <w:rFonts w:hint="eastAsia" w:asciiTheme="minorEastAsia" w:hAnsiTheme="minorEastAsia" w:cstheme="minorEastAsia"/>
          <w:color w:val="auto"/>
          <w:sz w:val="24"/>
          <w:lang w:eastAsia="zh-CN"/>
        </w:rPr>
        <w:t>中马钦州产业园区</w:t>
      </w:r>
      <w:r>
        <w:rPr>
          <w:rFonts w:hint="eastAsia" w:asciiTheme="minorEastAsia" w:hAnsiTheme="minorEastAsia" w:cstheme="minorEastAsia"/>
          <w:color w:val="auto"/>
          <w:sz w:val="24"/>
        </w:rPr>
        <w:t>开发有限公司     乙方：</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单位地址：钦州市中马大街1号B10</w:t>
      </w: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 xml:space="preserve">房        地址： </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法定代表人：                           法定代表人：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委托代理人：                               委托代理人：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                                           经办人：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联系人：                            </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 xml:space="preserve"> 施工负责人：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电话：                        </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 xml:space="preserve"> 电话： </w:t>
      </w:r>
    </w:p>
    <w:p>
      <w:pPr>
        <w:spacing w:line="480" w:lineRule="auto"/>
        <w:rPr>
          <w:rFonts w:asciiTheme="minorEastAsia" w:hAnsiTheme="minorEastAsia" w:cstheme="minorEastAsia"/>
          <w:color w:val="auto"/>
          <w:sz w:val="24"/>
        </w:rPr>
      </w:pPr>
    </w:p>
    <w:p>
      <w:pPr>
        <w:spacing w:line="480" w:lineRule="auto"/>
        <w:rPr>
          <w:rFonts w:asciiTheme="minorEastAsia" w:hAnsiTheme="minorEastAsia" w:cstheme="minorEastAsia"/>
          <w:color w:val="auto"/>
          <w:sz w:val="24"/>
        </w:rPr>
      </w:pPr>
    </w:p>
    <w:p>
      <w:pPr>
        <w:spacing w:line="480" w:lineRule="auto"/>
        <w:jc w:val="center"/>
        <w:rPr>
          <w:rFonts w:asciiTheme="minorEastAsia" w:hAnsiTheme="minorEastAsia" w:cstheme="minorEastAsia"/>
          <w:color w:val="auto"/>
          <w:sz w:val="24"/>
        </w:rPr>
      </w:pPr>
      <w:r>
        <w:rPr>
          <w:rFonts w:hint="eastAsia" w:asciiTheme="minorEastAsia" w:hAnsiTheme="minorEastAsia" w:cstheme="minorEastAsia"/>
          <w:color w:val="auto"/>
          <w:sz w:val="24"/>
        </w:rPr>
        <w:t>签订地点：广西中马钦州产业园区</w:t>
      </w:r>
    </w:p>
    <w:p>
      <w:pPr>
        <w:spacing w:line="480" w:lineRule="auto"/>
        <w:jc w:val="center"/>
        <w:rPr>
          <w:rFonts w:asciiTheme="minorEastAsia" w:hAnsiTheme="minorEastAsia" w:cstheme="minorEastAsia"/>
          <w:color w:val="auto"/>
          <w:sz w:val="24"/>
        </w:rPr>
      </w:pPr>
      <w:r>
        <w:rPr>
          <w:rFonts w:hint="eastAsia" w:asciiTheme="minorEastAsia" w:hAnsiTheme="minorEastAsia" w:cstheme="minorEastAsia"/>
          <w:color w:val="auto"/>
          <w:sz w:val="24"/>
        </w:rPr>
        <w:t>签订时间：</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年</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月</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 xml:space="preserve">日 </w:t>
      </w:r>
    </w:p>
    <w:p>
      <w:pPr>
        <w:spacing w:line="570" w:lineRule="exact"/>
        <w:jc w:val="center"/>
        <w:rPr>
          <w:rFonts w:asciiTheme="minorEastAsia" w:hAnsiTheme="minorEastAsia" w:cstheme="minorEastAsia"/>
          <w:color w:val="auto"/>
          <w:sz w:val="32"/>
          <w:szCs w:val="32"/>
        </w:rPr>
      </w:pPr>
    </w:p>
    <w:sectPr>
      <w:headerReference r:id="rId5" w:type="default"/>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embedRegular r:id="rId1" w:fontKey="{29DE1093-3C3D-4D9B-A564-0F9E09315B14}"/>
  </w:font>
  <w:font w:name="仿宋">
    <w:panose1 w:val="02010609060101010101"/>
    <w:charset w:val="86"/>
    <w:family w:val="modern"/>
    <w:pitch w:val="default"/>
    <w:sig w:usb0="800002BF" w:usb1="38CF7CFA" w:usb2="00000016" w:usb3="00000000" w:csb0="00040001" w:csb1="00000000"/>
    <w:embedRegular r:id="rId2" w:fontKey="{3C9AE84C-BEB4-40BD-BDFF-984FAECA2C04}"/>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13"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7"/>
                  <w:rPr>
                    <w:rFonts w:eastAsia="宋体"/>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pict>
        <v:shape id="文本框 3" o:spid="_x0000_s4098"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2EA"/>
    <w:rsid w:val="00002C2E"/>
    <w:rsid w:val="0001764C"/>
    <w:rsid w:val="000370B7"/>
    <w:rsid w:val="000C72F2"/>
    <w:rsid w:val="000F6875"/>
    <w:rsid w:val="0014038F"/>
    <w:rsid w:val="001B6E7D"/>
    <w:rsid w:val="001D181F"/>
    <w:rsid w:val="001E010F"/>
    <w:rsid w:val="002D4B3F"/>
    <w:rsid w:val="003042D3"/>
    <w:rsid w:val="00320225"/>
    <w:rsid w:val="003971A0"/>
    <w:rsid w:val="00440888"/>
    <w:rsid w:val="00452409"/>
    <w:rsid w:val="00527820"/>
    <w:rsid w:val="005724FE"/>
    <w:rsid w:val="00572889"/>
    <w:rsid w:val="0061456E"/>
    <w:rsid w:val="006310B8"/>
    <w:rsid w:val="006752EA"/>
    <w:rsid w:val="00692932"/>
    <w:rsid w:val="006B1DDE"/>
    <w:rsid w:val="0075096A"/>
    <w:rsid w:val="00783CF9"/>
    <w:rsid w:val="008B3AC7"/>
    <w:rsid w:val="009C4830"/>
    <w:rsid w:val="00A05F8B"/>
    <w:rsid w:val="00A20B1B"/>
    <w:rsid w:val="00A408BB"/>
    <w:rsid w:val="00AA2204"/>
    <w:rsid w:val="00AD6547"/>
    <w:rsid w:val="00AF0D86"/>
    <w:rsid w:val="00AF19F5"/>
    <w:rsid w:val="00B56D94"/>
    <w:rsid w:val="00B83C5F"/>
    <w:rsid w:val="00BD45A7"/>
    <w:rsid w:val="00C21CBB"/>
    <w:rsid w:val="00C577D8"/>
    <w:rsid w:val="00CF2729"/>
    <w:rsid w:val="00D327C9"/>
    <w:rsid w:val="00E3177E"/>
    <w:rsid w:val="00EF3759"/>
    <w:rsid w:val="01C40E32"/>
    <w:rsid w:val="022416DD"/>
    <w:rsid w:val="042D4CE4"/>
    <w:rsid w:val="049E3BFC"/>
    <w:rsid w:val="050F692F"/>
    <w:rsid w:val="08336FD8"/>
    <w:rsid w:val="085E259B"/>
    <w:rsid w:val="0BE22DB5"/>
    <w:rsid w:val="0C5C1EA5"/>
    <w:rsid w:val="0C78463A"/>
    <w:rsid w:val="0F8A14C2"/>
    <w:rsid w:val="111C0D40"/>
    <w:rsid w:val="11245B2C"/>
    <w:rsid w:val="1378277E"/>
    <w:rsid w:val="15FE13EF"/>
    <w:rsid w:val="179E69D2"/>
    <w:rsid w:val="17EB5110"/>
    <w:rsid w:val="18F651BD"/>
    <w:rsid w:val="19FB1DD2"/>
    <w:rsid w:val="1A6E128B"/>
    <w:rsid w:val="1C680B99"/>
    <w:rsid w:val="1E975C23"/>
    <w:rsid w:val="212F6E88"/>
    <w:rsid w:val="24527160"/>
    <w:rsid w:val="24863CE7"/>
    <w:rsid w:val="250B4037"/>
    <w:rsid w:val="25DF2E78"/>
    <w:rsid w:val="25E83B22"/>
    <w:rsid w:val="27F25314"/>
    <w:rsid w:val="28CF0F13"/>
    <w:rsid w:val="2B9040DF"/>
    <w:rsid w:val="2D0058F7"/>
    <w:rsid w:val="2D535575"/>
    <w:rsid w:val="2E9035C7"/>
    <w:rsid w:val="2F8001EC"/>
    <w:rsid w:val="2FB665E3"/>
    <w:rsid w:val="3336205B"/>
    <w:rsid w:val="337241D7"/>
    <w:rsid w:val="36342E5E"/>
    <w:rsid w:val="37044060"/>
    <w:rsid w:val="3A2700A6"/>
    <w:rsid w:val="3B4275E9"/>
    <w:rsid w:val="3C6361CD"/>
    <w:rsid w:val="3DCF66DC"/>
    <w:rsid w:val="423168E5"/>
    <w:rsid w:val="46841984"/>
    <w:rsid w:val="46D121A6"/>
    <w:rsid w:val="47EB2F2F"/>
    <w:rsid w:val="499D1BF9"/>
    <w:rsid w:val="4C0E5C05"/>
    <w:rsid w:val="4C866E6A"/>
    <w:rsid w:val="4CFF5146"/>
    <w:rsid w:val="4D36144A"/>
    <w:rsid w:val="51115491"/>
    <w:rsid w:val="5308418E"/>
    <w:rsid w:val="548A35FE"/>
    <w:rsid w:val="55535B0E"/>
    <w:rsid w:val="57B40139"/>
    <w:rsid w:val="5839580C"/>
    <w:rsid w:val="590216E2"/>
    <w:rsid w:val="59705035"/>
    <w:rsid w:val="5D103F11"/>
    <w:rsid w:val="5D3C7483"/>
    <w:rsid w:val="5F641A9C"/>
    <w:rsid w:val="60CF33E3"/>
    <w:rsid w:val="626E4457"/>
    <w:rsid w:val="62A647D1"/>
    <w:rsid w:val="62E13962"/>
    <w:rsid w:val="631E3BB5"/>
    <w:rsid w:val="63826106"/>
    <w:rsid w:val="64320851"/>
    <w:rsid w:val="664639AE"/>
    <w:rsid w:val="67A64370"/>
    <w:rsid w:val="67C873F5"/>
    <w:rsid w:val="67E73E3E"/>
    <w:rsid w:val="6ABD1736"/>
    <w:rsid w:val="6B5C12FF"/>
    <w:rsid w:val="6C3C103E"/>
    <w:rsid w:val="6D1D6AC7"/>
    <w:rsid w:val="6EEE0E07"/>
    <w:rsid w:val="70F52C00"/>
    <w:rsid w:val="70FE40FA"/>
    <w:rsid w:val="72AF1ABC"/>
    <w:rsid w:val="741F0E1D"/>
    <w:rsid w:val="76570D5B"/>
    <w:rsid w:val="76C813BE"/>
    <w:rsid w:val="7A622FA5"/>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0"/>
    <w:pPr>
      <w:keepNext/>
      <w:keepLines/>
      <w:spacing w:before="260" w:after="260" w:line="413" w:lineRule="auto"/>
      <w:outlineLvl w:val="1"/>
    </w:pPr>
    <w:rPr>
      <w:rFonts w:ascii="Arial" w:hAnsi="Arial" w:eastAsia="黑体" w:cs="Times New Roman"/>
      <w:b/>
      <w:bCs/>
      <w:sz w:val="32"/>
      <w:szCs w:val="32"/>
    </w:rPr>
  </w:style>
  <w:style w:type="paragraph" w:styleId="3">
    <w:name w:val="heading 3"/>
    <w:basedOn w:val="1"/>
    <w:next w:val="1"/>
    <w:link w:val="15"/>
    <w:qFormat/>
    <w:uiPriority w:val="0"/>
    <w:pPr>
      <w:keepNext/>
      <w:keepLines/>
      <w:spacing w:line="360" w:lineRule="auto"/>
      <w:outlineLvl w:val="2"/>
    </w:pPr>
    <w:rPr>
      <w:rFonts w:ascii="Calibri" w:hAnsi="Calibri" w:eastAsia="宋体" w:cs="Times New Roman"/>
      <w:b/>
      <w:bCs/>
      <w:sz w:val="24"/>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rPr>
      <w:rFonts w:ascii="Times New Roman" w:hAnsi="Times New Roman"/>
      <w:szCs w:val="24"/>
    </w:rPr>
  </w:style>
  <w:style w:type="paragraph" w:styleId="5">
    <w:name w:val="Plain Text"/>
    <w:basedOn w:val="1"/>
    <w:qFormat/>
    <w:uiPriority w:val="0"/>
    <w:rPr>
      <w:rFonts w:ascii="宋体" w:hAnsi="Courier New"/>
      <w:szCs w:val="24"/>
    </w:rPr>
  </w:style>
  <w:style w:type="paragraph" w:styleId="6">
    <w:name w:val="Balloon Text"/>
    <w:basedOn w:val="1"/>
    <w:link w:val="13"/>
    <w:qFormat/>
    <w:uiPriority w:val="0"/>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11"/>
    <w:link w:val="8"/>
    <w:qFormat/>
    <w:uiPriority w:val="0"/>
    <w:rPr>
      <w:kern w:val="2"/>
      <w:sz w:val="18"/>
      <w:szCs w:val="18"/>
    </w:rPr>
  </w:style>
  <w:style w:type="character" w:customStyle="1" w:styleId="13">
    <w:name w:val="批注框文本 字符"/>
    <w:basedOn w:val="11"/>
    <w:link w:val="6"/>
    <w:qFormat/>
    <w:uiPriority w:val="0"/>
    <w:rPr>
      <w:kern w:val="2"/>
      <w:sz w:val="18"/>
      <w:szCs w:val="18"/>
    </w:rPr>
  </w:style>
  <w:style w:type="character" w:customStyle="1" w:styleId="14">
    <w:name w:val="标题 2 字符"/>
    <w:basedOn w:val="11"/>
    <w:link w:val="2"/>
    <w:qFormat/>
    <w:uiPriority w:val="0"/>
    <w:rPr>
      <w:rFonts w:ascii="Arial" w:hAnsi="Arial" w:eastAsia="黑体" w:cs="Times New Roman"/>
      <w:b/>
      <w:bCs/>
      <w:kern w:val="2"/>
      <w:sz w:val="32"/>
      <w:szCs w:val="32"/>
    </w:rPr>
  </w:style>
  <w:style w:type="character" w:customStyle="1" w:styleId="15">
    <w:name w:val="标题 3 字符"/>
    <w:basedOn w:val="11"/>
    <w:link w:val="3"/>
    <w:qFormat/>
    <w:uiPriority w:val="0"/>
    <w:rPr>
      <w:rFonts w:ascii="Calibri" w:hAnsi="Calibri" w:eastAsia="宋体" w:cs="Times New Roman"/>
      <w:b/>
      <w:bCs/>
      <w:kern w:val="2"/>
      <w:sz w:val="24"/>
      <w:szCs w:val="32"/>
    </w:rPr>
  </w:style>
  <w:style w:type="character" w:customStyle="1" w:styleId="16">
    <w:name w:val="页脚 字符"/>
    <w:link w:val="7"/>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1246</Words>
  <Characters>7106</Characters>
  <Lines>59</Lines>
  <Paragraphs>16</Paragraphs>
  <TotalTime>0</TotalTime>
  <ScaleCrop>false</ScaleCrop>
  <LinksUpToDate>false</LinksUpToDate>
  <CharactersWithSpaces>8336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2019-11-28T02:17:00Z</cp:lastPrinted>
  <dcterms:modified xsi:type="dcterms:W3CDTF">2020-05-12T02:10:36Z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