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hAnsi="方正小标宋_GBK" w:eastAsia="方正小标宋_GBK" w:cs="方正小标宋_GBK"/>
          <w:sz w:val="44"/>
          <w:szCs w:val="44"/>
        </w:rPr>
      </w:pPr>
      <w:r>
        <w:rPr>
          <w:rFonts w:hint="eastAsia" w:ascii="方正小标宋_GBK" w:eastAsia="方正小标宋_GBK"/>
          <w:sz w:val="44"/>
          <w:szCs w:val="44"/>
        </w:rPr>
        <w:t>中国—马来西亚钦州产业园区锦绣大道北段（马莱大道—马良路）工程、友谊大道北段（马莱大道—马良路）工程水土保持方案编制服务公开比选</w:t>
      </w:r>
      <w:r>
        <w:rPr>
          <w:rFonts w:hint="eastAsia" w:ascii="方正小标宋_GBK" w:hAnsi="方正小标宋_GBK" w:eastAsia="方正小标宋_GBK" w:cs="方正小标宋_GBK"/>
          <w:sz w:val="44"/>
          <w:szCs w:val="44"/>
        </w:rPr>
        <w:t>文件</w:t>
      </w:r>
    </w:p>
    <w:p>
      <w:pPr>
        <w:spacing w:line="490" w:lineRule="exact"/>
        <w:ind w:firstLine="640" w:firstLineChars="200"/>
        <w:rPr>
          <w:rFonts w:ascii="Times New Roman" w:hAnsi="仿宋" w:eastAsia="仿宋"/>
          <w:sz w:val="32"/>
          <w:szCs w:val="32"/>
        </w:rPr>
      </w:pPr>
    </w:p>
    <w:p>
      <w:pPr>
        <w:spacing w:line="490" w:lineRule="exact"/>
        <w:ind w:firstLine="640" w:firstLineChars="200"/>
        <w:rPr>
          <w:rFonts w:ascii="Times New Roman" w:hAnsi="Times New Roman" w:eastAsia="仿宋"/>
          <w:sz w:val="32"/>
          <w:szCs w:val="32"/>
        </w:rPr>
      </w:pPr>
      <w:r>
        <w:rPr>
          <w:rFonts w:ascii="Times New Roman" w:hAnsi="仿宋" w:eastAsia="仿宋"/>
          <w:sz w:val="32"/>
          <w:szCs w:val="32"/>
        </w:rPr>
        <w:t>我公司</w:t>
      </w:r>
      <w:r>
        <w:rPr>
          <w:rFonts w:hint="eastAsia" w:ascii="Times New Roman" w:hAnsi="仿宋" w:eastAsia="仿宋"/>
          <w:sz w:val="32"/>
          <w:szCs w:val="32"/>
        </w:rPr>
        <w:t>的中国—马来西亚钦州产业园区锦绣大道北段（马莱大道—马良路）工程、友谊大道北段（马莱大道—马良路）工程水土保持方案编制事项拟</w:t>
      </w:r>
      <w:r>
        <w:rPr>
          <w:rFonts w:ascii="Times New Roman" w:hAnsi="仿宋" w:eastAsia="仿宋"/>
          <w:sz w:val="32"/>
          <w:szCs w:val="32"/>
        </w:rPr>
        <w:t>通过公开比选</w:t>
      </w:r>
      <w:r>
        <w:rPr>
          <w:rFonts w:hint="eastAsia" w:ascii="Times New Roman" w:hAnsi="仿宋" w:eastAsia="仿宋"/>
          <w:sz w:val="32"/>
          <w:szCs w:val="32"/>
        </w:rPr>
        <w:t>的方式选择编制服务单位</w:t>
      </w:r>
      <w:r>
        <w:rPr>
          <w:rFonts w:ascii="Times New Roman" w:hAnsi="仿宋" w:eastAsia="仿宋"/>
          <w:sz w:val="32"/>
          <w:szCs w:val="32"/>
        </w:rPr>
        <w:t>，具体事项如下：</w:t>
      </w:r>
    </w:p>
    <w:p>
      <w:pPr>
        <w:numPr>
          <w:ilvl w:val="0"/>
          <w:numId w:val="1"/>
        </w:numPr>
        <w:spacing w:line="490" w:lineRule="exact"/>
        <w:ind w:firstLine="640" w:firstLineChars="200"/>
        <w:rPr>
          <w:rFonts w:ascii="黑体" w:hAnsi="黑体" w:eastAsia="黑体"/>
          <w:sz w:val="32"/>
          <w:szCs w:val="32"/>
        </w:rPr>
      </w:pPr>
      <w:r>
        <w:rPr>
          <w:rFonts w:ascii="黑体" w:hAnsi="黑体" w:eastAsia="黑体"/>
          <w:sz w:val="32"/>
          <w:szCs w:val="32"/>
        </w:rPr>
        <w:t>项目基本情况</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锦绣大道北段为城市次干路，路线起点南接马莱大道，终点北接马良路，设计长度为1676.505m，设计速度50km/h，道路红线宽度32m，双向四车道。建设内容包括道路工程、桥涵工程、给水工程、排水工程、交通工程、照明工程、强弱电管线预埋工程、绿化工程、综合管廊。</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友谊大道北段为城市主干路，路线起点南接马莱大道，终点北接马良路，设计长度为1727.774m，设计速度60km/h，道路红线宽度60m，双向八车道。建设内容包括道路工程、桥涵工程、给水工程、排水工程、交通工程、照明工程、强弱电管线预埋工程、绿化工程、综合管廊。</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锦绣大道北段（马莱大道—马良路）工程、友谊大道北段（马莱大道—马良路）工程水土保持方案编制服务预算控制价为19万元。</w:t>
      </w:r>
    </w:p>
    <w:p>
      <w:pPr>
        <w:spacing w:line="490" w:lineRule="exact"/>
        <w:ind w:firstLine="640" w:firstLineChars="200"/>
        <w:rPr>
          <w:rFonts w:ascii="黑体" w:hAnsi="黑体" w:eastAsia="黑体"/>
          <w:sz w:val="32"/>
          <w:szCs w:val="32"/>
        </w:rPr>
      </w:pPr>
      <w:r>
        <w:rPr>
          <w:rFonts w:ascii="黑体" w:hAnsi="黑体" w:eastAsia="黑体"/>
          <w:sz w:val="32"/>
          <w:szCs w:val="32"/>
        </w:rPr>
        <w:t>二、报价单位要求</w:t>
      </w:r>
    </w:p>
    <w:p>
      <w:pPr>
        <w:spacing w:line="490" w:lineRule="exact"/>
        <w:ind w:firstLine="640" w:firstLineChars="200"/>
        <w:rPr>
          <w:rFonts w:hint="eastAsia" w:ascii="Times New Roman" w:hAnsi="仿宋" w:eastAsia="仿宋"/>
          <w:sz w:val="32"/>
          <w:szCs w:val="32"/>
        </w:rPr>
      </w:pPr>
      <w:r>
        <w:rPr>
          <w:rFonts w:hint="eastAsia" w:ascii="Times New Roman" w:hAnsi="仿宋" w:eastAsia="仿宋"/>
          <w:sz w:val="32"/>
          <w:szCs w:val="32"/>
        </w:rPr>
        <w:t>1.基本要求：具备水利水电工程设计丙级及以上资质</w:t>
      </w:r>
      <w:r>
        <w:rPr>
          <w:rFonts w:hint="eastAsia" w:ascii="Times New Roman" w:hAnsi="仿宋" w:eastAsia="仿宋"/>
          <w:sz w:val="32"/>
          <w:szCs w:val="32"/>
          <w:lang w:eastAsia="zh-CN"/>
        </w:rPr>
        <w:t>，且</w:t>
      </w:r>
      <w:r>
        <w:rPr>
          <w:rFonts w:hint="eastAsia" w:ascii="Times New Roman" w:hAnsi="仿宋" w:eastAsia="仿宋"/>
          <w:sz w:val="32"/>
          <w:szCs w:val="32"/>
        </w:rPr>
        <w:t>经营范围包括生产建设项目水土保持方案编制。</w:t>
      </w:r>
    </w:p>
    <w:p>
      <w:pPr>
        <w:spacing w:line="490" w:lineRule="exact"/>
        <w:ind w:firstLine="640" w:firstLineChars="200"/>
        <w:rPr>
          <w:rFonts w:hint="eastAsia" w:ascii="Times New Roman" w:hAnsi="仿宋" w:eastAsia="仿宋"/>
          <w:sz w:val="32"/>
          <w:szCs w:val="32"/>
        </w:rPr>
      </w:pPr>
      <w:r>
        <w:rPr>
          <w:rFonts w:hint="eastAsia" w:ascii="Times New Roman" w:hAnsi="仿宋" w:eastAsia="仿宋"/>
          <w:sz w:val="32"/>
          <w:szCs w:val="32"/>
        </w:rPr>
        <w:t>2.项目负责人要求：具备中级及以上技术职称。</w:t>
      </w:r>
    </w:p>
    <w:p>
      <w:pPr>
        <w:spacing w:line="490" w:lineRule="exact"/>
        <w:ind w:firstLine="643" w:firstLineChars="200"/>
        <w:rPr>
          <w:rFonts w:ascii="Times New Roman" w:hAnsi="仿宋" w:eastAsia="仿宋"/>
          <w:b/>
          <w:bCs/>
          <w:sz w:val="32"/>
          <w:szCs w:val="32"/>
        </w:rPr>
      </w:pPr>
      <w:r>
        <w:rPr>
          <w:rFonts w:hint="eastAsia" w:ascii="Times New Roman" w:hAnsi="仿宋" w:eastAsia="仿宋"/>
          <w:b/>
          <w:bCs/>
          <w:sz w:val="32"/>
          <w:szCs w:val="32"/>
        </w:rPr>
        <w:t>三、比选须知</w:t>
      </w:r>
    </w:p>
    <w:p>
      <w:pPr>
        <w:spacing w:line="490" w:lineRule="exact"/>
        <w:ind w:firstLine="640" w:firstLineChars="200"/>
        <w:rPr>
          <w:rFonts w:ascii="Times New Roman" w:hAnsi="仿宋" w:eastAsia="仿宋"/>
          <w:sz w:val="32"/>
          <w:szCs w:val="32"/>
        </w:rPr>
      </w:pPr>
      <w:r>
        <w:rPr>
          <w:rFonts w:ascii="Times New Roman" w:hAnsi="仿宋" w:eastAsia="仿宋"/>
          <w:sz w:val="32"/>
          <w:szCs w:val="32"/>
        </w:rPr>
        <w:t>（一）采购范围：</w:t>
      </w:r>
      <w:r>
        <w:rPr>
          <w:rFonts w:hint="eastAsia" w:ascii="Times New Roman" w:hAnsi="仿宋" w:eastAsia="仿宋"/>
          <w:sz w:val="32"/>
          <w:szCs w:val="32"/>
        </w:rPr>
        <w:t>中国—马来西亚钦州产业园区锦绣大道北段（马莱大道—马良路）工程、友谊大道北段（马莱大道—马良路）工程水土保持方案编制，要求两个项目出具独立的相应报告文件。</w:t>
      </w:r>
    </w:p>
    <w:p>
      <w:pPr>
        <w:spacing w:line="490" w:lineRule="exact"/>
        <w:ind w:firstLine="640" w:firstLineChars="200"/>
        <w:rPr>
          <w:rFonts w:ascii="Times New Roman" w:hAnsi="Times New Roman" w:eastAsia="仿宋"/>
          <w:sz w:val="32"/>
          <w:szCs w:val="32"/>
        </w:rPr>
      </w:pPr>
      <w:r>
        <w:rPr>
          <w:rFonts w:ascii="Times New Roman" w:hAnsi="仿宋" w:eastAsia="仿宋"/>
          <w:sz w:val="32"/>
          <w:szCs w:val="32"/>
        </w:rPr>
        <w:t>（二）接收报价文件截止日期：至</w:t>
      </w:r>
      <w:r>
        <w:rPr>
          <w:rFonts w:ascii="Times New Roman" w:hAnsi="Times New Roman" w:eastAsia="仿宋"/>
          <w:sz w:val="32"/>
          <w:szCs w:val="32"/>
        </w:rPr>
        <w:t>20</w:t>
      </w:r>
      <w:r>
        <w:rPr>
          <w:rFonts w:hint="eastAsia" w:ascii="Times New Roman" w:hAnsi="Times New Roman" w:eastAsia="仿宋"/>
          <w:sz w:val="32"/>
          <w:szCs w:val="32"/>
        </w:rPr>
        <w:t>20</w:t>
      </w:r>
      <w:r>
        <w:rPr>
          <w:rFonts w:ascii="Times New Roman" w:hAnsi="仿宋" w:eastAsia="仿宋"/>
          <w:sz w:val="32"/>
          <w:szCs w:val="32"/>
        </w:rPr>
        <w:t>年</w:t>
      </w:r>
      <w:r>
        <w:rPr>
          <w:rFonts w:hint="eastAsia" w:ascii="Times New Roman" w:hAnsi="仿宋" w:eastAsia="仿宋"/>
          <w:sz w:val="32"/>
          <w:szCs w:val="32"/>
          <w:lang w:val="en-US" w:eastAsia="zh-CN"/>
        </w:rPr>
        <w:t>5</w:t>
      </w:r>
      <w:r>
        <w:rPr>
          <w:rFonts w:ascii="Times New Roman" w:hAnsi="仿宋" w:eastAsia="仿宋"/>
          <w:sz w:val="32"/>
          <w:szCs w:val="32"/>
        </w:rPr>
        <w:t>月</w:t>
      </w:r>
      <w:r>
        <w:rPr>
          <w:rFonts w:hint="eastAsia" w:ascii="Times New Roman" w:hAnsi="仿宋" w:eastAsia="仿宋"/>
          <w:sz w:val="32"/>
          <w:szCs w:val="32"/>
          <w:lang w:val="en-US" w:eastAsia="zh-CN"/>
        </w:rPr>
        <w:t>19</w:t>
      </w:r>
      <w:r>
        <w:rPr>
          <w:rFonts w:ascii="Times New Roman" w:hAnsi="仿宋" w:eastAsia="仿宋"/>
          <w:sz w:val="32"/>
          <w:szCs w:val="32"/>
        </w:rPr>
        <w:t>日</w:t>
      </w:r>
      <w:r>
        <w:rPr>
          <w:rFonts w:ascii="Times New Roman" w:hAnsi="Times New Roman" w:eastAsia="仿宋"/>
          <w:sz w:val="32"/>
          <w:szCs w:val="32"/>
        </w:rPr>
        <w:t>1</w:t>
      </w:r>
      <w:r>
        <w:rPr>
          <w:rFonts w:hint="eastAsia" w:ascii="Times New Roman" w:hAnsi="Times New Roman" w:eastAsia="仿宋"/>
          <w:sz w:val="32"/>
          <w:szCs w:val="32"/>
        </w:rPr>
        <w:t>8</w:t>
      </w:r>
      <w:r>
        <w:rPr>
          <w:rFonts w:ascii="Times New Roman" w:hAnsi="Times New Roman" w:eastAsia="仿宋"/>
          <w:sz w:val="32"/>
          <w:szCs w:val="32"/>
        </w:rPr>
        <w:t>:00</w:t>
      </w:r>
      <w:r>
        <w:rPr>
          <w:rFonts w:ascii="Times New Roman" w:hAnsi="仿宋" w:eastAsia="仿宋"/>
          <w:sz w:val="32"/>
          <w:szCs w:val="32"/>
        </w:rPr>
        <w:t>止。</w:t>
      </w:r>
    </w:p>
    <w:p>
      <w:pPr>
        <w:spacing w:line="490" w:lineRule="exact"/>
        <w:ind w:firstLine="640" w:firstLineChars="200"/>
        <w:rPr>
          <w:rFonts w:ascii="Times New Roman" w:hAnsi="仿宋" w:eastAsia="仿宋"/>
          <w:sz w:val="32"/>
          <w:szCs w:val="32"/>
        </w:rPr>
      </w:pPr>
      <w:r>
        <w:rPr>
          <w:rFonts w:ascii="Times New Roman" w:hAnsi="仿宋" w:eastAsia="仿宋"/>
          <w:sz w:val="32"/>
          <w:szCs w:val="32"/>
        </w:rPr>
        <w:t>（三）工期要求：合同工期40日历天。合同签订后25天（日历天）内提交水土保持方案（送审稿），评审后10天（日历天）提交报批稿。</w:t>
      </w:r>
    </w:p>
    <w:p>
      <w:pPr>
        <w:spacing w:line="490" w:lineRule="exact"/>
        <w:ind w:firstLine="640" w:firstLineChars="200"/>
        <w:rPr>
          <w:rFonts w:ascii="Times New Roman" w:hAnsi="仿宋" w:eastAsia="仿宋"/>
          <w:b/>
          <w:bCs/>
          <w:sz w:val="32"/>
          <w:szCs w:val="32"/>
        </w:rPr>
      </w:pPr>
      <w:r>
        <w:rPr>
          <w:rFonts w:hint="eastAsia" w:ascii="Times New Roman" w:hAnsi="仿宋" w:eastAsia="仿宋"/>
          <w:sz w:val="32"/>
          <w:szCs w:val="32"/>
        </w:rPr>
        <w:t>（四）报价文件组成</w:t>
      </w:r>
      <w:r>
        <w:rPr>
          <w:rFonts w:hint="eastAsia" w:ascii="Times New Roman" w:hAnsi="仿宋" w:eastAsia="仿宋"/>
          <w:b/>
          <w:bCs/>
          <w:sz w:val="32"/>
          <w:szCs w:val="32"/>
        </w:rPr>
        <w:t>（以下文件必须提供且均需加盖公章并标注页码）</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目录</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第一章、报价人简介</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第二章、营业执照、资质证书；</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第三章、报价函（报包干总价（含税，税率为</w:t>
      </w:r>
      <w:r>
        <w:rPr>
          <w:rFonts w:hint="eastAsia" w:ascii="Times New Roman" w:hAnsi="仿宋" w:eastAsia="仿宋"/>
          <w:sz w:val="32"/>
          <w:szCs w:val="32"/>
          <w:u w:val="single"/>
        </w:rPr>
        <w:t xml:space="preserve">  </w:t>
      </w:r>
      <w:r>
        <w:rPr>
          <w:rFonts w:hint="eastAsia" w:ascii="Times New Roman" w:hAnsi="仿宋" w:eastAsia="仿宋"/>
          <w:sz w:val="32"/>
          <w:szCs w:val="32"/>
        </w:rPr>
        <w:t>%），并分别列出锦绣大道北段工程和友谊大道北段工程的编制费用。同时</w:t>
      </w:r>
      <w:r>
        <w:rPr>
          <w:rFonts w:hint="eastAsia" w:hAnsi="仿宋" w:eastAsia="仿宋"/>
          <w:sz w:val="32"/>
          <w:szCs w:val="32"/>
        </w:rPr>
        <w:t>附报价单位联系人、联系方式、报价单位开户银行及账号等</w:t>
      </w:r>
      <w:r>
        <w:rPr>
          <w:rFonts w:hint="eastAsia" w:ascii="Times New Roman" w:hAnsi="仿宋" w:eastAsia="仿宋"/>
          <w:sz w:val="32"/>
          <w:szCs w:val="32"/>
        </w:rPr>
        <w:t>）；</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第四章、企业近两年已完成类似项目一览表，在一览表中注明合同名称、合作单位、合同金额、注明合同扫描件在报价文件中对应的页码（一览表后附合同或中标通知书扫描件）；</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第五章、服务方案及服务承诺书等；</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第六章、拟投入本项目人员情况一览表，在一览表中注明人员姓名、年龄、担任职务、职称（执业）证书等，同时注明人员证件扫描件在报价文件中对应的页码（</w:t>
      </w:r>
      <w:r>
        <w:rPr>
          <w:rFonts w:hint="eastAsia" w:hAnsi="仿宋" w:eastAsia="仿宋"/>
          <w:color w:val="000000"/>
          <w:sz w:val="32"/>
          <w:szCs w:val="32"/>
        </w:rPr>
        <w:t>项目负责人须具备中级及以上技术职称，</w:t>
      </w:r>
      <w:r>
        <w:rPr>
          <w:rFonts w:hint="eastAsia" w:ascii="Times New Roman" w:hAnsi="仿宋" w:eastAsia="仿宋"/>
          <w:sz w:val="32"/>
          <w:szCs w:val="32"/>
        </w:rPr>
        <w:t>一览表后附人员相关证书扫描件及近三个月（2020年2月—4月）的社保缴纳证明）。</w:t>
      </w:r>
    </w:p>
    <w:p>
      <w:pPr>
        <w:spacing w:line="490" w:lineRule="exact"/>
        <w:ind w:firstLine="643" w:firstLineChars="200"/>
        <w:rPr>
          <w:rFonts w:ascii="Times New Roman" w:hAnsi="仿宋" w:eastAsia="仿宋"/>
          <w:b/>
          <w:bCs/>
          <w:sz w:val="32"/>
          <w:szCs w:val="32"/>
        </w:rPr>
      </w:pPr>
      <w:r>
        <w:rPr>
          <w:rFonts w:hint="eastAsia" w:ascii="Times New Roman" w:hAnsi="仿宋" w:eastAsia="仿宋"/>
          <w:b/>
          <w:bCs/>
          <w:sz w:val="32"/>
          <w:szCs w:val="32"/>
        </w:rPr>
        <w:t> 四、评审规则</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（一）我公司将结合报价单位的资质条件、业绩及报价等因素，综合择优选定本项目的中选单位。</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（二）如出现下列情况之一，报价文件作无效处理</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1.不响应比选文件实质性要求；</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2.出现两个或两个以上报价；</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3.报价超出预算控制价的；</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4.报价低于控制价80%的；</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5.报价文件报送时间已超过规定截止时间；</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6.纸质版报价文件未按要求密封；</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7.报价文件资料未加盖公司公章；</w:t>
      </w:r>
    </w:p>
    <w:p>
      <w:pPr>
        <w:spacing w:line="490" w:lineRule="exact"/>
        <w:ind w:firstLine="640" w:firstLineChars="200"/>
        <w:rPr>
          <w:rFonts w:ascii="Times New Roman" w:hAnsi="Times New Roman" w:eastAsia="仿宋"/>
          <w:sz w:val="32"/>
          <w:szCs w:val="32"/>
        </w:rPr>
      </w:pPr>
      <w:r>
        <w:rPr>
          <w:rFonts w:hint="eastAsia" w:ascii="Times New Roman" w:hAnsi="仿宋" w:eastAsia="仿宋"/>
          <w:sz w:val="32"/>
          <w:szCs w:val="32"/>
        </w:rPr>
        <w:t>8.</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9.存在其他不符合比选文件要求的行为。</w:t>
      </w:r>
    </w:p>
    <w:p>
      <w:pPr>
        <w:spacing w:line="490" w:lineRule="exact"/>
        <w:ind w:firstLine="643" w:firstLineChars="200"/>
        <w:rPr>
          <w:rFonts w:ascii="Times New Roman" w:hAnsi="仿宋" w:eastAsia="仿宋"/>
          <w:sz w:val="32"/>
          <w:szCs w:val="32"/>
        </w:rPr>
      </w:pPr>
      <w:r>
        <w:rPr>
          <w:rFonts w:hint="eastAsia" w:ascii="Times New Roman" w:hAnsi="仿宋" w:eastAsia="仿宋"/>
          <w:b/>
          <w:bCs/>
          <w:sz w:val="32"/>
          <w:szCs w:val="32"/>
        </w:rPr>
        <w:t>五、评分办法</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sz w:val="32"/>
          <w:szCs w:val="32"/>
        </w:rPr>
        <w:t>十分制</w:t>
      </w:r>
      <w:r>
        <w:rPr>
          <w:rFonts w:hint="eastAsia" w:ascii="Times New Roman" w:hAnsi="仿宋" w:eastAsia="仿宋"/>
          <w:sz w:val="32"/>
          <w:szCs w:val="32"/>
        </w:rPr>
        <w:t>进行评分。</w:t>
      </w:r>
    </w:p>
    <w:p>
      <w:pPr>
        <w:numPr>
          <w:ilvl w:val="0"/>
          <w:numId w:val="2"/>
        </w:num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商务文件（权重60%，满分6分）</w:t>
      </w:r>
    </w:p>
    <w:p>
      <w:pPr>
        <w:spacing w:line="490" w:lineRule="exact"/>
        <w:ind w:firstLine="640" w:firstLineChars="200"/>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rPr>
        <w:t>或者低于控制价80%，均作无效处理，评审按以下五个档进行：</w:t>
      </w:r>
    </w:p>
    <w:p>
      <w:pPr>
        <w:spacing w:line="49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1为不合格（得分为1/5*6）；</w:t>
      </w:r>
    </w:p>
    <w:p>
      <w:pPr>
        <w:spacing w:line="49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2为一般（得分为2/5*6）；</w:t>
      </w:r>
    </w:p>
    <w:p>
      <w:pPr>
        <w:spacing w:line="49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3为合格（得分为3/5*6）；</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4为良好（得分为4/5*6）；</w:t>
      </w:r>
    </w:p>
    <w:p>
      <w:pPr>
        <w:keepNext w:val="0"/>
        <w:keepLines w:val="0"/>
        <w:pageBreakBefore w:val="0"/>
        <w:widowControl w:val="0"/>
        <w:kinsoku/>
        <w:wordWrap/>
        <w:overflowPunct/>
        <w:topLinePunct w:val="0"/>
        <w:autoSpaceDE/>
        <w:autoSpaceDN/>
        <w:bidi w:val="0"/>
        <w:adjustRightInd/>
        <w:snapToGrid/>
        <w:spacing w:line="490" w:lineRule="exact"/>
        <w:ind w:firstLine="640" w:firstLineChars="200"/>
        <w:textAlignment w:val="auto"/>
        <w:rPr>
          <w:rFonts w:ascii="Times New Roman" w:hAnsi="仿宋" w:eastAsia="仿宋"/>
          <w:sz w:val="32"/>
          <w:szCs w:val="32"/>
        </w:rPr>
      </w:pPr>
      <w:r>
        <w:rPr>
          <w:rFonts w:hint="eastAsia" w:ascii="Times New Roman" w:hAnsi="Times New Roman" w:eastAsia="仿宋"/>
          <w:sz w:val="32"/>
          <w:szCs w:val="32"/>
        </w:rPr>
        <w:t>5为优秀（得分为5/5*6）。</w:t>
      </w:r>
    </w:p>
    <w:p>
      <w:pPr>
        <w:keepNext w:val="0"/>
        <w:keepLines w:val="0"/>
        <w:pageBreakBefore w:val="0"/>
        <w:widowControl w:val="0"/>
        <w:numPr>
          <w:ilvl w:val="0"/>
          <w:numId w:val="3"/>
        </w:numPr>
        <w:kinsoku/>
        <w:wordWrap/>
        <w:overflowPunct/>
        <w:topLinePunct w:val="0"/>
        <w:autoSpaceDE/>
        <w:autoSpaceDN/>
        <w:bidi w:val="0"/>
        <w:adjustRightInd/>
        <w:snapToGrid/>
        <w:spacing w:line="49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技术文件（权重40%，满分4分）</w:t>
      </w:r>
    </w:p>
    <w:tbl>
      <w:tblPr>
        <w:tblStyle w:val="13"/>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505"/>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70" w:hRule="atLeast"/>
        </w:trPr>
        <w:tc>
          <w:tcPr>
            <w:tcW w:w="664" w:type="dxa"/>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2"/>
                <w:szCs w:val="32"/>
              </w:rPr>
            </w:pPr>
            <w:r>
              <w:rPr>
                <w:rFonts w:hint="eastAsia" w:ascii="Times New Roman" w:hAnsi="仿宋" w:eastAsia="仿宋"/>
                <w:sz w:val="32"/>
                <w:szCs w:val="32"/>
              </w:rPr>
              <w:t>序号</w:t>
            </w:r>
          </w:p>
        </w:tc>
        <w:tc>
          <w:tcPr>
            <w:tcW w:w="1170" w:type="dxa"/>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2"/>
                <w:szCs w:val="32"/>
              </w:rPr>
            </w:pPr>
            <w:r>
              <w:rPr>
                <w:rFonts w:hint="eastAsia" w:ascii="Times New Roman" w:hAnsi="仿宋" w:eastAsia="仿宋"/>
                <w:sz w:val="32"/>
                <w:szCs w:val="32"/>
              </w:rPr>
              <w:t>评审</w:t>
            </w:r>
          </w:p>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2"/>
                <w:szCs w:val="32"/>
              </w:rPr>
            </w:pPr>
            <w:r>
              <w:rPr>
                <w:rFonts w:hint="eastAsia" w:ascii="Times New Roman" w:hAnsi="仿宋" w:eastAsia="仿宋"/>
                <w:sz w:val="32"/>
                <w:szCs w:val="32"/>
              </w:rPr>
              <w:t>项目</w:t>
            </w:r>
          </w:p>
        </w:tc>
        <w:tc>
          <w:tcPr>
            <w:tcW w:w="1695" w:type="dxa"/>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2"/>
                <w:szCs w:val="32"/>
              </w:rPr>
            </w:pPr>
            <w:r>
              <w:rPr>
                <w:rFonts w:hint="eastAsia" w:ascii="Times New Roman" w:hAnsi="仿宋" w:eastAsia="仿宋"/>
                <w:sz w:val="32"/>
                <w:szCs w:val="32"/>
              </w:rPr>
              <w:t>权重</w:t>
            </w:r>
          </w:p>
        </w:tc>
        <w:tc>
          <w:tcPr>
            <w:tcW w:w="2505" w:type="dxa"/>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2"/>
                <w:szCs w:val="32"/>
              </w:rPr>
            </w:pPr>
            <w:r>
              <w:rPr>
                <w:rFonts w:hint="eastAsia" w:ascii="Times New Roman" w:hAnsi="仿宋" w:eastAsia="仿宋"/>
                <w:sz w:val="32"/>
                <w:szCs w:val="32"/>
              </w:rPr>
              <w:t>评审依据</w:t>
            </w:r>
          </w:p>
        </w:tc>
        <w:tc>
          <w:tcPr>
            <w:tcW w:w="2940" w:type="dxa"/>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2"/>
                <w:szCs w:val="32"/>
              </w:rPr>
            </w:pPr>
            <w:r>
              <w:rPr>
                <w:rFonts w:hint="eastAsia" w:ascii="Times New Roman" w:hAnsi="仿宋" w:eastAsia="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5" w:hRule="atLeast"/>
        </w:trPr>
        <w:tc>
          <w:tcPr>
            <w:tcW w:w="664" w:type="dxa"/>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2"/>
                <w:szCs w:val="32"/>
              </w:rPr>
            </w:pPr>
            <w:r>
              <w:rPr>
                <w:rFonts w:hint="eastAsia" w:ascii="Times New Roman" w:hAnsi="仿宋" w:eastAsia="仿宋"/>
                <w:sz w:val="32"/>
                <w:szCs w:val="32"/>
              </w:rPr>
              <w:t>1</w:t>
            </w:r>
          </w:p>
        </w:tc>
        <w:tc>
          <w:tcPr>
            <w:tcW w:w="1170" w:type="dxa"/>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2"/>
                <w:szCs w:val="32"/>
              </w:rPr>
            </w:pPr>
            <w:r>
              <w:rPr>
                <w:rFonts w:hint="eastAsia" w:ascii="Times New Roman" w:hAnsi="仿宋" w:eastAsia="仿宋"/>
                <w:sz w:val="32"/>
                <w:szCs w:val="32"/>
              </w:rPr>
              <w:t>业绩</w:t>
            </w:r>
          </w:p>
        </w:tc>
        <w:tc>
          <w:tcPr>
            <w:tcW w:w="1695" w:type="dxa"/>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0"/>
                <w:szCs w:val="30"/>
              </w:rPr>
            </w:pPr>
            <w:r>
              <w:rPr>
                <w:rFonts w:hint="eastAsia" w:ascii="Times New Roman" w:hAnsi="仿宋" w:eastAsia="仿宋"/>
                <w:sz w:val="30"/>
                <w:szCs w:val="30"/>
              </w:rPr>
              <w:t>权重15%</w:t>
            </w:r>
          </w:p>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2"/>
                <w:szCs w:val="32"/>
              </w:rPr>
            </w:pPr>
            <w:r>
              <w:rPr>
                <w:rFonts w:hint="eastAsia" w:ascii="Times New Roman" w:hAnsi="仿宋" w:eastAsia="仿宋"/>
                <w:sz w:val="30"/>
                <w:szCs w:val="30"/>
              </w:rPr>
              <w:t>满分1.5分</w:t>
            </w:r>
          </w:p>
        </w:tc>
        <w:tc>
          <w:tcPr>
            <w:tcW w:w="2505" w:type="dxa"/>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2"/>
                <w:szCs w:val="32"/>
              </w:rPr>
            </w:pPr>
            <w:r>
              <w:rPr>
                <w:rFonts w:hint="eastAsia" w:ascii="Times New Roman" w:hAnsi="仿宋" w:eastAsia="仿宋"/>
                <w:sz w:val="32"/>
                <w:szCs w:val="32"/>
              </w:rPr>
              <w:t>根据所附业绩合同或中标通知书数量及合同金额、项目规模大小、与比选项目的匹配程度等方面进行横向对比评审，评审按五个档进行</w:t>
            </w:r>
          </w:p>
        </w:tc>
        <w:tc>
          <w:tcPr>
            <w:tcW w:w="2940" w:type="dxa"/>
            <w:vAlign w:val="center"/>
          </w:tcPr>
          <w:p>
            <w:pPr>
              <w:keepNext w:val="0"/>
              <w:keepLines w:val="0"/>
              <w:pageBreakBefore w:val="0"/>
              <w:widowControl w:val="0"/>
              <w:kinsoku/>
              <w:wordWrap/>
              <w:overflowPunct/>
              <w:topLinePunct w:val="0"/>
              <w:autoSpaceDE/>
              <w:autoSpaceDN/>
              <w:bidi w:val="0"/>
              <w:adjustRightInd/>
              <w:snapToGrid/>
              <w:spacing w:line="490" w:lineRule="exact"/>
              <w:jc w:val="left"/>
              <w:textAlignment w:val="auto"/>
              <w:rPr>
                <w:rFonts w:ascii="Times New Roman" w:hAnsi="Times New Roman" w:eastAsia="仿宋"/>
                <w:sz w:val="32"/>
                <w:szCs w:val="32"/>
              </w:rPr>
            </w:pPr>
            <w:r>
              <w:rPr>
                <w:rFonts w:hint="eastAsia" w:ascii="Times New Roman" w:hAnsi="Times New Roman" w:eastAsia="仿宋"/>
                <w:sz w:val="32"/>
                <w:szCs w:val="32"/>
              </w:rPr>
              <w:t>1为不合格</w:t>
            </w:r>
          </w:p>
          <w:p>
            <w:pPr>
              <w:keepNext w:val="0"/>
              <w:keepLines w:val="0"/>
              <w:pageBreakBefore w:val="0"/>
              <w:widowControl w:val="0"/>
              <w:kinsoku/>
              <w:wordWrap/>
              <w:overflowPunct/>
              <w:topLinePunct w:val="0"/>
              <w:autoSpaceDE/>
              <w:autoSpaceDN/>
              <w:bidi w:val="0"/>
              <w:adjustRightInd/>
              <w:snapToGrid/>
              <w:spacing w:line="490" w:lineRule="exact"/>
              <w:jc w:val="left"/>
              <w:textAlignment w:val="auto"/>
              <w:rPr>
                <w:rFonts w:ascii="Times New Roman" w:hAnsi="Times New Roman" w:eastAsia="仿宋"/>
                <w:sz w:val="32"/>
                <w:szCs w:val="32"/>
              </w:rPr>
            </w:pPr>
            <w:r>
              <w:rPr>
                <w:rFonts w:hint="eastAsia" w:ascii="Times New Roman" w:hAnsi="Times New Roman" w:eastAsia="仿宋"/>
                <w:sz w:val="32"/>
                <w:szCs w:val="32"/>
              </w:rPr>
              <w:t>（得分为1/5*1.5）；</w:t>
            </w:r>
          </w:p>
          <w:p>
            <w:pPr>
              <w:keepNext w:val="0"/>
              <w:keepLines w:val="0"/>
              <w:pageBreakBefore w:val="0"/>
              <w:widowControl w:val="0"/>
              <w:kinsoku/>
              <w:wordWrap/>
              <w:overflowPunct/>
              <w:topLinePunct w:val="0"/>
              <w:autoSpaceDE/>
              <w:autoSpaceDN/>
              <w:bidi w:val="0"/>
              <w:adjustRightInd/>
              <w:snapToGrid/>
              <w:spacing w:line="490" w:lineRule="exact"/>
              <w:jc w:val="left"/>
              <w:textAlignment w:val="auto"/>
              <w:rPr>
                <w:rFonts w:ascii="Times New Roman" w:hAnsi="Times New Roman" w:eastAsia="仿宋"/>
                <w:sz w:val="32"/>
                <w:szCs w:val="32"/>
              </w:rPr>
            </w:pPr>
            <w:r>
              <w:rPr>
                <w:rFonts w:hint="eastAsia" w:ascii="Times New Roman" w:hAnsi="Times New Roman" w:eastAsia="仿宋"/>
                <w:sz w:val="32"/>
                <w:szCs w:val="32"/>
              </w:rPr>
              <w:t>2为一般</w:t>
            </w:r>
          </w:p>
          <w:p>
            <w:pPr>
              <w:keepNext w:val="0"/>
              <w:keepLines w:val="0"/>
              <w:pageBreakBefore w:val="0"/>
              <w:widowControl w:val="0"/>
              <w:kinsoku/>
              <w:wordWrap/>
              <w:overflowPunct/>
              <w:topLinePunct w:val="0"/>
              <w:autoSpaceDE/>
              <w:autoSpaceDN/>
              <w:bidi w:val="0"/>
              <w:adjustRightInd/>
              <w:snapToGrid/>
              <w:spacing w:line="490" w:lineRule="exact"/>
              <w:jc w:val="left"/>
              <w:textAlignment w:val="auto"/>
              <w:rPr>
                <w:rFonts w:ascii="Times New Roman" w:hAnsi="Times New Roman" w:eastAsia="仿宋"/>
                <w:sz w:val="32"/>
                <w:szCs w:val="32"/>
              </w:rPr>
            </w:pPr>
            <w:r>
              <w:rPr>
                <w:rFonts w:hint="eastAsia" w:ascii="Times New Roman" w:hAnsi="Times New Roman" w:eastAsia="仿宋"/>
                <w:sz w:val="32"/>
                <w:szCs w:val="32"/>
              </w:rPr>
              <w:t>（得分为2/5*1.5）；</w:t>
            </w:r>
          </w:p>
          <w:p>
            <w:pPr>
              <w:keepNext w:val="0"/>
              <w:keepLines w:val="0"/>
              <w:pageBreakBefore w:val="0"/>
              <w:widowControl w:val="0"/>
              <w:kinsoku/>
              <w:wordWrap/>
              <w:overflowPunct/>
              <w:topLinePunct w:val="0"/>
              <w:autoSpaceDE/>
              <w:autoSpaceDN/>
              <w:bidi w:val="0"/>
              <w:adjustRightInd/>
              <w:snapToGrid/>
              <w:spacing w:line="490" w:lineRule="exact"/>
              <w:jc w:val="left"/>
              <w:textAlignment w:val="auto"/>
              <w:rPr>
                <w:rFonts w:ascii="Times New Roman" w:hAnsi="Times New Roman" w:eastAsia="仿宋"/>
                <w:sz w:val="32"/>
                <w:szCs w:val="32"/>
              </w:rPr>
            </w:pPr>
            <w:r>
              <w:rPr>
                <w:rFonts w:hint="eastAsia" w:ascii="Times New Roman" w:hAnsi="Times New Roman" w:eastAsia="仿宋"/>
                <w:sz w:val="32"/>
                <w:szCs w:val="32"/>
              </w:rPr>
              <w:t>3为合格</w:t>
            </w:r>
          </w:p>
          <w:p>
            <w:pPr>
              <w:keepNext w:val="0"/>
              <w:keepLines w:val="0"/>
              <w:pageBreakBefore w:val="0"/>
              <w:widowControl w:val="0"/>
              <w:kinsoku/>
              <w:wordWrap/>
              <w:overflowPunct/>
              <w:topLinePunct w:val="0"/>
              <w:autoSpaceDE/>
              <w:autoSpaceDN/>
              <w:bidi w:val="0"/>
              <w:adjustRightInd/>
              <w:snapToGrid/>
              <w:spacing w:line="490" w:lineRule="exact"/>
              <w:jc w:val="left"/>
              <w:textAlignment w:val="auto"/>
              <w:rPr>
                <w:rFonts w:ascii="Times New Roman" w:hAnsi="Times New Roman" w:eastAsia="仿宋"/>
                <w:sz w:val="32"/>
                <w:szCs w:val="32"/>
              </w:rPr>
            </w:pPr>
            <w:r>
              <w:rPr>
                <w:rFonts w:hint="eastAsia" w:ascii="Times New Roman" w:hAnsi="Times New Roman" w:eastAsia="仿宋"/>
                <w:sz w:val="32"/>
                <w:szCs w:val="32"/>
              </w:rPr>
              <w:t>（得分为3/5*1.5）；</w:t>
            </w:r>
          </w:p>
          <w:p>
            <w:pPr>
              <w:keepNext w:val="0"/>
              <w:keepLines w:val="0"/>
              <w:pageBreakBefore w:val="0"/>
              <w:widowControl w:val="0"/>
              <w:kinsoku/>
              <w:wordWrap/>
              <w:overflowPunct/>
              <w:topLinePunct w:val="0"/>
              <w:autoSpaceDE/>
              <w:autoSpaceDN/>
              <w:bidi w:val="0"/>
              <w:adjustRightInd/>
              <w:snapToGrid/>
              <w:spacing w:line="490" w:lineRule="exact"/>
              <w:jc w:val="left"/>
              <w:textAlignment w:val="auto"/>
              <w:rPr>
                <w:rFonts w:ascii="Times New Roman" w:hAnsi="Times New Roman" w:eastAsia="仿宋"/>
                <w:sz w:val="32"/>
                <w:szCs w:val="32"/>
              </w:rPr>
            </w:pPr>
            <w:r>
              <w:rPr>
                <w:rFonts w:hint="eastAsia" w:ascii="Times New Roman" w:hAnsi="Times New Roman" w:eastAsia="仿宋"/>
                <w:sz w:val="32"/>
                <w:szCs w:val="32"/>
              </w:rPr>
              <w:t>4为良好</w:t>
            </w:r>
          </w:p>
          <w:p>
            <w:pPr>
              <w:keepNext w:val="0"/>
              <w:keepLines w:val="0"/>
              <w:pageBreakBefore w:val="0"/>
              <w:widowControl w:val="0"/>
              <w:kinsoku/>
              <w:wordWrap/>
              <w:overflowPunct/>
              <w:topLinePunct w:val="0"/>
              <w:autoSpaceDE/>
              <w:autoSpaceDN/>
              <w:bidi w:val="0"/>
              <w:adjustRightInd/>
              <w:snapToGrid/>
              <w:spacing w:line="490" w:lineRule="exact"/>
              <w:jc w:val="left"/>
              <w:textAlignment w:val="auto"/>
              <w:rPr>
                <w:rFonts w:ascii="Times New Roman" w:hAnsi="Times New Roman" w:eastAsia="仿宋"/>
                <w:sz w:val="32"/>
                <w:szCs w:val="32"/>
              </w:rPr>
            </w:pPr>
            <w:r>
              <w:rPr>
                <w:rFonts w:hint="eastAsia" w:ascii="Times New Roman" w:hAnsi="Times New Roman" w:eastAsia="仿宋"/>
                <w:sz w:val="32"/>
                <w:szCs w:val="32"/>
              </w:rPr>
              <w:t>（得分为4/5*1.5）；</w:t>
            </w:r>
          </w:p>
          <w:p>
            <w:pPr>
              <w:keepNext w:val="0"/>
              <w:keepLines w:val="0"/>
              <w:pageBreakBefore w:val="0"/>
              <w:widowControl w:val="0"/>
              <w:kinsoku/>
              <w:wordWrap/>
              <w:overflowPunct/>
              <w:topLinePunct w:val="0"/>
              <w:autoSpaceDE/>
              <w:autoSpaceDN/>
              <w:bidi w:val="0"/>
              <w:adjustRightInd/>
              <w:snapToGrid/>
              <w:spacing w:line="490" w:lineRule="exact"/>
              <w:jc w:val="left"/>
              <w:textAlignment w:val="auto"/>
              <w:rPr>
                <w:rFonts w:ascii="Times New Roman" w:hAnsi="Times New Roman" w:eastAsia="仿宋"/>
                <w:sz w:val="32"/>
                <w:szCs w:val="32"/>
              </w:rPr>
            </w:pPr>
            <w:r>
              <w:rPr>
                <w:rFonts w:hint="eastAsia" w:ascii="Times New Roman" w:hAnsi="Times New Roman" w:eastAsia="仿宋"/>
                <w:sz w:val="32"/>
                <w:szCs w:val="32"/>
              </w:rPr>
              <w:t>5为优秀</w:t>
            </w:r>
          </w:p>
          <w:p>
            <w:pPr>
              <w:keepNext w:val="0"/>
              <w:keepLines w:val="0"/>
              <w:pageBreakBefore w:val="0"/>
              <w:widowControl w:val="0"/>
              <w:kinsoku/>
              <w:wordWrap/>
              <w:overflowPunct/>
              <w:topLinePunct w:val="0"/>
              <w:autoSpaceDE/>
              <w:autoSpaceDN/>
              <w:bidi w:val="0"/>
              <w:adjustRightInd/>
              <w:snapToGrid/>
              <w:spacing w:line="490" w:lineRule="exact"/>
              <w:jc w:val="left"/>
              <w:textAlignment w:val="auto"/>
              <w:rPr>
                <w:rFonts w:ascii="Times New Roman" w:hAnsi="仿宋" w:eastAsia="仿宋"/>
                <w:sz w:val="32"/>
                <w:szCs w:val="32"/>
              </w:rPr>
            </w:pPr>
            <w:r>
              <w:rPr>
                <w:rFonts w:hint="eastAsia" w:ascii="Times New Roman" w:hAnsi="Times New Roman" w:eastAsia="仿宋"/>
                <w:sz w:val="32"/>
                <w:szCs w:val="32"/>
              </w:rPr>
              <w:t>（得分为5/5*1.5）。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dxa"/>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2"/>
                <w:szCs w:val="32"/>
              </w:rPr>
            </w:pPr>
            <w:r>
              <w:rPr>
                <w:rFonts w:hint="eastAsia" w:ascii="Times New Roman" w:hAnsi="仿宋" w:eastAsia="仿宋"/>
                <w:sz w:val="32"/>
                <w:szCs w:val="32"/>
              </w:rPr>
              <w:t>2</w:t>
            </w:r>
          </w:p>
        </w:tc>
        <w:tc>
          <w:tcPr>
            <w:tcW w:w="1170" w:type="dxa"/>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2"/>
                <w:szCs w:val="32"/>
              </w:rPr>
            </w:pPr>
            <w:r>
              <w:rPr>
                <w:rFonts w:hint="eastAsia" w:ascii="Times New Roman" w:hAnsi="仿宋" w:eastAsia="仿宋"/>
                <w:sz w:val="32"/>
                <w:szCs w:val="32"/>
              </w:rPr>
              <w:t>服务方案</w:t>
            </w:r>
          </w:p>
        </w:tc>
        <w:tc>
          <w:tcPr>
            <w:tcW w:w="1695" w:type="dxa"/>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0"/>
                <w:szCs w:val="30"/>
              </w:rPr>
            </w:pPr>
            <w:r>
              <w:rPr>
                <w:rFonts w:hint="eastAsia" w:ascii="Times New Roman" w:hAnsi="仿宋" w:eastAsia="仿宋"/>
                <w:sz w:val="30"/>
                <w:szCs w:val="30"/>
              </w:rPr>
              <w:t>权重10%</w:t>
            </w:r>
          </w:p>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2"/>
                <w:szCs w:val="32"/>
              </w:rPr>
            </w:pPr>
            <w:r>
              <w:rPr>
                <w:rFonts w:hint="eastAsia" w:ascii="Times New Roman" w:hAnsi="仿宋" w:eastAsia="仿宋"/>
                <w:sz w:val="30"/>
                <w:szCs w:val="30"/>
              </w:rPr>
              <w:t>满分1分</w:t>
            </w:r>
          </w:p>
        </w:tc>
        <w:tc>
          <w:tcPr>
            <w:tcW w:w="2505" w:type="dxa"/>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2"/>
                <w:szCs w:val="32"/>
              </w:rPr>
            </w:pPr>
            <w:r>
              <w:rPr>
                <w:rFonts w:hint="eastAsia" w:ascii="Times New Roman" w:hAnsi="仿宋" w:eastAsia="仿宋"/>
                <w:sz w:val="32"/>
                <w:szCs w:val="32"/>
              </w:rPr>
              <w:t>根据具体服务方案的优劣，提供的服务承诺书，评审小组成员进行横向对比评审，评审按五个档进行</w:t>
            </w:r>
          </w:p>
        </w:tc>
        <w:tc>
          <w:tcPr>
            <w:tcW w:w="2940" w:type="dxa"/>
            <w:vAlign w:val="center"/>
          </w:tcPr>
          <w:p>
            <w:pPr>
              <w:keepNext w:val="0"/>
              <w:keepLines w:val="0"/>
              <w:pageBreakBefore w:val="0"/>
              <w:widowControl w:val="0"/>
              <w:kinsoku/>
              <w:wordWrap/>
              <w:overflowPunct/>
              <w:topLinePunct w:val="0"/>
              <w:autoSpaceDE/>
              <w:autoSpaceDN/>
              <w:bidi w:val="0"/>
              <w:adjustRightInd/>
              <w:snapToGrid/>
              <w:spacing w:line="490" w:lineRule="exact"/>
              <w:textAlignment w:val="auto"/>
              <w:rPr>
                <w:rFonts w:ascii="Times New Roman" w:hAnsi="Times New Roman" w:eastAsia="仿宋"/>
                <w:sz w:val="32"/>
                <w:szCs w:val="32"/>
              </w:rPr>
            </w:pPr>
            <w:r>
              <w:rPr>
                <w:rFonts w:hint="eastAsia" w:ascii="Times New Roman" w:hAnsi="Times New Roman" w:eastAsia="仿宋"/>
                <w:sz w:val="32"/>
                <w:szCs w:val="32"/>
              </w:rPr>
              <w:t>1为不合格</w:t>
            </w:r>
          </w:p>
          <w:p>
            <w:pPr>
              <w:keepNext w:val="0"/>
              <w:keepLines w:val="0"/>
              <w:pageBreakBefore w:val="0"/>
              <w:widowControl w:val="0"/>
              <w:kinsoku/>
              <w:wordWrap/>
              <w:overflowPunct/>
              <w:topLinePunct w:val="0"/>
              <w:autoSpaceDE/>
              <w:autoSpaceDN/>
              <w:bidi w:val="0"/>
              <w:adjustRightInd/>
              <w:snapToGrid/>
              <w:spacing w:line="490" w:lineRule="exact"/>
              <w:textAlignment w:val="auto"/>
              <w:rPr>
                <w:rFonts w:ascii="Times New Roman" w:hAnsi="Times New Roman" w:eastAsia="仿宋"/>
                <w:sz w:val="32"/>
                <w:szCs w:val="32"/>
              </w:rPr>
            </w:pPr>
            <w:r>
              <w:rPr>
                <w:rFonts w:hint="eastAsia" w:ascii="Times New Roman" w:hAnsi="Times New Roman" w:eastAsia="仿宋"/>
                <w:sz w:val="32"/>
                <w:szCs w:val="32"/>
              </w:rPr>
              <w:t>（得分为1/5*1）；</w:t>
            </w:r>
          </w:p>
          <w:p>
            <w:pPr>
              <w:keepNext w:val="0"/>
              <w:keepLines w:val="0"/>
              <w:pageBreakBefore w:val="0"/>
              <w:widowControl w:val="0"/>
              <w:kinsoku/>
              <w:wordWrap/>
              <w:overflowPunct/>
              <w:topLinePunct w:val="0"/>
              <w:autoSpaceDE/>
              <w:autoSpaceDN/>
              <w:bidi w:val="0"/>
              <w:adjustRightInd/>
              <w:snapToGrid/>
              <w:spacing w:line="490" w:lineRule="exact"/>
              <w:textAlignment w:val="auto"/>
              <w:rPr>
                <w:rFonts w:ascii="Times New Roman" w:hAnsi="Times New Roman" w:eastAsia="仿宋"/>
                <w:sz w:val="32"/>
                <w:szCs w:val="32"/>
              </w:rPr>
            </w:pPr>
            <w:r>
              <w:rPr>
                <w:rFonts w:hint="eastAsia" w:ascii="Times New Roman" w:hAnsi="Times New Roman" w:eastAsia="仿宋"/>
                <w:sz w:val="32"/>
                <w:szCs w:val="32"/>
              </w:rPr>
              <w:t>2为一般</w:t>
            </w:r>
          </w:p>
          <w:p>
            <w:pPr>
              <w:keepNext w:val="0"/>
              <w:keepLines w:val="0"/>
              <w:pageBreakBefore w:val="0"/>
              <w:widowControl w:val="0"/>
              <w:kinsoku/>
              <w:wordWrap/>
              <w:overflowPunct/>
              <w:topLinePunct w:val="0"/>
              <w:autoSpaceDE/>
              <w:autoSpaceDN/>
              <w:bidi w:val="0"/>
              <w:adjustRightInd/>
              <w:snapToGrid/>
              <w:spacing w:line="490" w:lineRule="exact"/>
              <w:textAlignment w:val="auto"/>
              <w:rPr>
                <w:rFonts w:ascii="Times New Roman" w:hAnsi="Times New Roman" w:eastAsia="仿宋"/>
                <w:sz w:val="32"/>
                <w:szCs w:val="32"/>
              </w:rPr>
            </w:pPr>
            <w:r>
              <w:rPr>
                <w:rFonts w:hint="eastAsia" w:ascii="Times New Roman" w:hAnsi="Times New Roman" w:eastAsia="仿宋"/>
                <w:sz w:val="32"/>
                <w:szCs w:val="32"/>
              </w:rPr>
              <w:t>（得分为2/5*1）；</w:t>
            </w:r>
          </w:p>
          <w:p>
            <w:pPr>
              <w:keepNext w:val="0"/>
              <w:keepLines w:val="0"/>
              <w:pageBreakBefore w:val="0"/>
              <w:widowControl w:val="0"/>
              <w:kinsoku/>
              <w:wordWrap/>
              <w:overflowPunct/>
              <w:topLinePunct w:val="0"/>
              <w:autoSpaceDE/>
              <w:autoSpaceDN/>
              <w:bidi w:val="0"/>
              <w:adjustRightInd/>
              <w:snapToGrid/>
              <w:spacing w:line="490" w:lineRule="exact"/>
              <w:textAlignment w:val="auto"/>
              <w:rPr>
                <w:rFonts w:ascii="Times New Roman" w:hAnsi="Times New Roman" w:eastAsia="仿宋"/>
                <w:sz w:val="32"/>
                <w:szCs w:val="32"/>
              </w:rPr>
            </w:pPr>
            <w:r>
              <w:rPr>
                <w:rFonts w:hint="eastAsia" w:ascii="Times New Roman" w:hAnsi="Times New Roman" w:eastAsia="仿宋"/>
                <w:sz w:val="32"/>
                <w:szCs w:val="32"/>
              </w:rPr>
              <w:t>3为合格</w:t>
            </w:r>
          </w:p>
          <w:p>
            <w:pPr>
              <w:keepNext w:val="0"/>
              <w:keepLines w:val="0"/>
              <w:pageBreakBefore w:val="0"/>
              <w:widowControl w:val="0"/>
              <w:kinsoku/>
              <w:wordWrap/>
              <w:overflowPunct/>
              <w:topLinePunct w:val="0"/>
              <w:autoSpaceDE/>
              <w:autoSpaceDN/>
              <w:bidi w:val="0"/>
              <w:adjustRightInd/>
              <w:snapToGrid/>
              <w:spacing w:line="490" w:lineRule="exact"/>
              <w:textAlignment w:val="auto"/>
              <w:rPr>
                <w:rFonts w:ascii="Times New Roman" w:hAnsi="Times New Roman" w:eastAsia="仿宋"/>
                <w:sz w:val="32"/>
                <w:szCs w:val="32"/>
              </w:rPr>
            </w:pPr>
            <w:r>
              <w:rPr>
                <w:rFonts w:hint="eastAsia" w:ascii="Times New Roman" w:hAnsi="Times New Roman" w:eastAsia="仿宋"/>
                <w:sz w:val="32"/>
                <w:szCs w:val="32"/>
              </w:rPr>
              <w:t>（得分为3/5*1）；</w:t>
            </w:r>
          </w:p>
          <w:p>
            <w:pPr>
              <w:keepNext w:val="0"/>
              <w:keepLines w:val="0"/>
              <w:pageBreakBefore w:val="0"/>
              <w:widowControl w:val="0"/>
              <w:kinsoku/>
              <w:wordWrap/>
              <w:overflowPunct/>
              <w:topLinePunct w:val="0"/>
              <w:autoSpaceDE/>
              <w:autoSpaceDN/>
              <w:bidi w:val="0"/>
              <w:adjustRightInd/>
              <w:snapToGrid/>
              <w:spacing w:line="490" w:lineRule="exact"/>
              <w:textAlignment w:val="auto"/>
              <w:rPr>
                <w:rFonts w:ascii="Times New Roman" w:hAnsi="Times New Roman" w:eastAsia="仿宋"/>
                <w:sz w:val="32"/>
                <w:szCs w:val="32"/>
              </w:rPr>
            </w:pPr>
            <w:r>
              <w:rPr>
                <w:rFonts w:hint="eastAsia" w:ascii="Times New Roman" w:hAnsi="Times New Roman" w:eastAsia="仿宋"/>
                <w:sz w:val="32"/>
                <w:szCs w:val="32"/>
              </w:rPr>
              <w:t>4为良好</w:t>
            </w:r>
          </w:p>
          <w:p>
            <w:pPr>
              <w:keepNext w:val="0"/>
              <w:keepLines w:val="0"/>
              <w:pageBreakBefore w:val="0"/>
              <w:widowControl w:val="0"/>
              <w:kinsoku/>
              <w:wordWrap/>
              <w:overflowPunct/>
              <w:topLinePunct w:val="0"/>
              <w:autoSpaceDE/>
              <w:autoSpaceDN/>
              <w:bidi w:val="0"/>
              <w:adjustRightInd/>
              <w:snapToGrid/>
              <w:spacing w:line="490" w:lineRule="exact"/>
              <w:textAlignment w:val="auto"/>
              <w:rPr>
                <w:rFonts w:ascii="Times New Roman" w:hAnsi="Times New Roman" w:eastAsia="仿宋"/>
                <w:sz w:val="32"/>
                <w:szCs w:val="32"/>
              </w:rPr>
            </w:pPr>
            <w:r>
              <w:rPr>
                <w:rFonts w:hint="eastAsia" w:ascii="Times New Roman" w:hAnsi="Times New Roman" w:eastAsia="仿宋"/>
                <w:sz w:val="32"/>
                <w:szCs w:val="32"/>
              </w:rPr>
              <w:t>（得分为4/5*1）；</w:t>
            </w:r>
          </w:p>
          <w:p>
            <w:pPr>
              <w:keepNext w:val="0"/>
              <w:keepLines w:val="0"/>
              <w:pageBreakBefore w:val="0"/>
              <w:widowControl w:val="0"/>
              <w:kinsoku/>
              <w:wordWrap/>
              <w:overflowPunct/>
              <w:topLinePunct w:val="0"/>
              <w:autoSpaceDE/>
              <w:autoSpaceDN/>
              <w:bidi w:val="0"/>
              <w:adjustRightInd/>
              <w:snapToGrid/>
              <w:spacing w:line="490" w:lineRule="exact"/>
              <w:textAlignment w:val="auto"/>
              <w:rPr>
                <w:rFonts w:ascii="Times New Roman" w:hAnsi="Times New Roman" w:eastAsia="仿宋"/>
                <w:sz w:val="32"/>
                <w:szCs w:val="32"/>
              </w:rPr>
            </w:pPr>
            <w:r>
              <w:rPr>
                <w:rFonts w:hint="eastAsia" w:ascii="Times New Roman" w:hAnsi="Times New Roman" w:eastAsia="仿宋"/>
                <w:sz w:val="32"/>
                <w:szCs w:val="32"/>
              </w:rPr>
              <w:t>5为优秀</w:t>
            </w:r>
          </w:p>
          <w:p>
            <w:pPr>
              <w:keepNext w:val="0"/>
              <w:keepLines w:val="0"/>
              <w:pageBreakBefore w:val="0"/>
              <w:widowControl w:val="0"/>
              <w:kinsoku/>
              <w:wordWrap/>
              <w:overflowPunct/>
              <w:topLinePunct w:val="0"/>
              <w:autoSpaceDE/>
              <w:autoSpaceDN/>
              <w:bidi w:val="0"/>
              <w:adjustRightInd/>
              <w:snapToGrid/>
              <w:spacing w:line="490" w:lineRule="exact"/>
              <w:textAlignment w:val="auto"/>
              <w:rPr>
                <w:rFonts w:ascii="Times New Roman" w:hAnsi="仿宋" w:eastAsia="仿宋"/>
                <w:sz w:val="32"/>
                <w:szCs w:val="32"/>
              </w:rPr>
            </w:pPr>
            <w:r>
              <w:rPr>
                <w:rFonts w:hint="eastAsia" w:ascii="Times New Roman" w:hAnsi="Times New Roman" w:eastAsia="仿宋"/>
                <w:sz w:val="32"/>
                <w:szCs w:val="32"/>
              </w:rPr>
              <w:t>（得分为5/5*1）。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5" w:hRule="atLeast"/>
        </w:trPr>
        <w:tc>
          <w:tcPr>
            <w:tcW w:w="664" w:type="dxa"/>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2"/>
                <w:szCs w:val="32"/>
              </w:rPr>
            </w:pPr>
            <w:r>
              <w:rPr>
                <w:rFonts w:hint="eastAsia" w:ascii="Times New Roman" w:hAnsi="仿宋" w:eastAsia="仿宋"/>
                <w:sz w:val="32"/>
                <w:szCs w:val="32"/>
              </w:rPr>
              <w:t>3</w:t>
            </w:r>
          </w:p>
        </w:tc>
        <w:tc>
          <w:tcPr>
            <w:tcW w:w="1170" w:type="dxa"/>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2"/>
                <w:szCs w:val="32"/>
              </w:rPr>
            </w:pPr>
            <w:r>
              <w:rPr>
                <w:rFonts w:hint="eastAsia" w:ascii="Times New Roman" w:hAnsi="仿宋" w:eastAsia="仿宋"/>
                <w:sz w:val="32"/>
                <w:szCs w:val="32"/>
              </w:rPr>
              <w:t>人员配置</w:t>
            </w:r>
          </w:p>
        </w:tc>
        <w:tc>
          <w:tcPr>
            <w:tcW w:w="1695" w:type="dxa"/>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0"/>
                <w:szCs w:val="30"/>
              </w:rPr>
            </w:pPr>
            <w:r>
              <w:rPr>
                <w:rFonts w:hint="eastAsia" w:ascii="Times New Roman" w:hAnsi="仿宋" w:eastAsia="仿宋"/>
                <w:sz w:val="30"/>
                <w:szCs w:val="30"/>
              </w:rPr>
              <w:t>权重15%</w:t>
            </w:r>
          </w:p>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2"/>
                <w:szCs w:val="32"/>
              </w:rPr>
            </w:pPr>
            <w:r>
              <w:rPr>
                <w:rFonts w:hint="eastAsia" w:ascii="Times New Roman" w:hAnsi="仿宋" w:eastAsia="仿宋"/>
                <w:sz w:val="30"/>
                <w:szCs w:val="30"/>
              </w:rPr>
              <w:t>满分1.5分</w:t>
            </w:r>
          </w:p>
        </w:tc>
        <w:tc>
          <w:tcPr>
            <w:tcW w:w="2505" w:type="dxa"/>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jc w:val="center"/>
              <w:textAlignment w:val="auto"/>
              <w:rPr>
                <w:rFonts w:ascii="Times New Roman" w:hAnsi="仿宋" w:eastAsia="仿宋"/>
                <w:sz w:val="32"/>
                <w:szCs w:val="32"/>
              </w:rPr>
            </w:pPr>
            <w:r>
              <w:rPr>
                <w:rFonts w:hint="eastAsia" w:ascii="Times New Roman" w:hAnsi="仿宋" w:eastAsia="仿宋"/>
                <w:sz w:val="32"/>
                <w:szCs w:val="32"/>
              </w:rPr>
              <w:t>根据人员配备的合理性、充足性、人员相关专业的齐全性、人员资格证书等方面进行横向对比评审，评审按五个档进行</w:t>
            </w:r>
          </w:p>
        </w:tc>
        <w:tc>
          <w:tcPr>
            <w:tcW w:w="2940" w:type="dxa"/>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textAlignment w:val="auto"/>
              <w:rPr>
                <w:rFonts w:ascii="Times New Roman" w:hAnsi="Times New Roman" w:eastAsia="仿宋"/>
                <w:sz w:val="32"/>
                <w:szCs w:val="32"/>
              </w:rPr>
            </w:pPr>
            <w:r>
              <w:rPr>
                <w:rFonts w:hint="eastAsia" w:ascii="Times New Roman" w:hAnsi="Times New Roman" w:eastAsia="仿宋"/>
                <w:sz w:val="32"/>
                <w:szCs w:val="32"/>
              </w:rPr>
              <w:t>1为不合格</w:t>
            </w:r>
          </w:p>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textAlignment w:val="auto"/>
              <w:rPr>
                <w:rFonts w:ascii="Times New Roman" w:hAnsi="Times New Roman" w:eastAsia="仿宋"/>
                <w:sz w:val="32"/>
                <w:szCs w:val="32"/>
              </w:rPr>
            </w:pPr>
            <w:r>
              <w:rPr>
                <w:rFonts w:hint="eastAsia" w:ascii="Times New Roman" w:hAnsi="Times New Roman" w:eastAsia="仿宋"/>
                <w:sz w:val="32"/>
                <w:szCs w:val="32"/>
              </w:rPr>
              <w:t>（得分为1/5*1.5）；</w:t>
            </w:r>
          </w:p>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textAlignment w:val="auto"/>
              <w:rPr>
                <w:rFonts w:ascii="Times New Roman" w:hAnsi="Times New Roman" w:eastAsia="仿宋"/>
                <w:sz w:val="32"/>
                <w:szCs w:val="32"/>
              </w:rPr>
            </w:pPr>
            <w:r>
              <w:rPr>
                <w:rFonts w:hint="eastAsia" w:ascii="Times New Roman" w:hAnsi="Times New Roman" w:eastAsia="仿宋"/>
                <w:sz w:val="32"/>
                <w:szCs w:val="32"/>
              </w:rPr>
              <w:t>2为一般</w:t>
            </w:r>
          </w:p>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textAlignment w:val="auto"/>
              <w:rPr>
                <w:rFonts w:ascii="Times New Roman" w:hAnsi="Times New Roman" w:eastAsia="仿宋"/>
                <w:sz w:val="32"/>
                <w:szCs w:val="32"/>
              </w:rPr>
            </w:pPr>
            <w:r>
              <w:rPr>
                <w:rFonts w:hint="eastAsia" w:ascii="Times New Roman" w:hAnsi="Times New Roman" w:eastAsia="仿宋"/>
                <w:sz w:val="32"/>
                <w:szCs w:val="32"/>
              </w:rPr>
              <w:t>（得分为2/5*1.5）；</w:t>
            </w:r>
          </w:p>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textAlignment w:val="auto"/>
              <w:rPr>
                <w:rFonts w:ascii="Times New Roman" w:hAnsi="Times New Roman" w:eastAsia="仿宋"/>
                <w:sz w:val="32"/>
                <w:szCs w:val="32"/>
              </w:rPr>
            </w:pPr>
            <w:r>
              <w:rPr>
                <w:rFonts w:hint="eastAsia" w:ascii="Times New Roman" w:hAnsi="Times New Roman" w:eastAsia="仿宋"/>
                <w:sz w:val="32"/>
                <w:szCs w:val="32"/>
              </w:rPr>
              <w:t>3为合格</w:t>
            </w:r>
          </w:p>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textAlignment w:val="auto"/>
              <w:rPr>
                <w:rFonts w:ascii="Times New Roman" w:hAnsi="Times New Roman" w:eastAsia="仿宋"/>
                <w:sz w:val="32"/>
                <w:szCs w:val="32"/>
              </w:rPr>
            </w:pPr>
            <w:r>
              <w:rPr>
                <w:rFonts w:hint="eastAsia" w:ascii="Times New Roman" w:hAnsi="Times New Roman" w:eastAsia="仿宋"/>
                <w:sz w:val="32"/>
                <w:szCs w:val="32"/>
              </w:rPr>
              <w:t>（得分为3/5*1.5）；</w:t>
            </w:r>
          </w:p>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textAlignment w:val="auto"/>
              <w:rPr>
                <w:rFonts w:ascii="Times New Roman" w:hAnsi="Times New Roman" w:eastAsia="仿宋"/>
                <w:sz w:val="32"/>
                <w:szCs w:val="32"/>
              </w:rPr>
            </w:pPr>
            <w:r>
              <w:rPr>
                <w:rFonts w:hint="eastAsia" w:ascii="Times New Roman" w:hAnsi="Times New Roman" w:eastAsia="仿宋"/>
                <w:sz w:val="32"/>
                <w:szCs w:val="32"/>
              </w:rPr>
              <w:t>4为良好</w:t>
            </w:r>
          </w:p>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textAlignment w:val="auto"/>
              <w:rPr>
                <w:rFonts w:ascii="Times New Roman" w:hAnsi="Times New Roman" w:eastAsia="仿宋"/>
                <w:sz w:val="32"/>
                <w:szCs w:val="32"/>
              </w:rPr>
            </w:pPr>
            <w:r>
              <w:rPr>
                <w:rFonts w:hint="eastAsia" w:ascii="Times New Roman" w:hAnsi="Times New Roman" w:eastAsia="仿宋"/>
                <w:sz w:val="32"/>
                <w:szCs w:val="32"/>
              </w:rPr>
              <w:t>（得分为4/5*1.5）；</w:t>
            </w:r>
          </w:p>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textAlignment w:val="auto"/>
              <w:rPr>
                <w:rFonts w:ascii="Times New Roman" w:hAnsi="Times New Roman" w:eastAsia="仿宋"/>
                <w:sz w:val="32"/>
                <w:szCs w:val="32"/>
              </w:rPr>
            </w:pPr>
            <w:r>
              <w:rPr>
                <w:rFonts w:hint="eastAsia" w:ascii="Times New Roman" w:hAnsi="Times New Roman" w:eastAsia="仿宋"/>
                <w:sz w:val="32"/>
                <w:szCs w:val="32"/>
              </w:rPr>
              <w:t>5为优秀</w:t>
            </w:r>
          </w:p>
          <w:p>
            <w:pPr>
              <w:keepNext w:val="0"/>
              <w:keepLines w:val="0"/>
              <w:pageBreakBefore w:val="0"/>
              <w:widowControl w:val="0"/>
              <w:numPr>
                <w:ilvl w:val="255"/>
                <w:numId w:val="0"/>
              </w:numPr>
              <w:kinsoku/>
              <w:wordWrap/>
              <w:overflowPunct/>
              <w:topLinePunct w:val="0"/>
              <w:autoSpaceDE/>
              <w:autoSpaceDN/>
              <w:bidi w:val="0"/>
              <w:adjustRightInd/>
              <w:snapToGrid/>
              <w:spacing w:line="490" w:lineRule="exact"/>
              <w:textAlignment w:val="auto"/>
              <w:rPr>
                <w:rFonts w:ascii="Times New Roman" w:hAnsi="仿宋" w:eastAsia="仿宋"/>
                <w:sz w:val="32"/>
                <w:szCs w:val="32"/>
              </w:rPr>
            </w:pPr>
            <w:r>
              <w:rPr>
                <w:rFonts w:hint="eastAsia" w:ascii="Times New Roman" w:hAnsi="Times New Roman" w:eastAsia="仿宋"/>
                <w:sz w:val="32"/>
                <w:szCs w:val="32"/>
              </w:rPr>
              <w:t>（得分为5/5*1.5）。</w:t>
            </w:r>
          </w:p>
        </w:tc>
      </w:tr>
    </w:tbl>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Times New Roman" w:hAnsi="仿宋" w:eastAsia="仿宋"/>
          <w:b/>
          <w:bCs/>
          <w:sz w:val="32"/>
          <w:szCs w:val="32"/>
        </w:rPr>
      </w:pPr>
      <w:bookmarkStart w:id="0" w:name="OLE_LINK1"/>
      <w:r>
        <w:rPr>
          <w:rFonts w:hint="eastAsia" w:ascii="Times New Roman" w:hAnsi="仿宋" w:eastAsia="仿宋"/>
          <w:sz w:val="32"/>
          <w:szCs w:val="32"/>
        </w:rPr>
        <w:t xml:space="preserve">    </w:t>
      </w:r>
      <w:bookmarkEnd w:id="0"/>
      <w:r>
        <w:rPr>
          <w:rFonts w:hint="eastAsia" w:ascii="Times New Roman" w:hAnsi="仿宋" w:eastAsia="仿宋"/>
          <w:b/>
          <w:bCs/>
          <w:sz w:val="32"/>
          <w:szCs w:val="32"/>
        </w:rPr>
        <w:t>六、中选候选人推荐原则</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Times New Roman" w:hAnsi="仿宋" w:eastAsia="仿宋"/>
          <w:sz w:val="32"/>
          <w:szCs w:val="32"/>
        </w:rPr>
      </w:pPr>
      <w:r>
        <w:rPr>
          <w:rFonts w:hint="eastAsia" w:ascii="Times New Roman" w:hAnsi="仿宋" w:eastAsia="仿宋"/>
          <w:sz w:val="32"/>
          <w:szCs w:val="32"/>
        </w:rPr>
        <w:t>附件：中国—马来西亚钦州产业园区锦绣大道北段（马莱大道—马良路）工程、友谊大道北段（马莱大道—马良路）工程水土保持方案报告编制技术服务合同</w:t>
      </w:r>
    </w:p>
    <w:p>
      <w:pPr>
        <w:keepNext w:val="0"/>
        <w:keepLines w:val="0"/>
        <w:pageBreakBefore w:val="0"/>
        <w:widowControl w:val="0"/>
        <w:kinsoku/>
        <w:wordWrap/>
        <w:overflowPunct/>
        <w:topLinePunct w:val="0"/>
        <w:autoSpaceDE/>
        <w:autoSpaceDN/>
        <w:bidi w:val="0"/>
        <w:adjustRightInd/>
        <w:snapToGrid/>
        <w:spacing w:before="312" w:beforeLines="100" w:line="500" w:lineRule="exact"/>
        <w:jc w:val="right"/>
        <w:textAlignment w:val="auto"/>
        <w:rPr>
          <w:rFonts w:ascii="Times New Roman" w:hAnsi="仿宋" w:eastAsia="仿宋"/>
          <w:sz w:val="32"/>
          <w:szCs w:val="32"/>
        </w:rPr>
      </w:pPr>
      <w:r>
        <w:rPr>
          <w:rFonts w:hint="eastAsia" w:ascii="Times New Roman" w:hAnsi="仿宋" w:eastAsia="仿宋"/>
          <w:sz w:val="32"/>
          <w:szCs w:val="32"/>
        </w:rPr>
        <w:t>广西中马钦州产业园区开发有限公司</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Theme="minorEastAsia" w:hAnsiTheme="minorEastAsia" w:cstheme="minorEastAsia"/>
          <w:sz w:val="32"/>
          <w:szCs w:val="32"/>
        </w:rPr>
      </w:pPr>
      <w:r>
        <w:rPr>
          <w:rFonts w:hint="eastAsia" w:ascii="Times New Roman" w:hAnsi="仿宋" w:eastAsia="仿宋"/>
          <w:sz w:val="32"/>
          <w:szCs w:val="32"/>
        </w:rPr>
        <w:t xml:space="preserve">                        2020年</w:t>
      </w:r>
      <w:r>
        <w:rPr>
          <w:rFonts w:hint="eastAsia" w:ascii="Times New Roman" w:hAnsi="仿宋" w:eastAsia="仿宋"/>
          <w:sz w:val="32"/>
          <w:szCs w:val="32"/>
          <w:lang w:val="en-US" w:eastAsia="zh-CN"/>
        </w:rPr>
        <w:t>5</w:t>
      </w:r>
      <w:r>
        <w:rPr>
          <w:rFonts w:hint="eastAsia" w:ascii="Times New Roman" w:hAnsi="仿宋" w:eastAsia="仿宋"/>
          <w:sz w:val="32"/>
          <w:szCs w:val="32"/>
        </w:rPr>
        <w:t>月</w:t>
      </w:r>
      <w:r>
        <w:rPr>
          <w:rFonts w:hint="eastAsia" w:ascii="Times New Roman" w:hAnsi="仿宋" w:eastAsia="仿宋"/>
          <w:sz w:val="32"/>
          <w:szCs w:val="32"/>
          <w:lang w:val="en-US" w:eastAsia="zh-CN"/>
        </w:rPr>
        <w:t>12</w:t>
      </w:r>
      <w:bookmarkStart w:id="1" w:name="_GoBack"/>
      <w:bookmarkEnd w:id="1"/>
      <w:r>
        <w:rPr>
          <w:rFonts w:hint="eastAsia" w:ascii="Times New Roman" w:hAnsi="仿宋" w:eastAsia="仿宋"/>
          <w:sz w:val="32"/>
          <w:szCs w:val="32"/>
        </w:rPr>
        <w:t>日</w:t>
      </w:r>
      <w:r>
        <w:rPr>
          <w:rFonts w:asciiTheme="minorEastAsia" w:hAnsiTheme="minorEastAsia" w:cstheme="minorEastAsia"/>
          <w:sz w:val="32"/>
          <w:szCs w:val="32"/>
        </w:rPr>
        <w:br w:type="page"/>
      </w:r>
    </w:p>
    <w:p>
      <w:pPr>
        <w:spacing w:line="360" w:lineRule="auto"/>
        <w:jc w:val="center"/>
        <w:rPr>
          <w:rFonts w:hint="eastAsia" w:hAnsi="宋体"/>
          <w:sz w:val="24"/>
          <w:szCs w:val="24"/>
          <w:u w:val="single"/>
        </w:rPr>
      </w:pPr>
      <w:r>
        <w:rPr>
          <w:rFonts w:hint="eastAsia" w:ascii="Times New Roman" w:hAnsiTheme="minorHAnsi"/>
          <w:b/>
          <w:sz w:val="48"/>
          <w:szCs w:val="52"/>
          <w:u w:val="none"/>
        </w:rPr>
        <w:t>中国—马来西亚钦州产业园区锦绣大道北段（马莱大道—马良路）工程、友谊大道北段（马莱大道—马良路）工程</w:t>
      </w:r>
    </w:p>
    <w:p>
      <w:pPr>
        <w:spacing w:line="360" w:lineRule="auto"/>
        <w:jc w:val="center"/>
        <w:rPr>
          <w:rFonts w:ascii="Times New Roman"/>
          <w:b/>
          <w:sz w:val="52"/>
          <w:szCs w:val="52"/>
        </w:rPr>
      </w:pPr>
      <w:r>
        <w:rPr>
          <w:rFonts w:ascii="Times New Roman"/>
          <w:b/>
          <w:sz w:val="48"/>
          <w:szCs w:val="52"/>
        </w:rPr>
        <mc:AlternateContent>
          <mc:Choice Requires="wps">
            <w:drawing>
              <wp:anchor distT="0" distB="0" distL="114300" distR="114300" simplePos="0" relativeHeight="251658240" behindDoc="0" locked="0" layoutInCell="1" allowOverlap="1">
                <wp:simplePos x="0" y="0"/>
                <wp:positionH relativeFrom="column">
                  <wp:posOffset>-83820</wp:posOffset>
                </wp:positionH>
                <wp:positionV relativeFrom="paragraph">
                  <wp:posOffset>1316990</wp:posOffset>
                </wp:positionV>
                <wp:extent cx="5381625" cy="5731510"/>
                <wp:effectExtent l="4445" t="4445" r="5080" b="17145"/>
                <wp:wrapSquare wrapText="bothSides"/>
                <wp:docPr id="1" name="文本框 1"/>
                <wp:cNvGraphicFramePr/>
                <a:graphic xmlns:a="http://schemas.openxmlformats.org/drawingml/2006/main">
                  <a:graphicData uri="http://schemas.microsoft.com/office/word/2010/wordprocessingShape">
                    <wps:wsp>
                      <wps:cNvSpPr txBox="1"/>
                      <wps:spPr>
                        <a:xfrm>
                          <a:off x="0" y="0"/>
                          <a:ext cx="5381625" cy="5731510"/>
                        </a:xfrm>
                        <a:prstGeom prst="rect">
                          <a:avLst/>
                        </a:prstGeom>
                        <a:noFill/>
                        <a:ln w="127" cap="rnd" cmpd="sng">
                          <a:solidFill>
                            <a:srgbClr val="EAEAEA"/>
                          </a:solidFill>
                          <a:prstDash val="sysDot"/>
                          <a:miter/>
                          <a:headEnd type="none" w="med" len="med"/>
                          <a:tailEnd type="none" w="med" len="med"/>
                        </a:ln>
                        <a:effectLst/>
                      </wps:spPr>
                      <wps:txbx>
                        <w:txbxContent>
                          <w:p>
                            <w:pPr>
                              <w:ind w:left="2268" w:hanging="2268" w:hangingChars="807"/>
                              <w:rPr>
                                <w:rFonts w:ascii="Times New Roman"/>
                                <w:b/>
                                <w:sz w:val="28"/>
                                <w:szCs w:val="28"/>
                                <w:u w:val="single"/>
                              </w:rPr>
                            </w:pPr>
                            <w:r>
                              <w:rPr>
                                <w:rFonts w:hint="eastAsia" w:ascii="Times New Roman"/>
                                <w:b/>
                                <w:sz w:val="28"/>
                                <w:szCs w:val="28"/>
                              </w:rPr>
                              <w:t>工　程　名　称</w:t>
                            </w:r>
                            <w:r>
                              <w:rPr>
                                <w:rFonts w:hint="eastAsia" w:ascii="Times New Roman"/>
                                <w:b/>
                                <w:sz w:val="28"/>
                                <w:szCs w:val="28"/>
                                <w:u w:val="single"/>
                              </w:rPr>
                              <w:t>：中国—马来西亚钦州产业园区锦绣大道北段（马莱大道—马良路）工程、友谊大道北段（马莱大道—马良路）工程</w:t>
                            </w:r>
                          </w:p>
                          <w:p>
                            <w:pPr>
                              <w:ind w:left="1827" w:hanging="1827" w:hangingChars="650"/>
                              <w:rPr>
                                <w:rFonts w:ascii="Times New Roman"/>
                                <w:b/>
                                <w:sz w:val="32"/>
                                <w:szCs w:val="32"/>
                              </w:rPr>
                            </w:pPr>
                            <w:r>
                              <w:rPr>
                                <w:rFonts w:hint="eastAsia" w:ascii="Times New Roman"/>
                                <w:b/>
                                <w:sz w:val="28"/>
                                <w:szCs w:val="28"/>
                              </w:rPr>
                              <w:t>工　程　地　点</w:t>
                            </w:r>
                            <w:r>
                              <w:rPr>
                                <w:rFonts w:hint="eastAsia" w:ascii="Times New Roman"/>
                                <w:b/>
                                <w:sz w:val="28"/>
                                <w:szCs w:val="28"/>
                                <w:u w:val="single"/>
                              </w:rPr>
                              <w:t>：</w:t>
                            </w:r>
                            <w:r>
                              <w:rPr>
                                <w:rFonts w:hint="eastAsia" w:ascii="Times New Roman" w:eastAsia="华文新魏"/>
                                <w:sz w:val="28"/>
                                <w:szCs w:val="28"/>
                                <w:u w:val="single"/>
                              </w:rPr>
                              <w:t>中国—马来西亚钦州产业园马莱大道以北片区</w:t>
                            </w:r>
                            <w:r>
                              <w:rPr>
                                <w:rFonts w:hint="eastAsia" w:ascii="Times New Roman" w:eastAsia="华文新魏"/>
                                <w:sz w:val="32"/>
                                <w:szCs w:val="32"/>
                                <w:u w:val="single"/>
                              </w:rPr>
                              <w:t xml:space="preserve"> </w:t>
                            </w:r>
                          </w:p>
                          <w:p>
                            <w:pPr>
                              <w:spacing w:line="960" w:lineRule="exact"/>
                              <w:rPr>
                                <w:rFonts w:ascii="Times New Roman" w:eastAsia="华文新魏"/>
                                <w:sz w:val="30"/>
                                <w:szCs w:val="30"/>
                              </w:rPr>
                            </w:pPr>
                            <w:r>
                              <w:rPr>
                                <w:rFonts w:hint="eastAsia" w:ascii="Times New Roman"/>
                                <w:b/>
                                <w:sz w:val="28"/>
                                <w:szCs w:val="28"/>
                              </w:rPr>
                              <w:t>合　同　编　号</w:t>
                            </w:r>
                            <w:r>
                              <w:rPr>
                                <w:rFonts w:hint="eastAsia" w:ascii="Times New Roman"/>
                                <w:b/>
                                <w:sz w:val="28"/>
                                <w:szCs w:val="28"/>
                                <w:u w:val="single"/>
                              </w:rPr>
                              <w:t>：</w:t>
                            </w:r>
                            <w:r>
                              <w:rPr>
                                <w:rFonts w:hint="eastAsia" w:ascii="Times New Roman" w:eastAsia="华文新魏"/>
                                <w:sz w:val="30"/>
                                <w:szCs w:val="30"/>
                                <w:u w:val="single"/>
                              </w:rPr>
                              <w:t xml:space="preserve">　　　                    </w:t>
                            </w:r>
                            <w:r>
                              <w:rPr>
                                <w:rFonts w:hint="eastAsia" w:ascii="Times New Roman"/>
                                <w:u w:val="single"/>
                              </w:rPr>
                              <w:t xml:space="preserve">               </w:t>
                            </w:r>
                          </w:p>
                          <w:p>
                            <w:pPr>
                              <w:spacing w:line="960" w:lineRule="exact"/>
                              <w:rPr>
                                <w:rFonts w:ascii="Times New Roman" w:eastAsia="华文新魏"/>
                                <w:color w:val="000000"/>
                                <w:sz w:val="32"/>
                                <w:szCs w:val="32"/>
                                <w:u w:val="single"/>
                              </w:rPr>
                            </w:pPr>
                            <w:r>
                              <w:rPr>
                                <w:rFonts w:hint="eastAsia" w:ascii="Times New Roman"/>
                                <w:b/>
                                <w:sz w:val="28"/>
                                <w:szCs w:val="28"/>
                              </w:rPr>
                              <w:t>甲          方</w:t>
                            </w:r>
                            <w:r>
                              <w:rPr>
                                <w:rFonts w:hint="eastAsia" w:ascii="Times New Roman"/>
                                <w:b/>
                                <w:sz w:val="28"/>
                                <w:szCs w:val="28"/>
                                <w:u w:val="single"/>
                              </w:rPr>
                              <w:t xml:space="preserve">： </w:t>
                            </w:r>
                            <w:r>
                              <w:rPr>
                                <w:rFonts w:hint="eastAsia" w:ascii="Times New Roman" w:eastAsia="华文新魏"/>
                                <w:sz w:val="28"/>
                                <w:szCs w:val="28"/>
                                <w:u w:val="single"/>
                              </w:rPr>
                              <w:t>广西中马钦州产业园区开发有限公司</w:t>
                            </w:r>
                            <w:r>
                              <w:rPr>
                                <w:rFonts w:hint="eastAsia" w:ascii="Times New Roman" w:eastAsia="华文新魏"/>
                                <w:color w:val="000000"/>
                                <w:sz w:val="32"/>
                                <w:szCs w:val="32"/>
                                <w:u w:val="single"/>
                              </w:rPr>
                              <w:t xml:space="preserve">　  </w:t>
                            </w:r>
                          </w:p>
                          <w:p>
                            <w:pPr>
                              <w:spacing w:line="960" w:lineRule="exact"/>
                              <w:rPr>
                                <w:rFonts w:ascii="Times New Roman"/>
                                <w:b/>
                                <w:sz w:val="28"/>
                                <w:szCs w:val="28"/>
                              </w:rPr>
                            </w:pPr>
                            <w:r>
                              <w:rPr>
                                <w:rFonts w:hint="eastAsia" w:ascii="Times New Roman"/>
                                <w:b/>
                                <w:sz w:val="28"/>
                                <w:szCs w:val="28"/>
                              </w:rPr>
                              <w:t>乙          方</w:t>
                            </w:r>
                            <w:r>
                              <w:rPr>
                                <w:rFonts w:hint="eastAsia" w:ascii="Times New Roman"/>
                                <w:b/>
                                <w:sz w:val="28"/>
                                <w:szCs w:val="28"/>
                                <w:u w:val="single"/>
                              </w:rPr>
                              <w:t>：</w:t>
                            </w:r>
                            <w:r>
                              <w:rPr>
                                <w:rFonts w:hint="eastAsia" w:ascii="Times New Roman" w:eastAsia="华文新魏"/>
                                <w:sz w:val="28"/>
                                <w:szCs w:val="28"/>
                                <w:u w:val="single"/>
                              </w:rPr>
                              <w:t xml:space="preserve">                                   </w:t>
                            </w:r>
                            <w:r>
                              <w:rPr>
                                <w:rFonts w:hint="eastAsia" w:ascii="Times New Roman" w:eastAsia="华文新魏"/>
                                <w:sz w:val="32"/>
                                <w:szCs w:val="32"/>
                                <w:u w:val="single"/>
                              </w:rPr>
                              <w:t xml:space="preserve">  </w:t>
                            </w:r>
                          </w:p>
                          <w:p>
                            <w:pPr>
                              <w:spacing w:line="960" w:lineRule="exact"/>
                              <w:rPr>
                                <w:rFonts w:ascii="Times New Roman" w:eastAsia="华文新魏"/>
                                <w:sz w:val="32"/>
                                <w:szCs w:val="32"/>
                              </w:rPr>
                            </w:pPr>
                            <w:r>
                              <w:rPr>
                                <w:rFonts w:hint="eastAsia" w:ascii="Times New Roman"/>
                                <w:b/>
                                <w:sz w:val="28"/>
                                <w:szCs w:val="28"/>
                              </w:rPr>
                              <w:t>签　订　日　期</w:t>
                            </w:r>
                            <w:r>
                              <w:rPr>
                                <w:rFonts w:hint="eastAsia" w:ascii="Times New Roman"/>
                                <w:b/>
                                <w:sz w:val="28"/>
                                <w:szCs w:val="28"/>
                                <w:u w:val="single"/>
                              </w:rPr>
                              <w:t xml:space="preserve">：         </w:t>
                            </w:r>
                            <w:r>
                              <w:rPr>
                                <w:rFonts w:hint="eastAsia" w:ascii="Times New Roman" w:eastAsia="华文新魏"/>
                                <w:sz w:val="28"/>
                                <w:szCs w:val="28"/>
                                <w:u w:val="single"/>
                              </w:rPr>
                              <w:t>20</w:t>
                            </w:r>
                            <w:r>
                              <w:rPr>
                                <w:rFonts w:ascii="Times New Roman" w:eastAsia="华文新魏"/>
                                <w:sz w:val="28"/>
                                <w:szCs w:val="28"/>
                                <w:u w:val="single"/>
                              </w:rPr>
                              <w:t>20</w:t>
                            </w:r>
                            <w:r>
                              <w:rPr>
                                <w:rFonts w:hint="eastAsia" w:ascii="Times New Roman" w:eastAsia="华文新魏"/>
                                <w:sz w:val="28"/>
                                <w:szCs w:val="28"/>
                                <w:u w:val="single"/>
                              </w:rPr>
                              <w:t xml:space="preserve"> 年   月  日</w:t>
                            </w:r>
                            <w:r>
                              <w:rPr>
                                <w:rFonts w:hint="eastAsia" w:ascii="Times New Roman" w:eastAsia="华文新魏"/>
                                <w:sz w:val="32"/>
                                <w:szCs w:val="32"/>
                                <w:u w:val="single"/>
                              </w:rPr>
                              <w:t xml:space="preserve">　　      </w:t>
                            </w:r>
                          </w:p>
                        </w:txbxContent>
                      </wps:txbx>
                      <wps:bodyPr upright="1"/>
                    </wps:wsp>
                  </a:graphicData>
                </a:graphic>
              </wp:anchor>
            </w:drawing>
          </mc:Choice>
          <mc:Fallback>
            <w:pict>
              <v:shape id="_x0000_s1026" o:spid="_x0000_s1026" o:spt="202" type="#_x0000_t202" style="position:absolute;left:0pt;margin-left:-6.6pt;margin-top:103.7pt;height:451.3pt;width:423.75pt;mso-wrap-distance-bottom:0pt;mso-wrap-distance-left:9pt;mso-wrap-distance-right:9pt;mso-wrap-distance-top:0pt;z-index:251658240;mso-width-relative:page;mso-height-relative:page;" filled="f" stroked="t" coordsize="21600,21600" o:gfxdata="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ZK3HjcAAAADAEAAA8AAAAAAAAAAQAgAAAAIgAAAGRycy9kb3ducmV2Lnht&#10;bFBLAQIUABQAAAAIAIdO4kCn1lH79QEAAM0DAAAOAAAAAAAAAAEAIAAAACsBAABkcnMvZTJvRG9j&#10;LnhtbFBLBQYAAAAABgAGAFkBAACSBQAAAAA=&#10;">
                <v:fill on="f" focussize="0,0"/>
                <v:stroke weight="0.01pt" color="#EAEAEA" joinstyle="miter" dashstyle="1 1" endcap="round"/>
                <v:imagedata o:title=""/>
                <o:lock v:ext="edit" aspectratio="f"/>
                <v:textbox>
                  <w:txbxContent>
                    <w:p>
                      <w:pPr>
                        <w:ind w:left="2268" w:hanging="2268" w:hangingChars="807"/>
                        <w:rPr>
                          <w:rFonts w:ascii="Times New Roman"/>
                          <w:b/>
                          <w:sz w:val="28"/>
                          <w:szCs w:val="28"/>
                          <w:u w:val="single"/>
                        </w:rPr>
                      </w:pPr>
                      <w:r>
                        <w:rPr>
                          <w:rFonts w:hint="eastAsia" w:ascii="Times New Roman"/>
                          <w:b/>
                          <w:sz w:val="28"/>
                          <w:szCs w:val="28"/>
                        </w:rPr>
                        <w:t>工　程　名　称</w:t>
                      </w:r>
                      <w:r>
                        <w:rPr>
                          <w:rFonts w:hint="eastAsia" w:ascii="Times New Roman"/>
                          <w:b/>
                          <w:sz w:val="28"/>
                          <w:szCs w:val="28"/>
                          <w:u w:val="single"/>
                        </w:rPr>
                        <w:t>：中国—马来西亚钦州产业园区锦绣大道北段（马莱大道—马良路）工程、友谊大道北段（马莱大道—马良路）工程</w:t>
                      </w:r>
                    </w:p>
                    <w:p>
                      <w:pPr>
                        <w:ind w:left="1827" w:hanging="1827" w:hangingChars="650"/>
                        <w:rPr>
                          <w:rFonts w:ascii="Times New Roman"/>
                          <w:b/>
                          <w:sz w:val="32"/>
                          <w:szCs w:val="32"/>
                        </w:rPr>
                      </w:pPr>
                      <w:r>
                        <w:rPr>
                          <w:rFonts w:hint="eastAsia" w:ascii="Times New Roman"/>
                          <w:b/>
                          <w:sz w:val="28"/>
                          <w:szCs w:val="28"/>
                        </w:rPr>
                        <w:t>工　程　地　点</w:t>
                      </w:r>
                      <w:r>
                        <w:rPr>
                          <w:rFonts w:hint="eastAsia" w:ascii="Times New Roman"/>
                          <w:b/>
                          <w:sz w:val="28"/>
                          <w:szCs w:val="28"/>
                          <w:u w:val="single"/>
                        </w:rPr>
                        <w:t>：</w:t>
                      </w:r>
                      <w:r>
                        <w:rPr>
                          <w:rFonts w:hint="eastAsia" w:ascii="Times New Roman" w:eastAsia="华文新魏"/>
                          <w:sz w:val="28"/>
                          <w:szCs w:val="28"/>
                          <w:u w:val="single"/>
                        </w:rPr>
                        <w:t>中国—马来西亚钦州产业园马莱大道以北片区</w:t>
                      </w:r>
                      <w:r>
                        <w:rPr>
                          <w:rFonts w:hint="eastAsia" w:ascii="Times New Roman" w:eastAsia="华文新魏"/>
                          <w:sz w:val="32"/>
                          <w:szCs w:val="32"/>
                          <w:u w:val="single"/>
                        </w:rPr>
                        <w:t xml:space="preserve"> </w:t>
                      </w:r>
                    </w:p>
                    <w:p>
                      <w:pPr>
                        <w:spacing w:line="960" w:lineRule="exact"/>
                        <w:rPr>
                          <w:rFonts w:ascii="Times New Roman" w:eastAsia="华文新魏"/>
                          <w:sz w:val="30"/>
                          <w:szCs w:val="30"/>
                        </w:rPr>
                      </w:pPr>
                      <w:r>
                        <w:rPr>
                          <w:rFonts w:hint="eastAsia" w:ascii="Times New Roman"/>
                          <w:b/>
                          <w:sz w:val="28"/>
                          <w:szCs w:val="28"/>
                        </w:rPr>
                        <w:t>合　同　编　号</w:t>
                      </w:r>
                      <w:r>
                        <w:rPr>
                          <w:rFonts w:hint="eastAsia" w:ascii="Times New Roman"/>
                          <w:b/>
                          <w:sz w:val="28"/>
                          <w:szCs w:val="28"/>
                          <w:u w:val="single"/>
                        </w:rPr>
                        <w:t>：</w:t>
                      </w:r>
                      <w:r>
                        <w:rPr>
                          <w:rFonts w:hint="eastAsia" w:ascii="Times New Roman" w:eastAsia="华文新魏"/>
                          <w:sz w:val="30"/>
                          <w:szCs w:val="30"/>
                          <w:u w:val="single"/>
                        </w:rPr>
                        <w:t xml:space="preserve">　　　                    </w:t>
                      </w:r>
                      <w:r>
                        <w:rPr>
                          <w:rFonts w:hint="eastAsia" w:ascii="Times New Roman"/>
                          <w:u w:val="single"/>
                        </w:rPr>
                        <w:t xml:space="preserve">               </w:t>
                      </w:r>
                    </w:p>
                    <w:p>
                      <w:pPr>
                        <w:spacing w:line="960" w:lineRule="exact"/>
                        <w:rPr>
                          <w:rFonts w:ascii="Times New Roman" w:eastAsia="华文新魏"/>
                          <w:color w:val="000000"/>
                          <w:sz w:val="32"/>
                          <w:szCs w:val="32"/>
                          <w:u w:val="single"/>
                        </w:rPr>
                      </w:pPr>
                      <w:r>
                        <w:rPr>
                          <w:rFonts w:hint="eastAsia" w:ascii="Times New Roman"/>
                          <w:b/>
                          <w:sz w:val="28"/>
                          <w:szCs w:val="28"/>
                        </w:rPr>
                        <w:t>甲          方</w:t>
                      </w:r>
                      <w:r>
                        <w:rPr>
                          <w:rFonts w:hint="eastAsia" w:ascii="Times New Roman"/>
                          <w:b/>
                          <w:sz w:val="28"/>
                          <w:szCs w:val="28"/>
                          <w:u w:val="single"/>
                        </w:rPr>
                        <w:t xml:space="preserve">： </w:t>
                      </w:r>
                      <w:r>
                        <w:rPr>
                          <w:rFonts w:hint="eastAsia" w:ascii="Times New Roman" w:eastAsia="华文新魏"/>
                          <w:sz w:val="28"/>
                          <w:szCs w:val="28"/>
                          <w:u w:val="single"/>
                        </w:rPr>
                        <w:t>广西中马钦州产业园区开发有限公司</w:t>
                      </w:r>
                      <w:r>
                        <w:rPr>
                          <w:rFonts w:hint="eastAsia" w:ascii="Times New Roman" w:eastAsia="华文新魏"/>
                          <w:color w:val="000000"/>
                          <w:sz w:val="32"/>
                          <w:szCs w:val="32"/>
                          <w:u w:val="single"/>
                        </w:rPr>
                        <w:t xml:space="preserve">　  </w:t>
                      </w:r>
                    </w:p>
                    <w:p>
                      <w:pPr>
                        <w:spacing w:line="960" w:lineRule="exact"/>
                        <w:rPr>
                          <w:rFonts w:ascii="Times New Roman"/>
                          <w:b/>
                          <w:sz w:val="28"/>
                          <w:szCs w:val="28"/>
                        </w:rPr>
                      </w:pPr>
                      <w:r>
                        <w:rPr>
                          <w:rFonts w:hint="eastAsia" w:ascii="Times New Roman"/>
                          <w:b/>
                          <w:sz w:val="28"/>
                          <w:szCs w:val="28"/>
                        </w:rPr>
                        <w:t>乙          方</w:t>
                      </w:r>
                      <w:r>
                        <w:rPr>
                          <w:rFonts w:hint="eastAsia" w:ascii="Times New Roman"/>
                          <w:b/>
                          <w:sz w:val="28"/>
                          <w:szCs w:val="28"/>
                          <w:u w:val="single"/>
                        </w:rPr>
                        <w:t>：</w:t>
                      </w:r>
                      <w:r>
                        <w:rPr>
                          <w:rFonts w:hint="eastAsia" w:ascii="Times New Roman" w:eastAsia="华文新魏"/>
                          <w:sz w:val="28"/>
                          <w:szCs w:val="28"/>
                          <w:u w:val="single"/>
                        </w:rPr>
                        <w:t xml:space="preserve">                                   </w:t>
                      </w:r>
                      <w:r>
                        <w:rPr>
                          <w:rFonts w:hint="eastAsia" w:ascii="Times New Roman" w:eastAsia="华文新魏"/>
                          <w:sz w:val="32"/>
                          <w:szCs w:val="32"/>
                          <w:u w:val="single"/>
                        </w:rPr>
                        <w:t xml:space="preserve">  </w:t>
                      </w:r>
                    </w:p>
                    <w:p>
                      <w:pPr>
                        <w:spacing w:line="960" w:lineRule="exact"/>
                        <w:rPr>
                          <w:rFonts w:ascii="Times New Roman" w:eastAsia="华文新魏"/>
                          <w:sz w:val="32"/>
                          <w:szCs w:val="32"/>
                        </w:rPr>
                      </w:pPr>
                      <w:r>
                        <w:rPr>
                          <w:rFonts w:hint="eastAsia" w:ascii="Times New Roman"/>
                          <w:b/>
                          <w:sz w:val="28"/>
                          <w:szCs w:val="28"/>
                        </w:rPr>
                        <w:t>签　订　日　期</w:t>
                      </w:r>
                      <w:r>
                        <w:rPr>
                          <w:rFonts w:hint="eastAsia" w:ascii="Times New Roman"/>
                          <w:b/>
                          <w:sz w:val="28"/>
                          <w:szCs w:val="28"/>
                          <w:u w:val="single"/>
                        </w:rPr>
                        <w:t xml:space="preserve">：         </w:t>
                      </w:r>
                      <w:r>
                        <w:rPr>
                          <w:rFonts w:hint="eastAsia" w:ascii="Times New Roman" w:eastAsia="华文新魏"/>
                          <w:sz w:val="28"/>
                          <w:szCs w:val="28"/>
                          <w:u w:val="single"/>
                        </w:rPr>
                        <w:t>20</w:t>
                      </w:r>
                      <w:r>
                        <w:rPr>
                          <w:rFonts w:ascii="Times New Roman" w:eastAsia="华文新魏"/>
                          <w:sz w:val="28"/>
                          <w:szCs w:val="28"/>
                          <w:u w:val="single"/>
                        </w:rPr>
                        <w:t>20</w:t>
                      </w:r>
                      <w:r>
                        <w:rPr>
                          <w:rFonts w:hint="eastAsia" w:ascii="Times New Roman" w:eastAsia="华文新魏"/>
                          <w:sz w:val="28"/>
                          <w:szCs w:val="28"/>
                          <w:u w:val="single"/>
                        </w:rPr>
                        <w:t xml:space="preserve"> 年   月  日</w:t>
                      </w:r>
                      <w:r>
                        <w:rPr>
                          <w:rFonts w:hint="eastAsia" w:ascii="Times New Roman" w:eastAsia="华文新魏"/>
                          <w:sz w:val="32"/>
                          <w:szCs w:val="32"/>
                          <w:u w:val="single"/>
                        </w:rPr>
                        <w:t xml:space="preserve">　　      </w:t>
                      </w:r>
                    </w:p>
                  </w:txbxContent>
                </v:textbox>
                <w10:wrap type="square"/>
              </v:shape>
            </w:pict>
          </mc:Fallback>
        </mc:AlternateContent>
      </w:r>
      <w:r>
        <w:rPr>
          <w:rFonts w:hint="eastAsia" w:ascii="Times New Roman"/>
          <w:b/>
          <w:sz w:val="48"/>
          <w:szCs w:val="52"/>
        </w:rPr>
        <w:t>水土保持方案报告编制技术服务合同</w:t>
      </w:r>
    </w:p>
    <w:p>
      <w:pPr>
        <w:spacing w:line="360" w:lineRule="auto"/>
        <w:jc w:val="center"/>
        <w:rPr>
          <w:rFonts w:ascii="Times New Roman"/>
          <w:b/>
          <w:sz w:val="52"/>
          <w:szCs w:val="52"/>
        </w:rPr>
      </w:pPr>
    </w:p>
    <w:p>
      <w:pPr>
        <w:sectPr>
          <w:footerReference r:id="rId3" w:type="default"/>
          <w:pgSz w:w="11906" w:h="16838"/>
          <w:pgMar w:top="1440" w:right="1800" w:bottom="1440" w:left="1800" w:header="851" w:footer="992" w:gutter="0"/>
          <w:pgNumType w:start="1"/>
          <w:cols w:space="720" w:num="1"/>
          <w:docGrid w:type="lines" w:linePitch="312" w:charSpace="0"/>
        </w:sectPr>
      </w:pPr>
    </w:p>
    <w:p>
      <w:pPr>
        <w:spacing w:line="520" w:lineRule="exact"/>
        <w:rPr>
          <w:rFonts w:hAnsi="宋体"/>
          <w:sz w:val="24"/>
          <w:szCs w:val="24"/>
          <w:u w:val="single"/>
        </w:rPr>
      </w:pPr>
      <w:r>
        <w:rPr>
          <w:rFonts w:hint="eastAsia" w:hAnsi="宋体"/>
          <w:sz w:val="24"/>
          <w:szCs w:val="24"/>
        </w:rPr>
        <w:t>甲方：</w:t>
      </w:r>
      <w:r>
        <w:rPr>
          <w:rFonts w:hint="eastAsia" w:hAnsi="宋体"/>
          <w:sz w:val="24"/>
          <w:szCs w:val="24"/>
          <w:u w:val="single"/>
        </w:rPr>
        <w:t xml:space="preserve">广西中马钦州产业园区开发有限公司   </w:t>
      </w:r>
    </w:p>
    <w:p>
      <w:pPr>
        <w:spacing w:line="520" w:lineRule="exact"/>
        <w:rPr>
          <w:rFonts w:ascii="Times New Roman" w:eastAsia="华文新魏"/>
          <w:sz w:val="24"/>
          <w:szCs w:val="24"/>
          <w:u w:val="single"/>
        </w:rPr>
      </w:pPr>
      <w:r>
        <w:rPr>
          <w:rFonts w:hint="eastAsia" w:hAnsi="宋体"/>
          <w:sz w:val="24"/>
          <w:szCs w:val="24"/>
        </w:rPr>
        <w:t>乙方：</w:t>
      </w:r>
      <w:r>
        <w:rPr>
          <w:rFonts w:hint="eastAsia" w:ascii="宋体" w:hAnsi="宋体" w:cs="宋体"/>
          <w:sz w:val="24"/>
          <w:szCs w:val="24"/>
          <w:u w:val="single"/>
        </w:rPr>
        <w:t xml:space="preserve">                                   </w:t>
      </w:r>
    </w:p>
    <w:p>
      <w:pPr>
        <w:spacing w:line="520" w:lineRule="exact"/>
        <w:ind w:firstLine="480" w:firstLineChars="200"/>
        <w:rPr>
          <w:rFonts w:hAnsi="宋体"/>
          <w:sz w:val="24"/>
          <w:szCs w:val="24"/>
        </w:rPr>
      </w:pPr>
      <w:r>
        <w:rPr>
          <w:rFonts w:hint="eastAsia" w:hAnsi="宋体"/>
          <w:sz w:val="24"/>
          <w:szCs w:val="24"/>
        </w:rPr>
        <w:t>甲方委托乙方承担</w:t>
      </w:r>
      <w:r>
        <w:rPr>
          <w:rFonts w:hint="eastAsia" w:hAnsi="宋体"/>
          <w:sz w:val="24"/>
          <w:szCs w:val="24"/>
          <w:u w:val="single"/>
        </w:rPr>
        <w:t>中国—马来西亚钦州产业园区锦绣大道北段（马莱大道—马良路）工程、友谊大道北段（马莱大道—马良路）工程</w:t>
      </w:r>
      <w:r>
        <w:rPr>
          <w:rFonts w:hint="eastAsia" w:hAnsi="宋体"/>
          <w:sz w:val="24"/>
          <w:szCs w:val="24"/>
        </w:rPr>
        <w:t>水土保持方案报告的编制，经双方协商一致，签订本合同。</w:t>
      </w:r>
    </w:p>
    <w:p>
      <w:pPr>
        <w:spacing w:line="520" w:lineRule="exact"/>
        <w:ind w:firstLine="480" w:firstLineChars="200"/>
        <w:rPr>
          <w:rFonts w:hAnsi="宋体"/>
          <w:sz w:val="24"/>
          <w:szCs w:val="24"/>
        </w:rPr>
      </w:pPr>
      <w:r>
        <w:rPr>
          <w:rFonts w:hint="eastAsia" w:hAnsi="宋体" w:eastAsia="黑体"/>
          <w:sz w:val="24"/>
          <w:szCs w:val="24"/>
        </w:rPr>
        <w:t>第一条</w:t>
      </w:r>
      <w:r>
        <w:rPr>
          <w:rFonts w:hint="eastAsia" w:hAnsi="宋体"/>
          <w:sz w:val="24"/>
          <w:szCs w:val="24"/>
        </w:rPr>
        <w:t>　本合同依据《中华人民共和国合同法》</w:t>
      </w:r>
      <w:r>
        <w:rPr>
          <w:rFonts w:hint="eastAsia" w:hAnsi="宋体"/>
          <w:sz w:val="21"/>
          <w:szCs w:val="21"/>
        </w:rPr>
        <w:t>、《中华人民共和国建筑法》、《建设工程勘察咨询管理条例》、《建设工程质量管理条例》和《</w:t>
      </w:r>
      <w:r>
        <w:rPr>
          <w:rFonts w:ascii="Times" w:hAnsi="Times" w:cs="Times"/>
          <w:bCs/>
          <w:sz w:val="21"/>
          <w:szCs w:val="21"/>
        </w:rPr>
        <w:t>建设工程勘察</w:t>
      </w:r>
      <w:r>
        <w:rPr>
          <w:rFonts w:ascii="Times" w:hAnsi="Times" w:cs="Times"/>
          <w:bCs/>
          <w:color w:val="000000"/>
          <w:sz w:val="21"/>
          <w:szCs w:val="21"/>
        </w:rPr>
        <w:t>咨询合同</w:t>
      </w:r>
      <w:r>
        <w:rPr>
          <w:rFonts w:ascii="Times" w:hAnsi="Times" w:cs="Times"/>
          <w:bCs/>
          <w:sz w:val="21"/>
          <w:szCs w:val="21"/>
        </w:rPr>
        <w:t>管理办法</w:t>
      </w:r>
      <w:r>
        <w:rPr>
          <w:rFonts w:hint="eastAsia" w:hAnsi="宋体"/>
          <w:sz w:val="21"/>
          <w:szCs w:val="21"/>
        </w:rPr>
        <w:t>》</w:t>
      </w:r>
      <w:r>
        <w:rPr>
          <w:rFonts w:hint="eastAsia" w:hAnsi="宋体"/>
          <w:sz w:val="24"/>
          <w:szCs w:val="24"/>
        </w:rPr>
        <w:t>及</w:t>
      </w:r>
      <w:r>
        <w:rPr>
          <w:rFonts w:hAnsi="宋体"/>
          <w:sz w:val="24"/>
          <w:szCs w:val="24"/>
        </w:rPr>
        <w:t>其他</w:t>
      </w:r>
      <w:r>
        <w:rPr>
          <w:rFonts w:hint="eastAsia" w:hAnsi="宋体"/>
          <w:sz w:val="24"/>
          <w:szCs w:val="24"/>
        </w:rPr>
        <w:t>国家和地方有关法规和规章签订。</w:t>
      </w:r>
    </w:p>
    <w:p>
      <w:pPr>
        <w:spacing w:line="520" w:lineRule="exact"/>
        <w:ind w:firstLine="480" w:firstLineChars="200"/>
        <w:rPr>
          <w:rFonts w:hAnsi="宋体"/>
          <w:sz w:val="24"/>
          <w:szCs w:val="24"/>
        </w:rPr>
      </w:pPr>
      <w:r>
        <w:rPr>
          <w:rFonts w:hint="eastAsia" w:hAnsi="宋体" w:eastAsia="黑体"/>
          <w:sz w:val="24"/>
          <w:szCs w:val="24"/>
        </w:rPr>
        <w:t>第二条　</w:t>
      </w:r>
      <w:r>
        <w:rPr>
          <w:rFonts w:hint="eastAsia" w:hAnsi="宋体"/>
          <w:sz w:val="24"/>
          <w:szCs w:val="24"/>
        </w:rPr>
        <w:t>本合同委托的具体内容见下表。</w:t>
      </w:r>
    </w:p>
    <w:p>
      <w:pPr>
        <w:spacing w:line="520" w:lineRule="exact"/>
        <w:ind w:firstLine="480" w:firstLineChars="200"/>
        <w:rPr>
          <w:rFonts w:ascii="宋体" w:hAnsi="宋体" w:cs="宋体"/>
          <w:sz w:val="24"/>
          <w:szCs w:val="24"/>
        </w:rPr>
      </w:pPr>
      <w:r>
        <w:rPr>
          <w:rFonts w:hint="eastAsia" w:ascii="宋体" w:hAnsi="宋体" w:cs="宋体"/>
          <w:sz w:val="24"/>
          <w:szCs w:val="24"/>
        </w:rPr>
        <w:t>名称：</w:t>
      </w:r>
      <w:r>
        <w:rPr>
          <w:rFonts w:hint="eastAsia" w:ascii="宋体" w:hAnsi="宋体" w:cs="宋体"/>
          <w:sz w:val="24"/>
          <w:szCs w:val="24"/>
          <w:u w:val="single"/>
        </w:rPr>
        <w:t>中国—马来西亚钦州产业园区锦绣大道北段（马莱大道—马良路）工程、友谊大道北段（马莱大道—马良路）工程</w:t>
      </w:r>
      <w:r>
        <w:rPr>
          <w:rFonts w:hint="eastAsia" w:ascii="宋体" w:hAnsi="宋体" w:cs="宋体"/>
          <w:bCs/>
          <w:sz w:val="24"/>
          <w:szCs w:val="24"/>
          <w:u w:val="single"/>
        </w:rPr>
        <w:t>。</w:t>
      </w:r>
    </w:p>
    <w:p>
      <w:pPr>
        <w:spacing w:line="520" w:lineRule="exact"/>
        <w:ind w:firstLine="480" w:firstLineChars="200"/>
        <w:rPr>
          <w:rFonts w:ascii="宋体" w:hAnsi="宋体" w:cs="宋体"/>
          <w:sz w:val="24"/>
          <w:szCs w:val="24"/>
          <w:u w:val="single"/>
        </w:rPr>
      </w:pPr>
      <w:r>
        <w:rPr>
          <w:rFonts w:hint="eastAsia" w:ascii="宋体" w:hAnsi="宋体" w:cs="宋体"/>
          <w:sz w:val="24"/>
          <w:szCs w:val="24"/>
        </w:rPr>
        <w:t>规模：</w:t>
      </w:r>
      <w:r>
        <w:rPr>
          <w:rFonts w:hint="eastAsia" w:ascii="宋体" w:hAnsi="宋体" w:cs="宋体"/>
          <w:sz w:val="24"/>
          <w:szCs w:val="24"/>
          <w:u w:val="single"/>
        </w:rPr>
        <w:t>锦绣大道北段设计长度为1676.505m，道路红线宽度32m；友谊大道北段设计长度为1727.774m，道路红线宽度60m。</w:t>
      </w:r>
      <w:r>
        <w:rPr>
          <w:rFonts w:hint="eastAsia" w:ascii="宋体" w:hAnsi="宋体" w:cs="宋体"/>
          <w:color w:val="333333"/>
          <w:sz w:val="24"/>
          <w:szCs w:val="24"/>
          <w:u w:val="single"/>
        </w:rPr>
        <w:t xml:space="preserve"> </w:t>
      </w:r>
    </w:p>
    <w:p>
      <w:pPr>
        <w:spacing w:line="520" w:lineRule="exact"/>
        <w:ind w:firstLine="480" w:firstLineChars="200"/>
        <w:rPr>
          <w:rFonts w:ascii="Times New Roman" w:eastAsia="华文新魏"/>
          <w:sz w:val="24"/>
          <w:szCs w:val="24"/>
          <w:u w:val="single"/>
        </w:rPr>
      </w:pPr>
      <w:r>
        <w:rPr>
          <w:rFonts w:hint="eastAsia" w:ascii="宋体" w:hAnsi="宋体" w:cs="宋体"/>
          <w:sz w:val="24"/>
          <w:szCs w:val="24"/>
        </w:rPr>
        <w:t>总投资：</w:t>
      </w:r>
      <w:r>
        <w:rPr>
          <w:rFonts w:hint="eastAsia" w:ascii="宋体" w:hAnsi="宋体" w:cs="宋体"/>
          <w:sz w:val="24"/>
          <w:szCs w:val="24"/>
          <w:u w:val="single"/>
        </w:rPr>
        <w:t>锦绣大道北段工程估算项目总投资为22285.87万元，工程费为15572.79万元；友谊大道北段工程估算总投资为42759.41万元，工程费为30338.52万元。</w:t>
      </w:r>
      <w:r>
        <w:rPr>
          <w:rFonts w:hint="eastAsia" w:ascii="Times New Roman" w:eastAsia="华文新魏"/>
          <w:sz w:val="24"/>
          <w:szCs w:val="24"/>
        </w:rPr>
        <w:t xml:space="preserve">                                          </w:t>
      </w:r>
    </w:p>
    <w:p>
      <w:pPr>
        <w:spacing w:line="520" w:lineRule="exact"/>
        <w:ind w:firstLine="480" w:firstLineChars="200"/>
        <w:rPr>
          <w:rFonts w:hAnsi="宋体"/>
          <w:sz w:val="24"/>
          <w:szCs w:val="24"/>
        </w:rPr>
      </w:pPr>
      <w:r>
        <w:rPr>
          <w:rFonts w:hint="eastAsia" w:hAnsi="宋体" w:eastAsia="黑体"/>
          <w:sz w:val="24"/>
          <w:szCs w:val="24"/>
        </w:rPr>
        <w:t>第三条　</w:t>
      </w:r>
      <w:r>
        <w:rPr>
          <w:rFonts w:hint="eastAsia" w:hAnsi="宋体"/>
          <w:sz w:val="24"/>
          <w:szCs w:val="24"/>
        </w:rPr>
        <w:t>甲方向乙方提交的有关资料及文件：</w:t>
      </w:r>
    </w:p>
    <w:tbl>
      <w:tblPr>
        <w:tblStyle w:val="12"/>
        <w:tblpPr w:leftFromText="180" w:rightFromText="180" w:vertAnchor="text" w:horzAnchor="margin" w:tblpY="362"/>
        <w:tblW w:w="0" w:type="auto"/>
        <w:tblInd w:w="0" w:type="dxa"/>
        <w:tblLayout w:type="fixed"/>
        <w:tblCellMar>
          <w:top w:w="0" w:type="dxa"/>
          <w:left w:w="45" w:type="dxa"/>
          <w:bottom w:w="0" w:type="dxa"/>
          <w:right w:w="45" w:type="dxa"/>
        </w:tblCellMar>
      </w:tblPr>
      <w:tblGrid>
        <w:gridCol w:w="591"/>
        <w:gridCol w:w="3063"/>
        <w:gridCol w:w="870"/>
        <w:gridCol w:w="1770"/>
        <w:gridCol w:w="2595"/>
      </w:tblGrid>
      <w:tr>
        <w:tblPrEx>
          <w:tblCellMar>
            <w:top w:w="0" w:type="dxa"/>
            <w:left w:w="45" w:type="dxa"/>
            <w:bottom w:w="0" w:type="dxa"/>
            <w:right w:w="45" w:type="dxa"/>
          </w:tblCellMar>
        </w:tblPrEx>
        <w:trPr>
          <w:trHeight w:val="488" w:hRule="atLeast"/>
          <w:tblHeader/>
        </w:trPr>
        <w:tc>
          <w:tcPr>
            <w:tcW w:w="591"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hAnsi="宋体"/>
                <w:b/>
                <w:sz w:val="24"/>
                <w:szCs w:val="24"/>
              </w:rPr>
            </w:pPr>
            <w:r>
              <w:rPr>
                <w:rFonts w:hint="eastAsia" w:hAnsi="宋体"/>
                <w:b/>
                <w:sz w:val="24"/>
                <w:szCs w:val="24"/>
              </w:rPr>
              <w:t>序号</w:t>
            </w:r>
          </w:p>
        </w:tc>
        <w:tc>
          <w:tcPr>
            <w:tcW w:w="3063"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hAnsi="宋体"/>
                <w:b/>
                <w:sz w:val="24"/>
                <w:szCs w:val="24"/>
              </w:rPr>
            </w:pPr>
            <w:r>
              <w:rPr>
                <w:rFonts w:hint="eastAsia" w:hAnsi="宋体"/>
                <w:b/>
                <w:sz w:val="24"/>
                <w:szCs w:val="24"/>
              </w:rPr>
              <w:t>资料及文件名称</w:t>
            </w:r>
          </w:p>
        </w:tc>
        <w:tc>
          <w:tcPr>
            <w:tcW w:w="870"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hAnsi="宋体"/>
                <w:b/>
                <w:sz w:val="24"/>
                <w:szCs w:val="24"/>
              </w:rPr>
            </w:pPr>
            <w:r>
              <w:rPr>
                <w:rFonts w:hint="eastAsia" w:hAnsi="宋体"/>
                <w:b/>
                <w:sz w:val="24"/>
                <w:szCs w:val="24"/>
              </w:rPr>
              <w:t>份数</w:t>
            </w:r>
          </w:p>
        </w:tc>
        <w:tc>
          <w:tcPr>
            <w:tcW w:w="1770"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hAnsi="宋体"/>
                <w:b/>
                <w:sz w:val="24"/>
                <w:szCs w:val="24"/>
              </w:rPr>
            </w:pPr>
            <w:r>
              <w:rPr>
                <w:rFonts w:hint="eastAsia" w:hAnsi="宋体"/>
                <w:b/>
                <w:sz w:val="24"/>
                <w:szCs w:val="24"/>
              </w:rPr>
              <w:t>提交日期</w:t>
            </w:r>
          </w:p>
        </w:tc>
        <w:tc>
          <w:tcPr>
            <w:tcW w:w="2595"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hAnsi="宋体"/>
                <w:b/>
                <w:sz w:val="24"/>
                <w:szCs w:val="24"/>
              </w:rPr>
            </w:pPr>
            <w:r>
              <w:rPr>
                <w:rFonts w:hint="eastAsia" w:hAnsi="宋体"/>
                <w:b/>
                <w:sz w:val="24"/>
                <w:szCs w:val="24"/>
              </w:rPr>
              <w:t>有关事宜</w:t>
            </w:r>
          </w:p>
        </w:tc>
      </w:tr>
      <w:tr>
        <w:tblPrEx>
          <w:tblCellMar>
            <w:top w:w="0" w:type="dxa"/>
            <w:left w:w="45" w:type="dxa"/>
            <w:bottom w:w="0" w:type="dxa"/>
            <w:right w:w="45" w:type="dxa"/>
          </w:tblCellMar>
        </w:tblPrEx>
        <w:trPr>
          <w:trHeight w:val="488" w:hRule="atLeast"/>
          <w:tblHeader/>
        </w:trPr>
        <w:tc>
          <w:tcPr>
            <w:tcW w:w="591"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ascii="Times New Roman" w:eastAsia="华文新魏"/>
                <w:sz w:val="24"/>
                <w:szCs w:val="24"/>
              </w:rPr>
            </w:pPr>
            <w:r>
              <w:rPr>
                <w:rFonts w:hint="eastAsia" w:ascii="Times New Roman" w:eastAsia="华文新魏"/>
                <w:sz w:val="24"/>
                <w:szCs w:val="24"/>
              </w:rPr>
              <w:t>1</w:t>
            </w:r>
          </w:p>
        </w:tc>
        <w:tc>
          <w:tcPr>
            <w:tcW w:w="3063"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rPr>
                <w:rFonts w:ascii="Times New Roman" w:eastAsia="华文新魏"/>
                <w:sz w:val="24"/>
                <w:szCs w:val="24"/>
              </w:rPr>
            </w:pPr>
            <w:r>
              <w:rPr>
                <w:rFonts w:hint="eastAsia" w:ascii="Times New Roman" w:eastAsia="华文新魏"/>
                <w:sz w:val="24"/>
                <w:szCs w:val="24"/>
              </w:rPr>
              <w:t>工程建设区的地形图</w:t>
            </w:r>
          </w:p>
        </w:tc>
        <w:tc>
          <w:tcPr>
            <w:tcW w:w="870"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ascii="Times New Roman" w:eastAsia="华文新魏"/>
                <w:sz w:val="24"/>
                <w:szCs w:val="24"/>
              </w:rPr>
            </w:pPr>
            <w:r>
              <w:rPr>
                <w:rFonts w:hint="eastAsia" w:ascii="Times New Roman" w:eastAsia="华文新魏"/>
                <w:sz w:val="24"/>
                <w:szCs w:val="24"/>
              </w:rPr>
              <w:t>壹</w:t>
            </w:r>
          </w:p>
        </w:tc>
        <w:tc>
          <w:tcPr>
            <w:tcW w:w="1770" w:type="dxa"/>
            <w:vMerge w:val="restart"/>
            <w:tcBorders>
              <w:top w:val="threeDEmboss" w:color="C0C0C0" w:sz="6" w:space="0"/>
              <w:left w:val="threeDEmboss" w:color="C0C0C0" w:sz="6" w:space="0"/>
              <w:right w:val="threeDEmboss" w:color="C0C0C0" w:sz="6" w:space="0"/>
            </w:tcBorders>
            <w:vAlign w:val="center"/>
          </w:tcPr>
          <w:p>
            <w:pPr>
              <w:spacing w:line="500" w:lineRule="exact"/>
              <w:rPr>
                <w:rFonts w:ascii="Times New Roman" w:eastAsia="华文新魏"/>
                <w:sz w:val="24"/>
                <w:szCs w:val="24"/>
              </w:rPr>
            </w:pPr>
            <w:r>
              <w:rPr>
                <w:rFonts w:hint="eastAsia" w:ascii="Times New Roman" w:eastAsia="华文新魏"/>
                <w:sz w:val="24"/>
                <w:szCs w:val="24"/>
              </w:rPr>
              <w:t>本合同签订之日起</w:t>
            </w:r>
            <w:r>
              <w:rPr>
                <w:rFonts w:hint="eastAsia" w:ascii="Times New Roman" w:eastAsia="华文新魏"/>
                <w:sz w:val="24"/>
                <w:szCs w:val="24"/>
                <w:u w:val="single"/>
              </w:rPr>
              <w:t xml:space="preserve"> 5 </w:t>
            </w:r>
            <w:r>
              <w:rPr>
                <w:rFonts w:hint="eastAsia" w:ascii="Times New Roman" w:eastAsia="华文新魏"/>
                <w:sz w:val="24"/>
                <w:szCs w:val="24"/>
              </w:rPr>
              <w:t>个工作日内提供</w:t>
            </w:r>
          </w:p>
        </w:tc>
        <w:tc>
          <w:tcPr>
            <w:tcW w:w="2595"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ascii="Times New Roman" w:eastAsia="华文新魏"/>
                <w:sz w:val="24"/>
                <w:szCs w:val="24"/>
              </w:rPr>
            </w:pPr>
          </w:p>
        </w:tc>
      </w:tr>
      <w:tr>
        <w:tblPrEx>
          <w:tblCellMar>
            <w:top w:w="0" w:type="dxa"/>
            <w:left w:w="45" w:type="dxa"/>
            <w:bottom w:w="0" w:type="dxa"/>
            <w:right w:w="45" w:type="dxa"/>
          </w:tblCellMar>
        </w:tblPrEx>
        <w:trPr>
          <w:trHeight w:val="488" w:hRule="atLeast"/>
        </w:trPr>
        <w:tc>
          <w:tcPr>
            <w:tcW w:w="591"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ascii="Times New Roman" w:eastAsia="华文新魏"/>
                <w:sz w:val="24"/>
                <w:szCs w:val="24"/>
              </w:rPr>
            </w:pPr>
            <w:r>
              <w:rPr>
                <w:rFonts w:hint="eastAsia" w:ascii="Times New Roman" w:eastAsia="华文新魏"/>
                <w:sz w:val="24"/>
                <w:szCs w:val="24"/>
              </w:rPr>
              <w:t>2</w:t>
            </w:r>
          </w:p>
        </w:tc>
        <w:tc>
          <w:tcPr>
            <w:tcW w:w="3063"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rPr>
                <w:rFonts w:ascii="Times New Roman" w:eastAsia="华文新魏"/>
                <w:sz w:val="24"/>
                <w:szCs w:val="24"/>
              </w:rPr>
            </w:pPr>
            <w:r>
              <w:rPr>
                <w:rFonts w:hint="eastAsia" w:ascii="Times New Roman" w:eastAsia="华文新魏"/>
                <w:sz w:val="24"/>
                <w:szCs w:val="24"/>
              </w:rPr>
              <w:t>工程平面布置图</w:t>
            </w:r>
          </w:p>
        </w:tc>
        <w:tc>
          <w:tcPr>
            <w:tcW w:w="870"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ascii="Times New Roman" w:eastAsia="华文新魏"/>
                <w:sz w:val="24"/>
                <w:szCs w:val="24"/>
              </w:rPr>
            </w:pPr>
            <w:r>
              <w:rPr>
                <w:rFonts w:hint="eastAsia" w:ascii="Times New Roman" w:eastAsia="华文新魏"/>
                <w:sz w:val="24"/>
                <w:szCs w:val="24"/>
              </w:rPr>
              <w:t>壹</w:t>
            </w:r>
          </w:p>
        </w:tc>
        <w:tc>
          <w:tcPr>
            <w:tcW w:w="1770" w:type="dxa"/>
            <w:vMerge w:val="continue"/>
            <w:tcBorders>
              <w:left w:val="threeDEmboss" w:color="C0C0C0" w:sz="6" w:space="0"/>
              <w:right w:val="threeDEmboss" w:color="C0C0C0" w:sz="6" w:space="0"/>
            </w:tcBorders>
            <w:vAlign w:val="center"/>
          </w:tcPr>
          <w:p>
            <w:pPr>
              <w:spacing w:line="500" w:lineRule="exact"/>
              <w:jc w:val="center"/>
              <w:rPr>
                <w:rFonts w:ascii="Times New Roman" w:eastAsia="华文新魏"/>
                <w:sz w:val="24"/>
                <w:szCs w:val="24"/>
              </w:rPr>
            </w:pPr>
          </w:p>
        </w:tc>
        <w:tc>
          <w:tcPr>
            <w:tcW w:w="2595"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ascii="Times New Roman" w:eastAsia="华文新魏"/>
                <w:sz w:val="24"/>
                <w:szCs w:val="24"/>
              </w:rPr>
            </w:pPr>
            <w:r>
              <w:rPr>
                <w:rFonts w:hint="eastAsia" w:ascii="Times New Roman" w:eastAsia="华文新魏"/>
                <w:sz w:val="24"/>
                <w:szCs w:val="24"/>
              </w:rPr>
              <w:t>电子版（复印件\原件）</w:t>
            </w:r>
          </w:p>
        </w:tc>
      </w:tr>
      <w:tr>
        <w:tblPrEx>
          <w:tblCellMar>
            <w:top w:w="0" w:type="dxa"/>
            <w:left w:w="45" w:type="dxa"/>
            <w:bottom w:w="0" w:type="dxa"/>
            <w:right w:w="45" w:type="dxa"/>
          </w:tblCellMar>
        </w:tblPrEx>
        <w:trPr>
          <w:trHeight w:val="488" w:hRule="atLeast"/>
        </w:trPr>
        <w:tc>
          <w:tcPr>
            <w:tcW w:w="591"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ascii="Times New Roman" w:eastAsia="华文新魏"/>
                <w:sz w:val="24"/>
                <w:szCs w:val="24"/>
              </w:rPr>
            </w:pPr>
            <w:r>
              <w:rPr>
                <w:rFonts w:hint="eastAsia" w:ascii="Times New Roman" w:eastAsia="华文新魏"/>
                <w:sz w:val="24"/>
                <w:szCs w:val="24"/>
              </w:rPr>
              <w:t>3</w:t>
            </w:r>
          </w:p>
        </w:tc>
        <w:tc>
          <w:tcPr>
            <w:tcW w:w="3063"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rPr>
                <w:rFonts w:ascii="Times New Roman" w:eastAsia="华文新魏"/>
                <w:sz w:val="24"/>
                <w:szCs w:val="24"/>
              </w:rPr>
            </w:pPr>
            <w:r>
              <w:rPr>
                <w:rFonts w:hint="eastAsia" w:ascii="Times New Roman" w:eastAsia="华文新魏"/>
                <w:sz w:val="24"/>
                <w:szCs w:val="24"/>
              </w:rPr>
              <w:t>工程建设项目有关设计图纸</w:t>
            </w:r>
          </w:p>
        </w:tc>
        <w:tc>
          <w:tcPr>
            <w:tcW w:w="870"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ascii="Times New Roman" w:eastAsia="华文新魏"/>
                <w:sz w:val="24"/>
                <w:szCs w:val="24"/>
              </w:rPr>
            </w:pPr>
            <w:r>
              <w:rPr>
                <w:rFonts w:hint="eastAsia" w:ascii="Times New Roman" w:eastAsia="华文新魏"/>
                <w:sz w:val="24"/>
                <w:szCs w:val="24"/>
              </w:rPr>
              <w:t>壹</w:t>
            </w:r>
          </w:p>
        </w:tc>
        <w:tc>
          <w:tcPr>
            <w:tcW w:w="1770" w:type="dxa"/>
            <w:vMerge w:val="continue"/>
            <w:tcBorders>
              <w:left w:val="threeDEmboss" w:color="C0C0C0" w:sz="6" w:space="0"/>
              <w:right w:val="threeDEmboss" w:color="C0C0C0" w:sz="6" w:space="0"/>
            </w:tcBorders>
            <w:vAlign w:val="center"/>
          </w:tcPr>
          <w:p>
            <w:pPr>
              <w:spacing w:line="500" w:lineRule="exact"/>
              <w:jc w:val="center"/>
              <w:rPr>
                <w:rFonts w:ascii="Times New Roman" w:eastAsia="华文新魏"/>
                <w:sz w:val="24"/>
                <w:szCs w:val="24"/>
              </w:rPr>
            </w:pPr>
          </w:p>
        </w:tc>
        <w:tc>
          <w:tcPr>
            <w:tcW w:w="2595"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rPr>
                <w:rFonts w:ascii="Times New Roman" w:eastAsia="华文新魏"/>
                <w:sz w:val="24"/>
                <w:szCs w:val="24"/>
              </w:rPr>
            </w:pPr>
          </w:p>
        </w:tc>
      </w:tr>
      <w:tr>
        <w:tblPrEx>
          <w:tblCellMar>
            <w:top w:w="0" w:type="dxa"/>
            <w:left w:w="45" w:type="dxa"/>
            <w:bottom w:w="0" w:type="dxa"/>
            <w:right w:w="45" w:type="dxa"/>
          </w:tblCellMar>
        </w:tblPrEx>
        <w:trPr>
          <w:trHeight w:val="488" w:hRule="atLeast"/>
        </w:trPr>
        <w:tc>
          <w:tcPr>
            <w:tcW w:w="591"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ascii="Times New Roman" w:eastAsia="华文新魏"/>
                <w:sz w:val="24"/>
                <w:szCs w:val="24"/>
              </w:rPr>
            </w:pPr>
            <w:r>
              <w:rPr>
                <w:rFonts w:hint="eastAsia" w:ascii="Times New Roman" w:eastAsia="华文新魏"/>
                <w:sz w:val="24"/>
                <w:szCs w:val="24"/>
              </w:rPr>
              <w:t>4</w:t>
            </w:r>
          </w:p>
        </w:tc>
        <w:tc>
          <w:tcPr>
            <w:tcW w:w="3063"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rPr>
                <w:rFonts w:ascii="Times New Roman" w:eastAsia="华文新魏"/>
                <w:sz w:val="24"/>
                <w:szCs w:val="24"/>
              </w:rPr>
            </w:pPr>
            <w:r>
              <w:rPr>
                <w:rFonts w:hint="eastAsia" w:ascii="Times New Roman" w:eastAsia="华文新魏"/>
                <w:sz w:val="24"/>
                <w:szCs w:val="24"/>
              </w:rPr>
              <w:t>其他相关资料</w:t>
            </w:r>
          </w:p>
        </w:tc>
        <w:tc>
          <w:tcPr>
            <w:tcW w:w="870"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ascii="Times New Roman" w:eastAsia="华文新魏"/>
                <w:sz w:val="24"/>
                <w:szCs w:val="24"/>
              </w:rPr>
            </w:pPr>
            <w:r>
              <w:rPr>
                <w:rFonts w:hint="eastAsia" w:ascii="Times New Roman" w:eastAsia="华文新魏"/>
                <w:sz w:val="24"/>
                <w:szCs w:val="24"/>
              </w:rPr>
              <w:t>壹</w:t>
            </w:r>
          </w:p>
        </w:tc>
        <w:tc>
          <w:tcPr>
            <w:tcW w:w="1770" w:type="dxa"/>
            <w:vMerge w:val="continue"/>
            <w:tcBorders>
              <w:left w:val="threeDEmboss" w:color="C0C0C0" w:sz="6" w:space="0"/>
              <w:bottom w:val="threeDEmboss" w:color="C0C0C0" w:sz="6" w:space="0"/>
              <w:right w:val="threeDEmboss" w:color="C0C0C0" w:sz="6" w:space="0"/>
            </w:tcBorders>
            <w:vAlign w:val="center"/>
          </w:tcPr>
          <w:p>
            <w:pPr>
              <w:spacing w:line="500" w:lineRule="exact"/>
              <w:jc w:val="center"/>
              <w:rPr>
                <w:rFonts w:ascii="Times New Roman" w:eastAsia="华文新魏"/>
                <w:sz w:val="24"/>
                <w:szCs w:val="24"/>
              </w:rPr>
            </w:pPr>
          </w:p>
        </w:tc>
        <w:tc>
          <w:tcPr>
            <w:tcW w:w="2595"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rPr>
                <w:rFonts w:ascii="Times New Roman" w:eastAsia="华文新魏"/>
                <w:sz w:val="24"/>
                <w:szCs w:val="24"/>
              </w:rPr>
            </w:pPr>
          </w:p>
        </w:tc>
      </w:tr>
      <w:tr>
        <w:tblPrEx>
          <w:tblCellMar>
            <w:top w:w="0" w:type="dxa"/>
            <w:left w:w="45" w:type="dxa"/>
            <w:bottom w:w="0" w:type="dxa"/>
            <w:right w:w="45" w:type="dxa"/>
          </w:tblCellMar>
        </w:tblPrEx>
        <w:trPr>
          <w:trHeight w:val="488" w:hRule="atLeast"/>
        </w:trPr>
        <w:tc>
          <w:tcPr>
            <w:tcW w:w="591"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ascii="Times New Roman" w:eastAsia="华文新魏"/>
                <w:sz w:val="24"/>
                <w:szCs w:val="24"/>
              </w:rPr>
            </w:pPr>
            <w:r>
              <w:rPr>
                <w:rFonts w:hint="eastAsia" w:ascii="Times New Roman" w:eastAsia="华文新魏"/>
                <w:sz w:val="24"/>
                <w:szCs w:val="24"/>
              </w:rPr>
              <w:t>说明</w:t>
            </w:r>
          </w:p>
        </w:tc>
        <w:tc>
          <w:tcPr>
            <w:tcW w:w="8298" w:type="dxa"/>
            <w:gridSpan w:val="4"/>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rPr>
                <w:rFonts w:ascii="Times New Roman" w:eastAsia="华文新魏"/>
                <w:sz w:val="24"/>
                <w:szCs w:val="24"/>
              </w:rPr>
            </w:pPr>
            <w:r>
              <w:rPr>
                <w:rFonts w:hint="eastAsia" w:ascii="Times New Roman" w:eastAsia="华文新魏"/>
                <w:sz w:val="24"/>
                <w:szCs w:val="24"/>
              </w:rPr>
              <w:t>乙方确认，本合同签订之时，甲方已全部按要求提供上述资料。</w:t>
            </w:r>
          </w:p>
        </w:tc>
      </w:tr>
    </w:tbl>
    <w:p>
      <w:pPr>
        <w:numPr>
          <w:ilvl w:val="0"/>
          <w:numId w:val="0"/>
        </w:numPr>
        <w:spacing w:line="500" w:lineRule="exact"/>
        <w:rPr>
          <w:rFonts w:hint="eastAsia" w:hAnsi="宋体"/>
          <w:sz w:val="24"/>
          <w:szCs w:val="24"/>
        </w:rPr>
      </w:pPr>
    </w:p>
    <w:p>
      <w:pPr>
        <w:numPr>
          <w:ilvl w:val="0"/>
          <w:numId w:val="4"/>
        </w:numPr>
        <w:spacing w:line="500" w:lineRule="exact"/>
        <w:rPr>
          <w:rFonts w:hint="eastAsia" w:hAnsi="宋体"/>
          <w:sz w:val="24"/>
          <w:szCs w:val="24"/>
        </w:rPr>
      </w:pPr>
      <w:r>
        <w:rPr>
          <w:rFonts w:hint="eastAsia" w:hAnsi="宋体"/>
          <w:sz w:val="24"/>
          <w:szCs w:val="24"/>
        </w:rPr>
        <w:t>乙方应向甲方交付的成果文件：</w:t>
      </w:r>
    </w:p>
    <w:p>
      <w:pPr>
        <w:numPr>
          <w:ilvl w:val="0"/>
          <w:numId w:val="0"/>
        </w:numPr>
        <w:spacing w:line="500" w:lineRule="exact"/>
        <w:rPr>
          <w:rFonts w:hint="eastAsia" w:hAnsi="宋体"/>
          <w:sz w:val="24"/>
          <w:szCs w:val="24"/>
        </w:rPr>
      </w:pPr>
    </w:p>
    <w:tbl>
      <w:tblPr>
        <w:tblStyle w:val="12"/>
        <w:tblW w:w="9236" w:type="dxa"/>
        <w:tblInd w:w="0" w:type="dxa"/>
        <w:tblBorders>
          <w:top w:val="threeDEmboss" w:color="C0C0C0" w:sz="6" w:space="0"/>
          <w:left w:val="threeDEmboss" w:color="C0C0C0" w:sz="6" w:space="0"/>
          <w:bottom w:val="threeDEmboss" w:color="C0C0C0" w:sz="6" w:space="0"/>
          <w:right w:val="threeDEmboss" w:color="C0C0C0" w:sz="6" w:space="0"/>
          <w:insideH w:val="threeDEmboss" w:color="C0C0C0" w:sz="6" w:space="0"/>
          <w:insideV w:val="threeDEmboss" w:color="C0C0C0" w:sz="6" w:space="0"/>
        </w:tblBorders>
        <w:tblLayout w:type="fixed"/>
        <w:tblCellMar>
          <w:top w:w="0" w:type="dxa"/>
          <w:left w:w="45" w:type="dxa"/>
          <w:bottom w:w="0" w:type="dxa"/>
          <w:right w:w="45" w:type="dxa"/>
        </w:tblCellMar>
      </w:tblPr>
      <w:tblGrid>
        <w:gridCol w:w="726"/>
        <w:gridCol w:w="2478"/>
        <w:gridCol w:w="2370"/>
        <w:gridCol w:w="3662"/>
      </w:tblGrid>
      <w:tr>
        <w:tblPrEx>
          <w:tblBorders>
            <w:top w:val="threeDEmboss" w:color="C0C0C0" w:sz="6" w:space="0"/>
            <w:left w:val="threeDEmboss" w:color="C0C0C0" w:sz="6" w:space="0"/>
            <w:bottom w:val="threeDEmboss" w:color="C0C0C0" w:sz="6" w:space="0"/>
            <w:right w:val="threeDEmboss" w:color="C0C0C0" w:sz="6" w:space="0"/>
            <w:insideH w:val="threeDEmboss" w:color="C0C0C0" w:sz="6" w:space="0"/>
            <w:insideV w:val="threeDEmboss" w:color="C0C0C0" w:sz="6" w:space="0"/>
          </w:tblBorders>
          <w:tblCellMar>
            <w:top w:w="0" w:type="dxa"/>
            <w:left w:w="45" w:type="dxa"/>
            <w:bottom w:w="0" w:type="dxa"/>
            <w:right w:w="45" w:type="dxa"/>
          </w:tblCellMar>
        </w:tblPrEx>
        <w:trPr>
          <w:trHeight w:val="488" w:hRule="atLeast"/>
        </w:trPr>
        <w:tc>
          <w:tcPr>
            <w:tcW w:w="726" w:type="dxa"/>
            <w:vAlign w:val="center"/>
          </w:tcPr>
          <w:p>
            <w:pPr>
              <w:spacing w:line="500" w:lineRule="exact"/>
              <w:rPr>
                <w:rFonts w:hAnsi="宋体"/>
                <w:b/>
                <w:sz w:val="24"/>
                <w:szCs w:val="24"/>
              </w:rPr>
            </w:pPr>
            <w:r>
              <w:rPr>
                <w:rFonts w:hint="eastAsia" w:hAnsi="宋体"/>
                <w:b/>
                <w:sz w:val="24"/>
                <w:szCs w:val="24"/>
              </w:rPr>
              <w:t>序号</w:t>
            </w:r>
          </w:p>
        </w:tc>
        <w:tc>
          <w:tcPr>
            <w:tcW w:w="2478" w:type="dxa"/>
            <w:vAlign w:val="center"/>
          </w:tcPr>
          <w:p>
            <w:pPr>
              <w:spacing w:line="500" w:lineRule="exact"/>
              <w:rPr>
                <w:rFonts w:hAnsi="宋体"/>
                <w:b/>
                <w:sz w:val="24"/>
                <w:szCs w:val="24"/>
              </w:rPr>
            </w:pPr>
            <w:r>
              <w:rPr>
                <w:rFonts w:hint="eastAsia" w:hAnsi="宋体"/>
                <w:b/>
                <w:sz w:val="24"/>
                <w:szCs w:val="24"/>
              </w:rPr>
              <w:t>资料及文件名称</w:t>
            </w:r>
          </w:p>
        </w:tc>
        <w:tc>
          <w:tcPr>
            <w:tcW w:w="2370" w:type="dxa"/>
            <w:vAlign w:val="center"/>
          </w:tcPr>
          <w:p>
            <w:pPr>
              <w:spacing w:line="500" w:lineRule="exact"/>
              <w:jc w:val="center"/>
              <w:rPr>
                <w:rFonts w:hAnsi="宋体"/>
                <w:b/>
                <w:sz w:val="24"/>
                <w:szCs w:val="24"/>
              </w:rPr>
            </w:pPr>
            <w:r>
              <w:rPr>
                <w:rFonts w:hint="eastAsia" w:hAnsi="宋体"/>
                <w:b/>
                <w:sz w:val="24"/>
                <w:szCs w:val="24"/>
              </w:rPr>
              <w:t>份数</w:t>
            </w:r>
          </w:p>
        </w:tc>
        <w:tc>
          <w:tcPr>
            <w:tcW w:w="3662" w:type="dxa"/>
            <w:vAlign w:val="center"/>
          </w:tcPr>
          <w:p>
            <w:pPr>
              <w:spacing w:line="500" w:lineRule="exact"/>
              <w:jc w:val="center"/>
              <w:rPr>
                <w:rFonts w:hAnsi="宋体"/>
                <w:b/>
                <w:sz w:val="24"/>
                <w:szCs w:val="24"/>
              </w:rPr>
            </w:pPr>
            <w:r>
              <w:rPr>
                <w:rFonts w:hint="eastAsia" w:hAnsi="宋体"/>
                <w:b/>
                <w:sz w:val="24"/>
                <w:szCs w:val="24"/>
              </w:rPr>
              <w:t>提交日期</w:t>
            </w:r>
          </w:p>
        </w:tc>
      </w:tr>
      <w:tr>
        <w:tblPrEx>
          <w:tblBorders>
            <w:top w:val="threeDEmboss" w:color="C0C0C0" w:sz="6" w:space="0"/>
            <w:left w:val="threeDEmboss" w:color="C0C0C0" w:sz="6" w:space="0"/>
            <w:bottom w:val="threeDEmboss" w:color="C0C0C0" w:sz="6" w:space="0"/>
            <w:right w:val="threeDEmboss" w:color="C0C0C0" w:sz="6" w:space="0"/>
            <w:insideH w:val="threeDEmboss" w:color="C0C0C0" w:sz="6" w:space="0"/>
            <w:insideV w:val="threeDEmboss" w:color="C0C0C0" w:sz="6" w:space="0"/>
          </w:tblBorders>
          <w:tblCellMar>
            <w:top w:w="0" w:type="dxa"/>
            <w:left w:w="45" w:type="dxa"/>
            <w:bottom w:w="0" w:type="dxa"/>
            <w:right w:w="45" w:type="dxa"/>
          </w:tblCellMar>
        </w:tblPrEx>
        <w:trPr>
          <w:trHeight w:val="1365" w:hRule="atLeast"/>
        </w:trPr>
        <w:tc>
          <w:tcPr>
            <w:tcW w:w="726" w:type="dxa"/>
            <w:vAlign w:val="center"/>
          </w:tcPr>
          <w:p>
            <w:pPr>
              <w:spacing w:line="500" w:lineRule="exact"/>
              <w:rPr>
                <w:rFonts w:ascii="Times New Roman" w:eastAsia="华文新魏"/>
                <w:sz w:val="24"/>
                <w:szCs w:val="24"/>
              </w:rPr>
            </w:pPr>
          </w:p>
          <w:p>
            <w:pPr>
              <w:spacing w:line="500" w:lineRule="exact"/>
              <w:rPr>
                <w:rFonts w:ascii="Times New Roman" w:eastAsia="华文新魏"/>
                <w:sz w:val="24"/>
                <w:szCs w:val="24"/>
              </w:rPr>
            </w:pPr>
            <w:r>
              <w:rPr>
                <w:rFonts w:hint="eastAsia" w:ascii="Times New Roman" w:eastAsia="华文新魏"/>
                <w:sz w:val="24"/>
                <w:szCs w:val="24"/>
              </w:rPr>
              <w:t xml:space="preserve">  1</w:t>
            </w:r>
          </w:p>
          <w:p>
            <w:pPr>
              <w:spacing w:line="500" w:lineRule="exact"/>
              <w:rPr>
                <w:rFonts w:ascii="Times New Roman" w:eastAsia="华文新魏"/>
                <w:sz w:val="24"/>
                <w:szCs w:val="24"/>
              </w:rPr>
            </w:pPr>
          </w:p>
        </w:tc>
        <w:tc>
          <w:tcPr>
            <w:tcW w:w="2478" w:type="dxa"/>
            <w:vAlign w:val="center"/>
          </w:tcPr>
          <w:p>
            <w:pPr>
              <w:spacing w:line="500" w:lineRule="exact"/>
              <w:ind w:firstLine="360" w:firstLineChars="150"/>
              <w:rPr>
                <w:rFonts w:ascii="Times New Roman" w:eastAsia="华文新魏"/>
                <w:sz w:val="24"/>
                <w:szCs w:val="24"/>
              </w:rPr>
            </w:pPr>
            <w:r>
              <w:rPr>
                <w:rFonts w:hint="eastAsia" w:ascii="Times New Roman" w:eastAsia="华文新魏"/>
                <w:sz w:val="24"/>
                <w:szCs w:val="24"/>
              </w:rPr>
              <w:t>水土保持方案报告</w:t>
            </w:r>
          </w:p>
        </w:tc>
        <w:tc>
          <w:tcPr>
            <w:tcW w:w="2370" w:type="dxa"/>
            <w:vAlign w:val="center"/>
          </w:tcPr>
          <w:p>
            <w:pPr>
              <w:spacing w:line="500" w:lineRule="exact"/>
              <w:jc w:val="left"/>
              <w:rPr>
                <w:rFonts w:ascii="Times New Roman" w:eastAsia="华文新魏"/>
                <w:sz w:val="24"/>
                <w:szCs w:val="24"/>
              </w:rPr>
            </w:pPr>
            <w:r>
              <w:rPr>
                <w:rFonts w:hint="eastAsia" w:ascii="Times New Roman" w:eastAsia="华文新魏"/>
                <w:sz w:val="24"/>
                <w:szCs w:val="24"/>
              </w:rPr>
              <w:t>按项目出具独立的水土保持方案壹</w:t>
            </w:r>
            <w:r>
              <w:rPr>
                <w:rFonts w:ascii="Times New Roman" w:eastAsia="华文新魏"/>
                <w:sz w:val="24"/>
                <w:szCs w:val="24"/>
              </w:rPr>
              <w:t>式</w:t>
            </w:r>
            <w:r>
              <w:rPr>
                <w:rFonts w:hint="eastAsia" w:ascii="Times New Roman" w:eastAsia="华文新魏"/>
                <w:sz w:val="24"/>
                <w:szCs w:val="24"/>
              </w:rPr>
              <w:t>壹拾贰份（含可编辑的电子文档）</w:t>
            </w:r>
          </w:p>
        </w:tc>
        <w:tc>
          <w:tcPr>
            <w:tcW w:w="3662" w:type="dxa"/>
            <w:vAlign w:val="center"/>
          </w:tcPr>
          <w:p>
            <w:pPr>
              <w:spacing w:line="500" w:lineRule="exact"/>
              <w:jc w:val="left"/>
              <w:rPr>
                <w:rFonts w:ascii="Times New Roman" w:eastAsia="华文新魏"/>
                <w:sz w:val="24"/>
                <w:szCs w:val="24"/>
              </w:rPr>
            </w:pPr>
            <w:r>
              <w:rPr>
                <w:rFonts w:hint="eastAsia" w:ascii="Times New Roman" w:eastAsia="华文新魏"/>
                <w:sz w:val="24"/>
                <w:szCs w:val="24"/>
              </w:rPr>
              <w:t>合同签订后</w:t>
            </w:r>
            <w:r>
              <w:rPr>
                <w:rFonts w:ascii="Times New Roman" w:eastAsia="华文新魏"/>
                <w:sz w:val="24"/>
                <w:szCs w:val="24"/>
              </w:rPr>
              <w:t>25</w:t>
            </w:r>
            <w:r>
              <w:rPr>
                <w:rFonts w:hint="eastAsia" w:ascii="Times New Roman" w:eastAsia="华文新魏"/>
                <w:sz w:val="24"/>
                <w:szCs w:val="24"/>
              </w:rPr>
              <w:t>个工作日内提交水土保持方案（送审稿），评审后1</w:t>
            </w:r>
            <w:r>
              <w:rPr>
                <w:rFonts w:ascii="Times New Roman" w:eastAsia="华文新魏"/>
                <w:sz w:val="24"/>
                <w:szCs w:val="24"/>
              </w:rPr>
              <w:t>5</w:t>
            </w:r>
            <w:r>
              <w:rPr>
                <w:rFonts w:hint="eastAsia" w:ascii="Times New Roman" w:eastAsia="华文新魏"/>
                <w:sz w:val="24"/>
                <w:szCs w:val="24"/>
              </w:rPr>
              <w:t>个工作日提交报批稿。</w:t>
            </w:r>
          </w:p>
        </w:tc>
      </w:tr>
    </w:tbl>
    <w:p>
      <w:pPr>
        <w:spacing w:line="550" w:lineRule="exact"/>
        <w:rPr>
          <w:rFonts w:hAnsi="宋体"/>
          <w:sz w:val="24"/>
          <w:szCs w:val="24"/>
        </w:rPr>
      </w:pPr>
      <w:r>
        <w:rPr>
          <w:rFonts w:hint="eastAsia" w:hAnsi="宋体" w:eastAsia="黑体"/>
          <w:sz w:val="24"/>
          <w:szCs w:val="24"/>
        </w:rPr>
        <w:t>第五条　</w:t>
      </w:r>
      <w:r>
        <w:rPr>
          <w:rFonts w:hint="eastAsia" w:hAnsi="宋体"/>
          <w:sz w:val="24"/>
          <w:szCs w:val="24"/>
        </w:rPr>
        <w:t>根据投标文件的约定，本合同服务费包干总价</w:t>
      </w:r>
      <w:r>
        <w:rPr>
          <w:rFonts w:hint="eastAsia" w:ascii="宋体" w:hAnsi="宋体" w:cs="宋体"/>
          <w:sz w:val="24"/>
          <w:szCs w:val="24"/>
        </w:rPr>
        <w:t>为：人民币（大写）</w:t>
      </w:r>
      <w:r>
        <w:rPr>
          <w:rFonts w:hint="eastAsia" w:ascii="宋体" w:hAnsi="宋体" w:cs="宋体"/>
          <w:sz w:val="24"/>
          <w:szCs w:val="24"/>
          <w:u w:val="single"/>
        </w:rPr>
        <w:t xml:space="preserve">        元整（小写¥   元）</w:t>
      </w:r>
      <w:r>
        <w:rPr>
          <w:rFonts w:hint="eastAsia" w:ascii="宋体" w:hAnsi="宋体" w:cs="宋体"/>
          <w:sz w:val="24"/>
          <w:szCs w:val="24"/>
          <w:u w:val="single"/>
          <w:lang w:eastAsia="zh-CN"/>
        </w:rPr>
        <w:t>（税率</w:t>
      </w:r>
      <w:r>
        <w:rPr>
          <w:rFonts w:hint="eastAsia" w:ascii="宋体" w:hAnsi="宋体" w:cs="宋体"/>
          <w:sz w:val="24"/>
          <w:szCs w:val="24"/>
          <w:u w:val="single"/>
          <w:lang w:val="en-US" w:eastAsia="zh-CN"/>
        </w:rPr>
        <w:t xml:space="preserve"> %</w:t>
      </w:r>
      <w:r>
        <w:rPr>
          <w:rFonts w:hint="eastAsia" w:ascii="宋体" w:hAnsi="宋体" w:cs="宋体"/>
          <w:sz w:val="24"/>
          <w:szCs w:val="24"/>
          <w:u w:val="single"/>
          <w:lang w:eastAsia="zh-CN"/>
        </w:rPr>
        <w:t>）</w:t>
      </w:r>
      <w:r>
        <w:rPr>
          <w:rFonts w:hint="eastAsia" w:ascii="宋体" w:hAnsi="宋体" w:cs="宋体"/>
          <w:sz w:val="24"/>
          <w:szCs w:val="24"/>
        </w:rPr>
        <w:t>。</w:t>
      </w:r>
      <w:r>
        <w:rPr>
          <w:rFonts w:hint="eastAsia" w:ascii="宋体" w:hAnsi="宋体" w:cs="宋体"/>
          <w:sz w:val="24"/>
          <w:szCs w:val="24"/>
          <w:lang w:eastAsia="zh-CN"/>
        </w:rPr>
        <w:t>其中不含税价为人民币（大写）</w:t>
      </w:r>
      <w:r>
        <w:rPr>
          <w:rFonts w:hint="eastAsia" w:ascii="宋体" w:hAnsi="宋体" w:cs="宋体"/>
          <w:sz w:val="24"/>
          <w:szCs w:val="24"/>
          <w:lang w:val="en-US" w:eastAsia="zh-CN"/>
        </w:rPr>
        <w:t xml:space="preserve">    元（￥   ），增值税额为人民币（大写）      元（￥    ）。本合同费用</w:t>
      </w:r>
      <w:r>
        <w:rPr>
          <w:rFonts w:hint="eastAsia" w:ascii="宋体" w:hAnsi="宋体" w:cs="宋体"/>
          <w:sz w:val="24"/>
          <w:szCs w:val="24"/>
        </w:rPr>
        <w:t>包括</w:t>
      </w:r>
      <w:r>
        <w:rPr>
          <w:rFonts w:hint="eastAsia" w:ascii="宋体" w:hAnsi="宋体" w:cs="宋体"/>
          <w:sz w:val="24"/>
          <w:szCs w:val="24"/>
          <w:lang w:eastAsia="zh-CN"/>
        </w:rPr>
        <w:t>但不限于</w:t>
      </w:r>
      <w:r>
        <w:rPr>
          <w:rFonts w:hint="eastAsia" w:ascii="宋体" w:hAnsi="宋体" w:cs="宋体"/>
          <w:sz w:val="24"/>
          <w:szCs w:val="24"/>
        </w:rPr>
        <w:t>水土保持方案报告书的编制费、评审费</w:t>
      </w:r>
      <w:r>
        <w:rPr>
          <w:rFonts w:hint="eastAsia" w:ascii="宋体" w:hAnsi="宋体" w:cs="宋体"/>
          <w:sz w:val="24"/>
          <w:szCs w:val="24"/>
          <w:lang w:eastAsia="zh-CN"/>
        </w:rPr>
        <w:t>、税费</w:t>
      </w:r>
      <w:r>
        <w:rPr>
          <w:rFonts w:hint="eastAsia" w:ascii="宋体" w:hAnsi="宋体" w:cs="宋体"/>
          <w:sz w:val="24"/>
          <w:szCs w:val="24"/>
        </w:rPr>
        <w:t>等完成本合同标的全部费用</w:t>
      </w:r>
      <w:r>
        <w:rPr>
          <w:rFonts w:hint="eastAsia" w:hAnsi="宋体"/>
          <w:sz w:val="24"/>
          <w:szCs w:val="24"/>
        </w:rPr>
        <w:t>。服务费支付进度详见下表：</w:t>
      </w:r>
    </w:p>
    <w:tbl>
      <w:tblPr>
        <w:tblStyle w:val="12"/>
        <w:tblpPr w:leftFromText="180" w:rightFromText="180" w:vertAnchor="text" w:horzAnchor="margin" w:tblpY="242"/>
        <w:tblW w:w="9264" w:type="dxa"/>
        <w:tblInd w:w="0" w:type="dxa"/>
        <w:tblLayout w:type="fixed"/>
        <w:tblCellMar>
          <w:top w:w="0" w:type="dxa"/>
          <w:left w:w="45" w:type="dxa"/>
          <w:bottom w:w="0" w:type="dxa"/>
          <w:right w:w="45" w:type="dxa"/>
        </w:tblCellMar>
      </w:tblPr>
      <w:tblGrid>
        <w:gridCol w:w="1424"/>
        <w:gridCol w:w="1431"/>
        <w:gridCol w:w="6409"/>
      </w:tblGrid>
      <w:tr>
        <w:tblPrEx>
          <w:tblCellMar>
            <w:top w:w="0" w:type="dxa"/>
            <w:left w:w="45" w:type="dxa"/>
            <w:bottom w:w="0" w:type="dxa"/>
            <w:right w:w="45" w:type="dxa"/>
          </w:tblCellMar>
        </w:tblPrEx>
        <w:trPr>
          <w:trHeight w:val="488" w:hRule="atLeast"/>
        </w:trPr>
        <w:tc>
          <w:tcPr>
            <w:tcW w:w="1424"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hAnsi="宋体"/>
                <w:b/>
                <w:sz w:val="24"/>
                <w:szCs w:val="24"/>
              </w:rPr>
            </w:pPr>
            <w:r>
              <w:rPr>
                <w:rFonts w:hint="eastAsia" w:hAnsi="宋体"/>
                <w:b/>
                <w:sz w:val="24"/>
                <w:szCs w:val="24"/>
              </w:rPr>
              <w:t>付费次序</w:t>
            </w:r>
          </w:p>
        </w:tc>
        <w:tc>
          <w:tcPr>
            <w:tcW w:w="1431"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hAnsi="宋体"/>
                <w:b/>
                <w:sz w:val="24"/>
                <w:szCs w:val="24"/>
              </w:rPr>
            </w:pPr>
            <w:r>
              <w:rPr>
                <w:rFonts w:hint="eastAsia" w:hAnsi="宋体"/>
                <w:b/>
                <w:sz w:val="24"/>
                <w:szCs w:val="24"/>
              </w:rPr>
              <w:t>付费额（元）</w:t>
            </w:r>
          </w:p>
        </w:tc>
        <w:tc>
          <w:tcPr>
            <w:tcW w:w="6409"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hAnsi="宋体"/>
                <w:b/>
                <w:sz w:val="24"/>
                <w:szCs w:val="24"/>
              </w:rPr>
            </w:pPr>
            <w:r>
              <w:rPr>
                <w:rFonts w:hint="eastAsia" w:hAnsi="宋体"/>
                <w:b/>
                <w:sz w:val="24"/>
                <w:szCs w:val="24"/>
              </w:rPr>
              <w:t>付费时间（由交付成果文件所决定）</w:t>
            </w:r>
          </w:p>
        </w:tc>
      </w:tr>
      <w:tr>
        <w:tblPrEx>
          <w:tblCellMar>
            <w:top w:w="0" w:type="dxa"/>
            <w:left w:w="45" w:type="dxa"/>
            <w:bottom w:w="0" w:type="dxa"/>
            <w:right w:w="45" w:type="dxa"/>
          </w:tblCellMar>
        </w:tblPrEx>
        <w:trPr>
          <w:trHeight w:val="488" w:hRule="atLeast"/>
        </w:trPr>
        <w:tc>
          <w:tcPr>
            <w:tcW w:w="1424"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ascii="Times New Roman" w:eastAsia="华文新魏"/>
                <w:sz w:val="24"/>
                <w:szCs w:val="24"/>
              </w:rPr>
            </w:pPr>
            <w:r>
              <w:rPr>
                <w:rFonts w:hint="eastAsia" w:ascii="Times New Roman" w:eastAsia="华文新魏"/>
                <w:sz w:val="24"/>
                <w:szCs w:val="24"/>
              </w:rPr>
              <w:t>第一次</w:t>
            </w:r>
          </w:p>
        </w:tc>
        <w:tc>
          <w:tcPr>
            <w:tcW w:w="1431"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ascii="Times New Roman" w:eastAsia="华文新魏"/>
                <w:sz w:val="24"/>
                <w:szCs w:val="24"/>
              </w:rPr>
            </w:pPr>
            <w:r>
              <w:rPr>
                <w:rFonts w:hint="eastAsia" w:ascii="Times New Roman" w:eastAsia="华文新魏"/>
                <w:sz w:val="24"/>
                <w:szCs w:val="24"/>
              </w:rPr>
              <w:t>合同价款的50%</w:t>
            </w:r>
          </w:p>
        </w:tc>
        <w:tc>
          <w:tcPr>
            <w:tcW w:w="6409"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rPr>
                <w:rFonts w:ascii="Times New Roman" w:eastAsia="华文新魏"/>
                <w:sz w:val="24"/>
                <w:szCs w:val="24"/>
              </w:rPr>
            </w:pPr>
            <w:r>
              <w:rPr>
                <w:rFonts w:hint="eastAsia" w:ascii="Times New Roman" w:eastAsia="华文新魏"/>
                <w:sz w:val="24"/>
                <w:szCs w:val="24"/>
              </w:rPr>
              <w:t>乙方按合同要求提交全部水土保持方案报告书送审正式文本且收到乙方开具的等额的增值税专用发票之日起30天内</w:t>
            </w:r>
          </w:p>
        </w:tc>
      </w:tr>
      <w:tr>
        <w:tblPrEx>
          <w:tblCellMar>
            <w:top w:w="0" w:type="dxa"/>
            <w:left w:w="45" w:type="dxa"/>
            <w:bottom w:w="0" w:type="dxa"/>
            <w:right w:w="45" w:type="dxa"/>
          </w:tblCellMar>
        </w:tblPrEx>
        <w:trPr>
          <w:trHeight w:val="488" w:hRule="atLeast"/>
        </w:trPr>
        <w:tc>
          <w:tcPr>
            <w:tcW w:w="1424"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ascii="Times New Roman" w:eastAsia="华文新魏"/>
                <w:sz w:val="24"/>
                <w:szCs w:val="24"/>
              </w:rPr>
            </w:pPr>
            <w:r>
              <w:rPr>
                <w:rFonts w:hint="eastAsia" w:ascii="Times New Roman" w:eastAsia="华文新魏"/>
                <w:sz w:val="24"/>
                <w:szCs w:val="24"/>
              </w:rPr>
              <w:t>第二次</w:t>
            </w:r>
          </w:p>
          <w:p>
            <w:pPr>
              <w:spacing w:line="500" w:lineRule="exact"/>
              <w:jc w:val="center"/>
              <w:rPr>
                <w:rFonts w:ascii="Times New Roman" w:eastAsia="华文新魏"/>
                <w:sz w:val="24"/>
                <w:szCs w:val="24"/>
              </w:rPr>
            </w:pPr>
          </w:p>
        </w:tc>
        <w:tc>
          <w:tcPr>
            <w:tcW w:w="1431"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jc w:val="center"/>
              <w:rPr>
                <w:rFonts w:ascii="Times New Roman" w:eastAsia="华文新魏"/>
                <w:sz w:val="24"/>
                <w:szCs w:val="24"/>
              </w:rPr>
            </w:pPr>
            <w:r>
              <w:rPr>
                <w:rFonts w:hint="eastAsia" w:ascii="Times New Roman" w:eastAsia="华文新魏"/>
                <w:sz w:val="24"/>
                <w:szCs w:val="24"/>
              </w:rPr>
              <w:t>合同价款的50%</w:t>
            </w:r>
          </w:p>
        </w:tc>
        <w:tc>
          <w:tcPr>
            <w:tcW w:w="6409" w:type="dxa"/>
            <w:tcBorders>
              <w:top w:val="threeDEmboss" w:color="C0C0C0" w:sz="6" w:space="0"/>
              <w:left w:val="threeDEmboss" w:color="C0C0C0" w:sz="6" w:space="0"/>
              <w:bottom w:val="threeDEmboss" w:color="C0C0C0" w:sz="6" w:space="0"/>
              <w:right w:val="threeDEmboss" w:color="C0C0C0" w:sz="6" w:space="0"/>
            </w:tcBorders>
            <w:vAlign w:val="center"/>
          </w:tcPr>
          <w:p>
            <w:pPr>
              <w:spacing w:line="500" w:lineRule="exact"/>
              <w:rPr>
                <w:rFonts w:ascii="Times New Roman" w:eastAsia="华文新魏"/>
                <w:sz w:val="24"/>
                <w:szCs w:val="24"/>
              </w:rPr>
            </w:pPr>
            <w:r>
              <w:rPr>
                <w:rFonts w:hint="eastAsia" w:ascii="Times New Roman" w:eastAsia="华文新魏"/>
                <w:sz w:val="24"/>
                <w:szCs w:val="24"/>
              </w:rPr>
              <w:t>全部水土保持方案报告书获得相关部门批复通过且乙方开具等额的增值税专用发票之日起30天内</w:t>
            </w:r>
          </w:p>
        </w:tc>
      </w:tr>
    </w:tbl>
    <w:p>
      <w:pPr>
        <w:spacing w:line="550" w:lineRule="exact"/>
        <w:ind w:firstLine="480" w:firstLineChars="200"/>
        <w:rPr>
          <w:rFonts w:hAnsi="宋体"/>
          <w:sz w:val="24"/>
          <w:szCs w:val="24"/>
        </w:rPr>
      </w:pPr>
      <w:r>
        <w:rPr>
          <w:rFonts w:hint="eastAsia" w:hAnsi="宋体" w:eastAsia="黑体"/>
          <w:sz w:val="24"/>
          <w:szCs w:val="24"/>
        </w:rPr>
        <w:t>第六条　</w:t>
      </w:r>
      <w:r>
        <w:rPr>
          <w:rFonts w:hint="eastAsia" w:hAnsi="宋体"/>
          <w:sz w:val="24"/>
          <w:szCs w:val="24"/>
        </w:rPr>
        <w:t>双方责任</w:t>
      </w:r>
    </w:p>
    <w:p>
      <w:pPr>
        <w:spacing w:line="550" w:lineRule="exact"/>
        <w:ind w:firstLine="482" w:firstLineChars="200"/>
        <w:rPr>
          <w:rFonts w:hAnsi="宋体"/>
          <w:sz w:val="24"/>
          <w:szCs w:val="24"/>
        </w:rPr>
      </w:pPr>
      <w:r>
        <w:rPr>
          <w:rFonts w:hAnsi="宋体"/>
          <w:b/>
          <w:sz w:val="24"/>
          <w:szCs w:val="24"/>
        </w:rPr>
        <w:t>6.1</w:t>
      </w:r>
      <w:r>
        <w:rPr>
          <w:rFonts w:hint="eastAsia" w:hAnsi="宋体"/>
          <w:sz w:val="24"/>
          <w:szCs w:val="24"/>
        </w:rPr>
        <w:t>　甲方责任</w:t>
      </w:r>
    </w:p>
    <w:p>
      <w:pPr>
        <w:spacing w:line="550" w:lineRule="exact"/>
        <w:ind w:firstLine="482" w:firstLineChars="200"/>
        <w:rPr>
          <w:rFonts w:hAnsi="宋体"/>
          <w:sz w:val="24"/>
          <w:szCs w:val="24"/>
        </w:rPr>
      </w:pPr>
      <w:r>
        <w:rPr>
          <w:rFonts w:hAnsi="宋体"/>
          <w:b/>
          <w:sz w:val="24"/>
          <w:szCs w:val="24"/>
        </w:rPr>
        <w:t>6.1.1</w:t>
      </w:r>
      <w:r>
        <w:rPr>
          <w:rFonts w:hint="eastAsia" w:hAnsi="宋体"/>
          <w:sz w:val="24"/>
          <w:szCs w:val="24"/>
        </w:rPr>
        <w:t>　甲方向乙方提交的资料及文件完整性、正确性及时限负责，不得要求乙方违反国家有关标准进行编制。</w:t>
      </w:r>
    </w:p>
    <w:p>
      <w:pPr>
        <w:spacing w:line="550" w:lineRule="exact"/>
        <w:ind w:firstLine="482" w:firstLineChars="200"/>
        <w:rPr>
          <w:rFonts w:hAnsi="宋体"/>
          <w:sz w:val="24"/>
          <w:szCs w:val="24"/>
        </w:rPr>
      </w:pPr>
      <w:r>
        <w:rPr>
          <w:rFonts w:hAnsi="宋体"/>
          <w:b/>
          <w:sz w:val="24"/>
          <w:szCs w:val="24"/>
        </w:rPr>
        <w:t>6.1.2</w:t>
      </w:r>
      <w:r>
        <w:rPr>
          <w:rFonts w:hint="eastAsia" w:hAnsi="宋体"/>
          <w:sz w:val="24"/>
          <w:szCs w:val="24"/>
        </w:rPr>
        <w:t>　甲方如变更委托编制项目、规模、条件以致造成乙方需返工的，双方除需另行协商签订补充协议（或另订合同）、重新明确有关条款外，甲方应按乙方所耗工作量向乙方增付服务费，</w:t>
      </w:r>
      <w:r>
        <w:rPr>
          <w:rFonts w:hint="eastAsia" w:hAnsi="宋体"/>
          <w:spacing w:val="20"/>
          <w:sz w:val="24"/>
          <w:szCs w:val="24"/>
        </w:rPr>
        <w:t>但甲方主张</w:t>
      </w:r>
      <w:r>
        <w:rPr>
          <w:rFonts w:hAnsi="宋体"/>
          <w:spacing w:val="20"/>
          <w:sz w:val="24"/>
          <w:szCs w:val="24"/>
        </w:rPr>
        <w:t>的</w:t>
      </w:r>
      <w:r>
        <w:rPr>
          <w:rFonts w:hint="eastAsia" w:hAnsi="宋体"/>
          <w:spacing w:val="20"/>
          <w:sz w:val="24"/>
          <w:szCs w:val="24"/>
        </w:rPr>
        <w:t>修改量不超过原工作量30%的，不计算返工费。</w:t>
      </w:r>
    </w:p>
    <w:p>
      <w:pPr>
        <w:spacing w:line="550" w:lineRule="exact"/>
        <w:ind w:firstLine="482" w:firstLineChars="200"/>
        <w:rPr>
          <w:rFonts w:hAnsi="宋体"/>
          <w:sz w:val="24"/>
          <w:szCs w:val="24"/>
        </w:rPr>
      </w:pPr>
      <w:r>
        <w:rPr>
          <w:rFonts w:hAnsi="宋体"/>
          <w:b/>
          <w:sz w:val="24"/>
          <w:szCs w:val="24"/>
        </w:rPr>
        <w:t>6.1.3</w:t>
      </w:r>
      <w:r>
        <w:rPr>
          <w:rFonts w:hint="eastAsia" w:hAnsi="宋体"/>
          <w:b/>
          <w:sz w:val="24"/>
          <w:szCs w:val="24"/>
        </w:rPr>
        <w:t>　</w:t>
      </w:r>
      <w:r>
        <w:rPr>
          <w:rFonts w:hint="eastAsia" w:hAnsi="宋体"/>
          <w:sz w:val="24"/>
          <w:szCs w:val="24"/>
        </w:rPr>
        <w:t>甲方要求乙方比合同规定时间提前交付成果资料及文件时，如果乙方能够做到，甲方应根据乙方提前投入的工作量，向乙方支付赶工费。</w:t>
      </w:r>
    </w:p>
    <w:p>
      <w:pPr>
        <w:spacing w:line="550" w:lineRule="exact"/>
        <w:ind w:firstLine="482" w:firstLineChars="200"/>
        <w:rPr>
          <w:rFonts w:hAnsi="宋体"/>
          <w:sz w:val="24"/>
          <w:szCs w:val="24"/>
        </w:rPr>
      </w:pPr>
      <w:r>
        <w:rPr>
          <w:rFonts w:hAnsi="宋体"/>
          <w:b/>
          <w:sz w:val="24"/>
          <w:szCs w:val="24"/>
        </w:rPr>
        <w:t>6.2</w:t>
      </w:r>
      <w:r>
        <w:rPr>
          <w:rFonts w:hint="eastAsia" w:hAnsi="宋体"/>
          <w:sz w:val="24"/>
          <w:szCs w:val="24"/>
        </w:rPr>
        <w:t>　乙方责任</w:t>
      </w:r>
    </w:p>
    <w:p>
      <w:pPr>
        <w:spacing w:line="550" w:lineRule="exact"/>
        <w:ind w:firstLine="482" w:firstLineChars="200"/>
        <w:rPr>
          <w:rFonts w:hAnsi="宋体"/>
          <w:sz w:val="24"/>
          <w:szCs w:val="24"/>
        </w:rPr>
      </w:pPr>
      <w:r>
        <w:rPr>
          <w:rFonts w:hAnsi="宋体"/>
          <w:b/>
          <w:sz w:val="24"/>
          <w:szCs w:val="24"/>
        </w:rPr>
        <w:t>6.2.1</w:t>
      </w:r>
      <w:r>
        <w:rPr>
          <w:rFonts w:hint="eastAsia" w:hAnsi="宋体"/>
          <w:sz w:val="24"/>
          <w:szCs w:val="24"/>
        </w:rPr>
        <w:t>　乙方应按国家技术规范、标准、规程及甲方提出的编制要求，进行报告的</w:t>
      </w:r>
      <w:r>
        <w:rPr>
          <w:rFonts w:hAnsi="宋体"/>
          <w:sz w:val="24"/>
          <w:szCs w:val="24"/>
        </w:rPr>
        <w:t>编制</w:t>
      </w:r>
      <w:r>
        <w:rPr>
          <w:rFonts w:hint="eastAsia" w:hAnsi="宋体"/>
          <w:sz w:val="24"/>
          <w:szCs w:val="24"/>
        </w:rPr>
        <w:t>、</w:t>
      </w:r>
      <w:r>
        <w:rPr>
          <w:rFonts w:hAnsi="宋体"/>
          <w:sz w:val="24"/>
          <w:szCs w:val="24"/>
        </w:rPr>
        <w:t>过审工作</w:t>
      </w:r>
      <w:r>
        <w:rPr>
          <w:rFonts w:hint="eastAsia" w:hAnsi="宋体"/>
          <w:sz w:val="24"/>
          <w:szCs w:val="24"/>
        </w:rPr>
        <w:t>，按合同规定的进度及要求提交质量合格的成果资料，并对其真实性、完整性、专业性全面负责。</w:t>
      </w:r>
    </w:p>
    <w:p>
      <w:pPr>
        <w:spacing w:line="550" w:lineRule="exact"/>
        <w:ind w:firstLine="482" w:firstLineChars="200"/>
        <w:rPr>
          <w:rFonts w:hAnsi="宋体"/>
          <w:sz w:val="24"/>
          <w:szCs w:val="24"/>
        </w:rPr>
      </w:pPr>
      <w:r>
        <w:rPr>
          <w:rFonts w:hint="eastAsia" w:hAnsi="宋体"/>
          <w:b/>
          <w:sz w:val="24"/>
          <w:szCs w:val="24"/>
        </w:rPr>
        <w:t>6.2.2　</w:t>
      </w:r>
      <w:r>
        <w:rPr>
          <w:rFonts w:hint="eastAsia" w:hAnsi="宋体"/>
          <w:sz w:val="24"/>
          <w:szCs w:val="24"/>
        </w:rPr>
        <w:t>乙方按本合同第四条规定的内容、进度及份数向甲方交付资料及文件。</w:t>
      </w:r>
    </w:p>
    <w:p>
      <w:pPr>
        <w:spacing w:line="550" w:lineRule="exact"/>
        <w:ind w:firstLine="482" w:firstLineChars="200"/>
        <w:rPr>
          <w:rFonts w:hAnsi="宋体"/>
          <w:sz w:val="24"/>
          <w:szCs w:val="24"/>
        </w:rPr>
      </w:pPr>
      <w:r>
        <w:rPr>
          <w:rFonts w:hint="eastAsia" w:hAnsi="宋体"/>
          <w:b/>
          <w:sz w:val="24"/>
          <w:szCs w:val="24"/>
        </w:rPr>
        <w:t>6.2.3</w:t>
      </w:r>
      <w:r>
        <w:rPr>
          <w:rFonts w:hint="eastAsia" w:hAnsi="宋体"/>
          <w:sz w:val="24"/>
          <w:szCs w:val="24"/>
        </w:rPr>
        <w:t>　</w:t>
      </w:r>
      <w:r>
        <w:rPr>
          <w:rFonts w:hint="eastAsia" w:hAnsi="宋体"/>
          <w:bCs/>
          <w:sz w:val="24"/>
          <w:szCs w:val="24"/>
        </w:rPr>
        <w:t>乙方按要求完成水土保持方案报告，依时参加评审会，会后根据会议纪要和专家意见免费修改并完成正式水土保持报告，确保全部报告通过有关部门的评审并取得相关批文</w:t>
      </w:r>
      <w:r>
        <w:rPr>
          <w:rFonts w:hint="eastAsia" w:hAnsi="宋体"/>
          <w:sz w:val="24"/>
          <w:szCs w:val="24"/>
        </w:rPr>
        <w:t>。</w:t>
      </w:r>
    </w:p>
    <w:p>
      <w:pPr>
        <w:spacing w:line="550" w:lineRule="exact"/>
        <w:ind w:firstLine="480" w:firstLineChars="200"/>
        <w:rPr>
          <w:rFonts w:hAnsi="宋体"/>
          <w:sz w:val="24"/>
          <w:szCs w:val="24"/>
        </w:rPr>
      </w:pPr>
      <w:r>
        <w:rPr>
          <w:rFonts w:hint="eastAsia" w:ascii="黑体" w:hAnsi="黑体" w:eastAsia="黑体"/>
          <w:sz w:val="24"/>
          <w:szCs w:val="24"/>
        </w:rPr>
        <w:t xml:space="preserve">第七条 </w:t>
      </w:r>
      <w:r>
        <w:rPr>
          <w:rFonts w:hint="eastAsia" w:hAnsi="宋体"/>
          <w:sz w:val="24"/>
          <w:szCs w:val="24"/>
        </w:rPr>
        <w:t xml:space="preserve"> 保密</w:t>
      </w:r>
    </w:p>
    <w:p>
      <w:pPr>
        <w:spacing w:line="550" w:lineRule="exact"/>
        <w:ind w:firstLine="480" w:firstLineChars="200"/>
        <w:rPr>
          <w:rFonts w:hAnsi="宋体"/>
          <w:sz w:val="24"/>
          <w:szCs w:val="24"/>
        </w:rPr>
      </w:pPr>
      <w:r>
        <w:rPr>
          <w:rFonts w:hint="eastAsia" w:hAnsi="宋体"/>
          <w:sz w:val="24"/>
          <w:szCs w:val="24"/>
        </w:rPr>
        <w:t>双方均应保护对方的知识产权，未经对方同意，任何一方均不得对对方的资料及文件擅自修改、复制或向任何第三人转让或用于本合同项目外的任何项目。如发生以上任一情况，泄密方应承担一切由此引起的后果并承担赔偿责任。</w:t>
      </w:r>
    </w:p>
    <w:p>
      <w:pPr>
        <w:spacing w:line="550" w:lineRule="exact"/>
        <w:ind w:firstLine="480" w:firstLineChars="200"/>
        <w:rPr>
          <w:rFonts w:hAnsi="宋体"/>
          <w:sz w:val="24"/>
          <w:szCs w:val="24"/>
        </w:rPr>
      </w:pPr>
      <w:r>
        <w:rPr>
          <w:rFonts w:hint="eastAsia" w:hAnsi="宋体" w:eastAsia="黑体"/>
          <w:sz w:val="24"/>
          <w:szCs w:val="24"/>
        </w:rPr>
        <w:t>第八条　</w:t>
      </w:r>
      <w:r>
        <w:rPr>
          <w:rFonts w:hint="eastAsia" w:hAnsi="宋体"/>
          <w:sz w:val="24"/>
          <w:szCs w:val="24"/>
        </w:rPr>
        <w:t>违约责任</w:t>
      </w:r>
    </w:p>
    <w:p>
      <w:pPr>
        <w:spacing w:line="550" w:lineRule="exact"/>
        <w:ind w:firstLine="482" w:firstLineChars="200"/>
        <w:rPr>
          <w:rFonts w:hAnsi="宋体"/>
          <w:sz w:val="24"/>
          <w:szCs w:val="24"/>
        </w:rPr>
      </w:pPr>
      <w:r>
        <w:rPr>
          <w:rFonts w:hint="eastAsia" w:hAnsi="宋体"/>
          <w:b/>
          <w:sz w:val="24"/>
          <w:szCs w:val="24"/>
        </w:rPr>
        <w:t>8</w:t>
      </w:r>
      <w:r>
        <w:rPr>
          <w:rFonts w:hAnsi="宋体"/>
          <w:b/>
          <w:sz w:val="24"/>
          <w:szCs w:val="24"/>
        </w:rPr>
        <w:t>.1</w:t>
      </w:r>
      <w:r>
        <w:rPr>
          <w:rFonts w:hint="eastAsia" w:hAnsi="宋体"/>
          <w:b/>
          <w:sz w:val="24"/>
          <w:szCs w:val="24"/>
        </w:rPr>
        <w:t>　</w:t>
      </w:r>
      <w:r>
        <w:rPr>
          <w:rFonts w:hint="eastAsia" w:hAnsi="宋体"/>
          <w:sz w:val="24"/>
          <w:szCs w:val="24"/>
        </w:rPr>
        <w:t>在合同履行期间，甲方要求终止或解除合同，已开展所委托工作的，甲方按乙方已进行的实际工作量支付服务费。</w:t>
      </w:r>
    </w:p>
    <w:p>
      <w:pPr>
        <w:spacing w:line="550" w:lineRule="exact"/>
        <w:ind w:firstLine="482" w:firstLineChars="200"/>
        <w:rPr>
          <w:rFonts w:hAnsi="宋体"/>
          <w:sz w:val="24"/>
          <w:szCs w:val="24"/>
        </w:rPr>
      </w:pPr>
      <w:r>
        <w:rPr>
          <w:rFonts w:hint="eastAsia" w:hAnsi="宋体"/>
          <w:b/>
          <w:sz w:val="24"/>
          <w:szCs w:val="24"/>
        </w:rPr>
        <w:t>8</w:t>
      </w:r>
      <w:r>
        <w:rPr>
          <w:rFonts w:hAnsi="宋体"/>
          <w:b/>
          <w:sz w:val="24"/>
          <w:szCs w:val="24"/>
        </w:rPr>
        <w:t>.2</w:t>
      </w:r>
      <w:r>
        <w:rPr>
          <w:rFonts w:hint="eastAsia" w:hAnsi="宋体"/>
          <w:sz w:val="24"/>
          <w:szCs w:val="24"/>
        </w:rPr>
        <w:t>　甲方应按本合同第五条规定的金额和时间向乙方支付服务费，除乙方存在违约行为以外每逾期支付一天，按逾期支付金额的千分之二比例计算违约金，且乙方提交成果文件的时间顺延。逾期超过</w:t>
      </w:r>
      <w:r>
        <w:rPr>
          <w:rFonts w:hAnsi="宋体"/>
          <w:sz w:val="24"/>
          <w:szCs w:val="24"/>
        </w:rPr>
        <w:t>30</w:t>
      </w:r>
      <w:r>
        <w:rPr>
          <w:rFonts w:hint="eastAsia" w:hAnsi="宋体"/>
          <w:sz w:val="24"/>
          <w:szCs w:val="24"/>
        </w:rPr>
        <w:t>天（不含本数）以上经书面催告甲方后仍拒不支付的，乙方有权暂停履行下阶段工作，并书面通知甲方。甲方的上级部门或编制成果审批部门对所</w:t>
      </w:r>
      <w:r>
        <w:rPr>
          <w:rFonts w:hAnsi="宋体"/>
          <w:sz w:val="24"/>
          <w:szCs w:val="24"/>
        </w:rPr>
        <w:t>编制</w:t>
      </w:r>
      <w:r>
        <w:rPr>
          <w:rFonts w:hint="eastAsia" w:hAnsi="宋体"/>
          <w:sz w:val="24"/>
          <w:szCs w:val="24"/>
        </w:rPr>
        <w:t>文件不审批或本合同项目停缓建，甲方与乙方按实际完成的成果据实结算。</w:t>
      </w:r>
    </w:p>
    <w:p>
      <w:pPr>
        <w:spacing w:line="550" w:lineRule="exact"/>
        <w:ind w:firstLine="482" w:firstLineChars="200"/>
        <w:rPr>
          <w:rFonts w:hAnsi="宋体"/>
          <w:sz w:val="24"/>
          <w:szCs w:val="24"/>
        </w:rPr>
      </w:pPr>
      <w:r>
        <w:rPr>
          <w:rFonts w:hint="eastAsia" w:hAnsi="宋体"/>
          <w:b/>
          <w:sz w:val="24"/>
          <w:szCs w:val="24"/>
        </w:rPr>
        <w:t>8.3</w:t>
      </w:r>
      <w:r>
        <w:rPr>
          <w:rFonts w:hint="eastAsia" w:hAnsi="宋体"/>
          <w:sz w:val="24"/>
          <w:szCs w:val="24"/>
        </w:rPr>
        <w:t>　乙方逾期交付成果文件的，每逾期一天，应减收该项目应收服务费的千分之二。逾期时间超过三十天（含本数）的，超过部分每天减收该项目应收服务费的千分之五；同时，甲方有权解除合同，且已支付的费用乙方应予以退还，未支付的费用无需支付并要求乙方赔偿甲方因此造成的全部损失。</w:t>
      </w:r>
    </w:p>
    <w:p>
      <w:pPr>
        <w:spacing w:line="550" w:lineRule="exact"/>
        <w:ind w:firstLine="482" w:firstLineChars="200"/>
        <w:rPr>
          <w:rFonts w:hAnsi="宋体"/>
          <w:sz w:val="24"/>
          <w:szCs w:val="24"/>
        </w:rPr>
      </w:pPr>
      <w:r>
        <w:rPr>
          <w:rFonts w:hint="eastAsia" w:hAnsi="宋体"/>
          <w:b/>
          <w:sz w:val="24"/>
          <w:szCs w:val="24"/>
        </w:rPr>
        <w:t>8.4　</w:t>
      </w:r>
      <w:r>
        <w:rPr>
          <w:rFonts w:hint="eastAsia" w:hAnsi="宋体"/>
          <w:bCs/>
          <w:sz w:val="24"/>
          <w:szCs w:val="24"/>
        </w:rPr>
        <w:t>本合同</w:t>
      </w:r>
      <w:r>
        <w:rPr>
          <w:rFonts w:hint="eastAsia" w:hAnsi="宋体"/>
          <w:sz w:val="24"/>
          <w:szCs w:val="24"/>
        </w:rPr>
        <w:t>生效后，乙方要求终止或解除合同的或以实际行动表明不履行合同的，应双倍返还甲方已支付的服务费并赔偿甲方由此造成的经济损失。</w:t>
      </w:r>
    </w:p>
    <w:p>
      <w:pPr>
        <w:spacing w:line="550" w:lineRule="exact"/>
        <w:ind w:firstLine="480" w:firstLineChars="200"/>
        <w:rPr>
          <w:rFonts w:hAnsi="宋体"/>
          <w:sz w:val="24"/>
          <w:szCs w:val="24"/>
        </w:rPr>
      </w:pPr>
      <w:r>
        <w:rPr>
          <w:rFonts w:hint="eastAsia" w:hAnsi="宋体" w:eastAsia="黑体"/>
          <w:sz w:val="24"/>
          <w:szCs w:val="24"/>
        </w:rPr>
        <w:t>第九条　</w:t>
      </w:r>
      <w:r>
        <w:rPr>
          <w:rFonts w:hint="eastAsia" w:hAnsi="宋体"/>
          <w:sz w:val="24"/>
          <w:szCs w:val="24"/>
        </w:rPr>
        <w:t>其他</w:t>
      </w:r>
    </w:p>
    <w:p>
      <w:pPr>
        <w:spacing w:line="550" w:lineRule="exact"/>
        <w:ind w:firstLine="482" w:firstLineChars="200"/>
        <w:rPr>
          <w:rFonts w:hAnsi="宋体"/>
          <w:sz w:val="24"/>
          <w:szCs w:val="24"/>
        </w:rPr>
      </w:pPr>
      <w:r>
        <w:rPr>
          <w:rFonts w:hint="eastAsia" w:hAnsi="宋体"/>
          <w:b/>
          <w:sz w:val="24"/>
          <w:szCs w:val="24"/>
        </w:rPr>
        <w:t>9</w:t>
      </w:r>
      <w:r>
        <w:rPr>
          <w:rFonts w:hAnsi="宋体"/>
          <w:b/>
          <w:sz w:val="24"/>
          <w:szCs w:val="24"/>
        </w:rPr>
        <w:t>.1</w:t>
      </w:r>
      <w:r>
        <w:rPr>
          <w:rFonts w:hint="eastAsia" w:hAnsi="宋体"/>
          <w:sz w:val="24"/>
          <w:szCs w:val="24"/>
        </w:rPr>
        <w:t>　甲方要求乙方派专人留驻现场进行配合与解决有关问题时，双方应另行签订补充协议或技术咨询服务合同。</w:t>
      </w:r>
    </w:p>
    <w:p>
      <w:pPr>
        <w:spacing w:line="550" w:lineRule="exact"/>
        <w:ind w:firstLine="482" w:firstLineChars="200"/>
        <w:rPr>
          <w:rFonts w:hAnsi="宋体"/>
          <w:sz w:val="24"/>
          <w:szCs w:val="24"/>
        </w:rPr>
      </w:pPr>
      <w:r>
        <w:rPr>
          <w:rFonts w:hint="eastAsia" w:hAnsi="宋体"/>
          <w:b/>
          <w:sz w:val="24"/>
          <w:szCs w:val="24"/>
        </w:rPr>
        <w:t>9.2</w:t>
      </w:r>
      <w:r>
        <w:rPr>
          <w:rFonts w:hint="eastAsia" w:hAnsi="宋体"/>
          <w:sz w:val="24"/>
          <w:szCs w:val="24"/>
        </w:rPr>
        <w:t>　甲方委托乙方承担本合同内容之外的工作服务，</w:t>
      </w:r>
      <w:r>
        <w:rPr>
          <w:rFonts w:hint="eastAsia" w:hAnsi="宋体"/>
          <w:spacing w:val="20"/>
          <w:sz w:val="24"/>
          <w:szCs w:val="24"/>
        </w:rPr>
        <w:t>另行签订协议并支付费用。</w:t>
      </w:r>
    </w:p>
    <w:p>
      <w:pPr>
        <w:spacing w:line="550" w:lineRule="exact"/>
        <w:ind w:firstLine="482" w:firstLineChars="200"/>
        <w:rPr>
          <w:rFonts w:hAnsi="宋体"/>
          <w:sz w:val="24"/>
          <w:szCs w:val="24"/>
        </w:rPr>
      </w:pPr>
      <w:r>
        <w:rPr>
          <w:rFonts w:hint="eastAsia" w:hAnsi="宋体"/>
          <w:b/>
          <w:sz w:val="24"/>
          <w:szCs w:val="24"/>
        </w:rPr>
        <w:t>9.3</w:t>
      </w:r>
      <w:r>
        <w:rPr>
          <w:rFonts w:hint="eastAsia" w:hAnsi="宋体"/>
          <w:sz w:val="24"/>
          <w:szCs w:val="24"/>
        </w:rPr>
        <w:t>　</w:t>
      </w:r>
      <w:r>
        <w:rPr>
          <w:rFonts w:hint="eastAsia" w:hAnsi="宋体"/>
          <w:spacing w:val="20"/>
          <w:sz w:val="24"/>
          <w:szCs w:val="24"/>
        </w:rPr>
        <w:t>由于不可抗力因素致使合同无法履行时，双方应及时协商解决，据实结算，互不承担违约责任</w:t>
      </w:r>
      <w:r>
        <w:rPr>
          <w:rFonts w:hint="eastAsia" w:hAnsi="宋体"/>
          <w:sz w:val="24"/>
          <w:szCs w:val="24"/>
        </w:rPr>
        <w:t>。</w:t>
      </w:r>
    </w:p>
    <w:p>
      <w:pPr>
        <w:spacing w:line="550" w:lineRule="exact"/>
        <w:ind w:firstLine="482" w:firstLineChars="200"/>
        <w:rPr>
          <w:rFonts w:hAnsi="宋体"/>
          <w:sz w:val="24"/>
          <w:szCs w:val="24"/>
        </w:rPr>
      </w:pPr>
      <w:r>
        <w:rPr>
          <w:rFonts w:hint="eastAsia" w:hAnsi="宋体"/>
          <w:b/>
          <w:sz w:val="24"/>
          <w:szCs w:val="24"/>
        </w:rPr>
        <w:t>9.4</w:t>
      </w:r>
      <w:r>
        <w:rPr>
          <w:rFonts w:hint="eastAsia" w:hAnsi="宋体"/>
          <w:sz w:val="24"/>
          <w:szCs w:val="24"/>
        </w:rPr>
        <w:t>　本合同发生争议，双方当事人应及时协商解决。也可由当地建设行政主管部门调解，调解不成时，应向甲方所在地有管辖权的人民法院起诉。</w:t>
      </w:r>
    </w:p>
    <w:p>
      <w:pPr>
        <w:spacing w:line="550" w:lineRule="exact"/>
        <w:ind w:firstLine="482" w:firstLineChars="200"/>
        <w:rPr>
          <w:rFonts w:hAnsi="宋体"/>
          <w:sz w:val="24"/>
          <w:szCs w:val="24"/>
        </w:rPr>
      </w:pPr>
      <w:r>
        <w:rPr>
          <w:rFonts w:hint="eastAsia" w:hAnsi="宋体"/>
          <w:b/>
          <w:sz w:val="24"/>
          <w:szCs w:val="24"/>
        </w:rPr>
        <w:t>9.5</w:t>
      </w:r>
      <w:r>
        <w:rPr>
          <w:rFonts w:hint="eastAsia" w:hAnsi="宋体"/>
          <w:sz w:val="24"/>
          <w:szCs w:val="24"/>
        </w:rPr>
        <w:t>　本合同一式</w:t>
      </w:r>
      <w:r>
        <w:rPr>
          <w:rFonts w:hint="eastAsia" w:ascii="Times New Roman" w:eastAsia="华文新魏"/>
          <w:sz w:val="24"/>
          <w:szCs w:val="24"/>
          <w:u w:val="single"/>
        </w:rPr>
        <w:t>　柒　</w:t>
      </w:r>
      <w:r>
        <w:rPr>
          <w:rFonts w:hint="eastAsia" w:hAnsi="宋体"/>
          <w:sz w:val="24"/>
          <w:szCs w:val="24"/>
        </w:rPr>
        <w:t>份，甲方</w:t>
      </w:r>
      <w:r>
        <w:rPr>
          <w:rFonts w:hint="eastAsia" w:ascii="Times New Roman" w:eastAsia="华文新魏"/>
          <w:sz w:val="24"/>
          <w:szCs w:val="24"/>
          <w:u w:val="single"/>
        </w:rPr>
        <w:t>　肆　</w:t>
      </w:r>
      <w:r>
        <w:rPr>
          <w:rFonts w:hint="eastAsia" w:hAnsi="宋体"/>
          <w:sz w:val="24"/>
          <w:szCs w:val="24"/>
        </w:rPr>
        <w:t>份，乙方</w:t>
      </w:r>
      <w:r>
        <w:rPr>
          <w:rFonts w:hint="eastAsia" w:ascii="Times New Roman" w:eastAsia="华文新魏"/>
          <w:sz w:val="24"/>
          <w:szCs w:val="24"/>
          <w:u w:val="single"/>
        </w:rPr>
        <w:t>　叁　</w:t>
      </w:r>
      <w:r>
        <w:rPr>
          <w:rFonts w:hint="eastAsia" w:hAnsi="宋体"/>
          <w:sz w:val="24"/>
          <w:szCs w:val="24"/>
        </w:rPr>
        <w:t>份。</w:t>
      </w:r>
    </w:p>
    <w:p>
      <w:pPr>
        <w:spacing w:line="550" w:lineRule="exact"/>
        <w:ind w:firstLine="482" w:firstLineChars="200"/>
        <w:rPr>
          <w:rFonts w:hAnsi="宋体"/>
          <w:sz w:val="24"/>
          <w:szCs w:val="24"/>
        </w:rPr>
      </w:pPr>
      <w:r>
        <w:rPr>
          <w:rFonts w:hint="eastAsia" w:hAnsi="宋体"/>
          <w:b/>
          <w:sz w:val="24"/>
          <w:szCs w:val="24"/>
        </w:rPr>
        <w:t>9.6</w:t>
      </w:r>
      <w:r>
        <w:rPr>
          <w:rFonts w:hint="eastAsia" w:hAnsi="宋体"/>
          <w:sz w:val="24"/>
          <w:szCs w:val="24"/>
        </w:rPr>
        <w:t>　本合同经双方法定代表人或委托代理人签字并加盖公章或合同专用章之日起生效。</w:t>
      </w:r>
    </w:p>
    <w:p>
      <w:pPr>
        <w:snapToGrid w:val="0"/>
        <w:spacing w:line="550" w:lineRule="exact"/>
        <w:ind w:firstLine="482" w:firstLineChars="200"/>
        <w:rPr>
          <w:rFonts w:hAnsi="宋体"/>
          <w:sz w:val="24"/>
          <w:szCs w:val="24"/>
          <w:u w:val="single"/>
        </w:rPr>
      </w:pPr>
      <w:r>
        <w:rPr>
          <w:rFonts w:hint="eastAsia" w:hAnsi="宋体"/>
          <w:b/>
          <w:sz w:val="24"/>
          <w:szCs w:val="24"/>
        </w:rPr>
        <w:t xml:space="preserve">9.7 </w:t>
      </w:r>
      <w:r>
        <w:rPr>
          <w:rFonts w:hint="eastAsia" w:hAnsi="宋体"/>
          <w:sz w:val="24"/>
          <w:szCs w:val="24"/>
        </w:rPr>
        <w:t>本合同生效后，按规定到项目所在省级建设行政主管部门规定的审查部门备案。双方履行完合同规定的义务后，本合同即行终止。</w:t>
      </w:r>
    </w:p>
    <w:p>
      <w:pPr>
        <w:spacing w:line="550" w:lineRule="exact"/>
        <w:ind w:firstLine="434" w:firstLineChars="180"/>
        <w:rPr>
          <w:rFonts w:hAnsi="宋体"/>
          <w:spacing w:val="20"/>
          <w:sz w:val="24"/>
          <w:szCs w:val="24"/>
        </w:rPr>
      </w:pPr>
      <w:r>
        <w:rPr>
          <w:rFonts w:hint="eastAsia" w:hAnsi="宋体"/>
          <w:b/>
          <w:sz w:val="24"/>
          <w:szCs w:val="24"/>
        </w:rPr>
        <w:t xml:space="preserve">9.8 </w:t>
      </w:r>
      <w:r>
        <w:rPr>
          <w:rFonts w:hint="eastAsia" w:hAnsi="宋体"/>
          <w:spacing w:val="20"/>
          <w:sz w:val="24"/>
          <w:szCs w:val="24"/>
        </w:rPr>
        <w:t>双方认可的来往传真、电报、会议纪要等，均为双方履行合同的证据，但如进入合同组成部分、与本合同具有同等法律效力的，须双方签订补充协议或特别约定。</w:t>
      </w:r>
    </w:p>
    <w:p>
      <w:pPr>
        <w:spacing w:line="550" w:lineRule="exact"/>
        <w:ind w:firstLine="560" w:firstLineChars="200"/>
        <w:rPr>
          <w:rFonts w:hAnsi="宋体"/>
          <w:sz w:val="24"/>
          <w:szCs w:val="24"/>
        </w:rPr>
      </w:pPr>
      <w:r>
        <w:rPr>
          <w:rFonts w:hint="eastAsia" w:hAnsi="宋体"/>
          <w:spacing w:val="20"/>
          <w:sz w:val="24"/>
          <w:szCs w:val="24"/>
        </w:rPr>
        <w:t>未尽事宜，经双方协商一致，签订补充协议，补充协议与本合同具有同等效力。</w:t>
      </w:r>
    </w:p>
    <w:p>
      <w:pPr>
        <w:spacing w:line="550" w:lineRule="exact"/>
        <w:ind w:firstLine="482" w:firstLineChars="200"/>
        <w:rPr>
          <w:rFonts w:ascii="Times New Roman" w:eastAsia="华文新魏"/>
          <w:b/>
          <w:sz w:val="24"/>
          <w:szCs w:val="24"/>
          <w:u w:val="single"/>
        </w:rPr>
      </w:pPr>
      <w:r>
        <w:rPr>
          <w:rFonts w:hint="eastAsia" w:hAnsi="宋体"/>
          <w:b/>
          <w:sz w:val="24"/>
          <w:szCs w:val="24"/>
        </w:rPr>
        <w:t>9.9</w:t>
      </w:r>
      <w:r>
        <w:rPr>
          <w:rFonts w:hint="eastAsia" w:hAnsi="宋体"/>
          <w:sz w:val="24"/>
          <w:szCs w:val="24"/>
        </w:rPr>
        <w:t>　其它约定事项：</w:t>
      </w:r>
      <w:r>
        <w:rPr>
          <w:rFonts w:hint="eastAsia" w:ascii="Times New Roman" w:eastAsia="华文新魏"/>
          <w:sz w:val="24"/>
          <w:szCs w:val="24"/>
          <w:u w:val="single"/>
        </w:rPr>
        <w:t>　无</w:t>
      </w:r>
      <w:r>
        <w:rPr>
          <w:rFonts w:hint="eastAsia" w:ascii="Times New Roman" w:eastAsia="华文新魏"/>
          <w:b/>
          <w:sz w:val="24"/>
          <w:szCs w:val="24"/>
          <w:u w:val="single"/>
        </w:rPr>
        <w:t>　。</w:t>
      </w:r>
    </w:p>
    <w:p>
      <w:pPr>
        <w:spacing w:line="550" w:lineRule="exact"/>
        <w:ind w:firstLine="480" w:firstLineChars="200"/>
        <w:rPr>
          <w:rFonts w:ascii="Times New Roman" w:eastAsia="华文新魏"/>
          <w:b/>
          <w:sz w:val="24"/>
          <w:szCs w:val="24"/>
          <w:u w:val="single"/>
        </w:rPr>
      </w:pPr>
    </w:p>
    <w:tbl>
      <w:tblPr>
        <w:tblStyle w:val="12"/>
        <w:tblW w:w="0" w:type="auto"/>
        <w:tblInd w:w="0" w:type="dxa"/>
        <w:tblLayout w:type="fixed"/>
        <w:tblCellMar>
          <w:top w:w="0" w:type="dxa"/>
          <w:left w:w="108" w:type="dxa"/>
          <w:bottom w:w="0" w:type="dxa"/>
          <w:right w:w="108" w:type="dxa"/>
        </w:tblCellMar>
      </w:tblPr>
      <w:tblGrid>
        <w:gridCol w:w="3835"/>
        <w:gridCol w:w="3845"/>
      </w:tblGrid>
      <w:tr>
        <w:tblPrEx>
          <w:tblCellMar>
            <w:top w:w="0" w:type="dxa"/>
            <w:left w:w="108" w:type="dxa"/>
            <w:bottom w:w="0" w:type="dxa"/>
            <w:right w:w="108" w:type="dxa"/>
          </w:tblCellMar>
        </w:tblPrEx>
        <w:trPr>
          <w:trHeight w:val="90" w:hRule="atLeast"/>
        </w:trPr>
        <w:tc>
          <w:tcPr>
            <w:tcW w:w="3835" w:type="dxa"/>
          </w:tcPr>
          <w:p>
            <w:pPr>
              <w:spacing w:line="530" w:lineRule="exact"/>
              <w:rPr>
                <w:rFonts w:ascii="Times New Roman"/>
                <w:sz w:val="24"/>
                <w:szCs w:val="24"/>
              </w:rPr>
            </w:pPr>
            <w:r>
              <w:rPr>
                <w:rFonts w:hint="eastAsia" w:ascii="Times New Roman"/>
                <w:sz w:val="24"/>
                <w:szCs w:val="24"/>
              </w:rPr>
              <w:t>甲方名称：（盖章）</w:t>
            </w:r>
          </w:p>
          <w:p>
            <w:pPr>
              <w:spacing w:line="530" w:lineRule="exact"/>
              <w:rPr>
                <w:rFonts w:ascii="Times New Roman" w:eastAsia="华文新魏"/>
                <w:sz w:val="24"/>
                <w:szCs w:val="24"/>
              </w:rPr>
            </w:pPr>
            <w:r>
              <w:rPr>
                <w:rFonts w:hint="eastAsia" w:ascii="Times New Roman"/>
                <w:sz w:val="24"/>
                <w:szCs w:val="24"/>
              </w:rPr>
              <w:t>广西中马钦州产业园区开发有限公司</w:t>
            </w:r>
          </w:p>
          <w:p>
            <w:pPr>
              <w:spacing w:line="530" w:lineRule="exact"/>
              <w:rPr>
                <w:rFonts w:ascii="Times New Roman" w:eastAsia="华文新魏"/>
                <w:sz w:val="24"/>
                <w:szCs w:val="24"/>
              </w:rPr>
            </w:pPr>
            <w:r>
              <w:rPr>
                <w:rFonts w:hint="eastAsia" w:ascii="Times New Roman"/>
                <w:sz w:val="24"/>
                <w:szCs w:val="24"/>
              </w:rPr>
              <w:t>法定代表人：（签字）</w:t>
            </w:r>
          </w:p>
          <w:p>
            <w:pPr>
              <w:spacing w:line="530" w:lineRule="exact"/>
              <w:rPr>
                <w:rFonts w:ascii="Times New Roman" w:eastAsia="华文新魏"/>
                <w:sz w:val="24"/>
                <w:szCs w:val="24"/>
              </w:rPr>
            </w:pPr>
            <w:r>
              <w:rPr>
                <w:rFonts w:hint="eastAsia" w:ascii="Times New Roman"/>
                <w:sz w:val="24"/>
                <w:szCs w:val="24"/>
              </w:rPr>
              <w:t>或委托代理人：（签字）</w:t>
            </w:r>
          </w:p>
          <w:p>
            <w:pPr>
              <w:spacing w:line="530" w:lineRule="exact"/>
              <w:ind w:left="1080" w:hanging="1080" w:hangingChars="450"/>
              <w:rPr>
                <w:rFonts w:ascii="Times New Roman" w:eastAsia="华文新魏"/>
                <w:sz w:val="24"/>
                <w:szCs w:val="24"/>
              </w:rPr>
            </w:pPr>
            <w:r>
              <w:rPr>
                <w:rFonts w:hint="eastAsia" w:ascii="Times New Roman"/>
                <w:sz w:val="24"/>
                <w:szCs w:val="24"/>
              </w:rPr>
              <w:t>住　　所：钦州市中马钦州产业园区中马大街1号B101房</w:t>
            </w:r>
          </w:p>
          <w:p>
            <w:pPr>
              <w:spacing w:line="530" w:lineRule="exact"/>
              <w:rPr>
                <w:rFonts w:ascii="Times New Roman"/>
                <w:sz w:val="24"/>
                <w:szCs w:val="24"/>
              </w:rPr>
            </w:pPr>
            <w:r>
              <w:rPr>
                <w:rFonts w:hint="eastAsia" w:ascii="Times New Roman"/>
                <w:sz w:val="24"/>
                <w:szCs w:val="24"/>
              </w:rPr>
              <w:t>电　　话：0777-5988988</w:t>
            </w:r>
          </w:p>
          <w:p>
            <w:pPr>
              <w:spacing w:line="530" w:lineRule="exact"/>
              <w:jc w:val="center"/>
              <w:rPr>
                <w:rFonts w:ascii="Times New Roman"/>
                <w:sz w:val="24"/>
                <w:szCs w:val="24"/>
              </w:rPr>
            </w:pPr>
          </w:p>
        </w:tc>
        <w:tc>
          <w:tcPr>
            <w:tcW w:w="3845" w:type="dxa"/>
          </w:tcPr>
          <w:p>
            <w:pPr>
              <w:spacing w:line="530" w:lineRule="exact"/>
              <w:jc w:val="center"/>
              <w:rPr>
                <w:rFonts w:ascii="Times New Roman"/>
                <w:sz w:val="24"/>
                <w:szCs w:val="24"/>
              </w:rPr>
            </w:pPr>
          </w:p>
          <w:p>
            <w:pPr>
              <w:spacing w:line="530" w:lineRule="exact"/>
              <w:rPr>
                <w:rFonts w:ascii="Times New Roman" w:eastAsia="华文新魏"/>
                <w:sz w:val="24"/>
                <w:szCs w:val="24"/>
              </w:rPr>
            </w:pPr>
            <w:r>
              <w:rPr>
                <w:rFonts w:hint="eastAsia" w:ascii="Times New Roman"/>
                <w:sz w:val="24"/>
                <w:szCs w:val="24"/>
              </w:rPr>
              <w:t xml:space="preserve">         乙方名称：（盖章）</w:t>
            </w:r>
          </w:p>
          <w:p>
            <w:pPr>
              <w:spacing w:line="530" w:lineRule="exact"/>
              <w:jc w:val="center"/>
              <w:rPr>
                <w:rFonts w:ascii="Times New Roman"/>
                <w:sz w:val="24"/>
                <w:szCs w:val="24"/>
              </w:rPr>
            </w:pPr>
            <w:r>
              <w:rPr>
                <w:rFonts w:hint="eastAsia" w:ascii="Times New Roman"/>
                <w:sz w:val="24"/>
                <w:szCs w:val="24"/>
              </w:rPr>
              <w:t>法定代表人：（签字）</w:t>
            </w:r>
          </w:p>
          <w:p>
            <w:pPr>
              <w:spacing w:line="530" w:lineRule="exact"/>
              <w:jc w:val="center"/>
              <w:rPr>
                <w:rFonts w:ascii="Times New Roman"/>
                <w:sz w:val="24"/>
                <w:szCs w:val="24"/>
              </w:rPr>
            </w:pPr>
            <w:r>
              <w:rPr>
                <w:rFonts w:hint="eastAsia" w:ascii="Times New Roman"/>
                <w:sz w:val="24"/>
                <w:szCs w:val="24"/>
              </w:rPr>
              <w:t>或委托代理人：（签字）</w:t>
            </w:r>
          </w:p>
          <w:p>
            <w:pPr>
              <w:spacing w:line="530" w:lineRule="exact"/>
              <w:rPr>
                <w:rFonts w:ascii="Times New Roman"/>
                <w:sz w:val="24"/>
                <w:szCs w:val="24"/>
              </w:rPr>
            </w:pPr>
            <w:r>
              <w:rPr>
                <w:rFonts w:hint="eastAsia" w:ascii="Times New Roman"/>
                <w:sz w:val="24"/>
                <w:szCs w:val="24"/>
              </w:rPr>
              <w:t xml:space="preserve">       住    所：</w:t>
            </w:r>
          </w:p>
          <w:p>
            <w:pPr>
              <w:spacing w:line="530" w:lineRule="exact"/>
              <w:rPr>
                <w:rFonts w:ascii="Times New Roman"/>
                <w:sz w:val="24"/>
                <w:szCs w:val="24"/>
              </w:rPr>
            </w:pPr>
            <w:r>
              <w:rPr>
                <w:rFonts w:hint="eastAsia" w:ascii="Times New Roman"/>
                <w:sz w:val="24"/>
                <w:szCs w:val="24"/>
              </w:rPr>
              <w:t xml:space="preserve">       电    话：</w:t>
            </w:r>
          </w:p>
          <w:p>
            <w:pPr>
              <w:spacing w:line="530" w:lineRule="exact"/>
              <w:jc w:val="center"/>
              <w:rPr>
                <w:rFonts w:ascii="Times New Roman"/>
                <w:sz w:val="24"/>
                <w:szCs w:val="24"/>
                <w:u w:val="single"/>
              </w:rPr>
            </w:pPr>
          </w:p>
          <w:p>
            <w:pPr>
              <w:spacing w:line="530" w:lineRule="exact"/>
              <w:jc w:val="center"/>
              <w:rPr>
                <w:rFonts w:ascii="Times New Roman"/>
                <w:sz w:val="24"/>
                <w:szCs w:val="24"/>
              </w:rPr>
            </w:pPr>
          </w:p>
        </w:tc>
      </w:tr>
    </w:tbl>
    <w:p>
      <w:pPr>
        <w:spacing w:line="500" w:lineRule="exact"/>
        <w:rPr>
          <w:rFonts w:asciiTheme="minorEastAsia" w:hAnsiTheme="minorEastAsia" w:cstheme="minorEastAsia"/>
          <w:sz w:val="24"/>
          <w:szCs w:val="24"/>
        </w:rPr>
      </w:pPr>
    </w:p>
    <w:p>
      <w:pPr>
        <w:spacing w:line="500" w:lineRule="exact"/>
        <w:rPr>
          <w:rFonts w:asciiTheme="minorEastAsia" w:hAnsiTheme="minorEastAsia" w:cstheme="minorEastAsia"/>
          <w:sz w:val="24"/>
          <w:szCs w:val="24"/>
        </w:rPr>
      </w:pPr>
    </w:p>
    <w:sectPr>
      <w:headerReference r:id="rId4" w:type="default"/>
      <w:footerReference r:id="rId5" w:type="default"/>
      <w:pgSz w:w="11906" w:h="16838"/>
      <w:pgMar w:top="2041" w:right="1474" w:bottom="1701" w:left="1587"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DOqXm5zwAAAAUBAAAPAAAAAAAAAAEA&#10;IAAAACIAAABkcnMvZG93bnJldi54bWxQSwECFAAUAAAACACHTuJAIZKpRaYBAAA/AwAADgAAAAAA&#10;AAABACAAAAAeAQAAZHJzL2Uyb0RvYy54bWxQSwUGAAAAAAYABgBZAQAANgU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EA666D49"/>
    <w:multiLevelType w:val="singleLevel"/>
    <w:tmpl w:val="EA666D49"/>
    <w:lvl w:ilvl="0" w:tentative="0">
      <w:start w:val="4"/>
      <w:numFmt w:val="chineseCounting"/>
      <w:suff w:val="nothing"/>
      <w:lvlText w:val="第%1条　"/>
      <w:lvlJc w:val="left"/>
      <w:rPr>
        <w:rFonts w:hint="eastAsia"/>
      </w:rPr>
    </w:lvl>
  </w:abstractNum>
  <w:abstractNum w:abstractNumId="2">
    <w:nsid w:val="58AFA579"/>
    <w:multiLevelType w:val="singleLevel"/>
    <w:tmpl w:val="58AFA579"/>
    <w:lvl w:ilvl="0" w:tentative="0">
      <w:start w:val="1"/>
      <w:numFmt w:val="chineseCounting"/>
      <w:suff w:val="nothing"/>
      <w:lvlText w:val="%1、"/>
      <w:lvlJc w:val="left"/>
    </w:lvl>
  </w:abstractNum>
  <w:abstractNum w:abstractNumId="3">
    <w:nsid w:val="67F1BAFD"/>
    <w:multiLevelType w:val="singleLevel"/>
    <w:tmpl w:val="67F1BAFD"/>
    <w:lvl w:ilvl="0" w:tentative="0">
      <w:start w:val="1"/>
      <w:numFmt w:val="chineseCounting"/>
      <w:suff w:val="nothing"/>
      <w:lvlText w:val="（%1）"/>
      <w:lvlJc w:val="left"/>
      <w:rPr>
        <w:rFonts w:hint="eastAsia"/>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6F5"/>
    <w:rsid w:val="000814BD"/>
    <w:rsid w:val="00196D31"/>
    <w:rsid w:val="001F501E"/>
    <w:rsid w:val="002D41F3"/>
    <w:rsid w:val="002E1F78"/>
    <w:rsid w:val="00321997"/>
    <w:rsid w:val="003372A4"/>
    <w:rsid w:val="00351C4A"/>
    <w:rsid w:val="00433109"/>
    <w:rsid w:val="00451A7E"/>
    <w:rsid w:val="00485C69"/>
    <w:rsid w:val="005724FE"/>
    <w:rsid w:val="005877C3"/>
    <w:rsid w:val="005D3272"/>
    <w:rsid w:val="005F5799"/>
    <w:rsid w:val="00606C5A"/>
    <w:rsid w:val="0068104A"/>
    <w:rsid w:val="00697EB6"/>
    <w:rsid w:val="006A0131"/>
    <w:rsid w:val="007A01A3"/>
    <w:rsid w:val="00885C1D"/>
    <w:rsid w:val="00A026F5"/>
    <w:rsid w:val="00AA2204"/>
    <w:rsid w:val="00C31AF1"/>
    <w:rsid w:val="00CD492B"/>
    <w:rsid w:val="00D379AD"/>
    <w:rsid w:val="00EE5FD7"/>
    <w:rsid w:val="00F227FC"/>
    <w:rsid w:val="00FD5C5E"/>
    <w:rsid w:val="00FF4257"/>
    <w:rsid w:val="01174BB9"/>
    <w:rsid w:val="01C40E32"/>
    <w:rsid w:val="01FE1090"/>
    <w:rsid w:val="022416DD"/>
    <w:rsid w:val="03541B11"/>
    <w:rsid w:val="04454CA5"/>
    <w:rsid w:val="04AE67D3"/>
    <w:rsid w:val="04B72B65"/>
    <w:rsid w:val="05966D0B"/>
    <w:rsid w:val="06617B9C"/>
    <w:rsid w:val="0663462A"/>
    <w:rsid w:val="085E259B"/>
    <w:rsid w:val="089B200F"/>
    <w:rsid w:val="08E73269"/>
    <w:rsid w:val="097850AB"/>
    <w:rsid w:val="0A104508"/>
    <w:rsid w:val="0A5F6980"/>
    <w:rsid w:val="0AC27F6F"/>
    <w:rsid w:val="0B703D9F"/>
    <w:rsid w:val="0BE01369"/>
    <w:rsid w:val="0BE22DB5"/>
    <w:rsid w:val="0BE713B9"/>
    <w:rsid w:val="0C54503E"/>
    <w:rsid w:val="0C74384C"/>
    <w:rsid w:val="0C75475D"/>
    <w:rsid w:val="0C78463A"/>
    <w:rsid w:val="0D9964A0"/>
    <w:rsid w:val="10BC46FD"/>
    <w:rsid w:val="111C0D40"/>
    <w:rsid w:val="1250635C"/>
    <w:rsid w:val="156856B4"/>
    <w:rsid w:val="16226A7A"/>
    <w:rsid w:val="166B0DF7"/>
    <w:rsid w:val="176A156D"/>
    <w:rsid w:val="17AF6D64"/>
    <w:rsid w:val="17ED2E67"/>
    <w:rsid w:val="1989121E"/>
    <w:rsid w:val="19CC7067"/>
    <w:rsid w:val="1A6E128B"/>
    <w:rsid w:val="1A965703"/>
    <w:rsid w:val="1ADC620B"/>
    <w:rsid w:val="1AF75E28"/>
    <w:rsid w:val="1B12534E"/>
    <w:rsid w:val="1C5429D7"/>
    <w:rsid w:val="1DE85EAB"/>
    <w:rsid w:val="1E9D56DE"/>
    <w:rsid w:val="1F4F6B41"/>
    <w:rsid w:val="20B164F9"/>
    <w:rsid w:val="2155533F"/>
    <w:rsid w:val="22680CC7"/>
    <w:rsid w:val="22703E42"/>
    <w:rsid w:val="23B5705C"/>
    <w:rsid w:val="23C92560"/>
    <w:rsid w:val="24527160"/>
    <w:rsid w:val="24863CE7"/>
    <w:rsid w:val="24AB3B72"/>
    <w:rsid w:val="24AC0C5F"/>
    <w:rsid w:val="24D920D1"/>
    <w:rsid w:val="25E83B22"/>
    <w:rsid w:val="26191543"/>
    <w:rsid w:val="2772074B"/>
    <w:rsid w:val="281D29C9"/>
    <w:rsid w:val="28CF0F13"/>
    <w:rsid w:val="292756D2"/>
    <w:rsid w:val="29472B3C"/>
    <w:rsid w:val="2AE70B65"/>
    <w:rsid w:val="2B3B4198"/>
    <w:rsid w:val="2B9040DF"/>
    <w:rsid w:val="2BC333E8"/>
    <w:rsid w:val="2C050E25"/>
    <w:rsid w:val="2D0058F7"/>
    <w:rsid w:val="2D535575"/>
    <w:rsid w:val="2EE751C9"/>
    <w:rsid w:val="2F8001EC"/>
    <w:rsid w:val="2FB665E3"/>
    <w:rsid w:val="2FC56A1B"/>
    <w:rsid w:val="2FC77F6E"/>
    <w:rsid w:val="2FD17D37"/>
    <w:rsid w:val="301C4A57"/>
    <w:rsid w:val="3042448C"/>
    <w:rsid w:val="305865C4"/>
    <w:rsid w:val="31644299"/>
    <w:rsid w:val="32BB29B0"/>
    <w:rsid w:val="33355C12"/>
    <w:rsid w:val="3336205B"/>
    <w:rsid w:val="337241D7"/>
    <w:rsid w:val="33854394"/>
    <w:rsid w:val="34302D75"/>
    <w:rsid w:val="35124ACF"/>
    <w:rsid w:val="354A0D2F"/>
    <w:rsid w:val="35C729C6"/>
    <w:rsid w:val="37F30916"/>
    <w:rsid w:val="37F52661"/>
    <w:rsid w:val="392605C5"/>
    <w:rsid w:val="394F3B09"/>
    <w:rsid w:val="3A2700A6"/>
    <w:rsid w:val="3A280A85"/>
    <w:rsid w:val="3A390BC1"/>
    <w:rsid w:val="3B2D47A9"/>
    <w:rsid w:val="3B4275E9"/>
    <w:rsid w:val="3DCF66DC"/>
    <w:rsid w:val="3FAE4650"/>
    <w:rsid w:val="3FD41A7D"/>
    <w:rsid w:val="404F26AF"/>
    <w:rsid w:val="419B455E"/>
    <w:rsid w:val="41F26D69"/>
    <w:rsid w:val="423168E5"/>
    <w:rsid w:val="42A50DC3"/>
    <w:rsid w:val="434F0B25"/>
    <w:rsid w:val="44802897"/>
    <w:rsid w:val="452F7387"/>
    <w:rsid w:val="464E4863"/>
    <w:rsid w:val="46613A62"/>
    <w:rsid w:val="46B44B58"/>
    <w:rsid w:val="46B7782D"/>
    <w:rsid w:val="46F17B0E"/>
    <w:rsid w:val="47003F31"/>
    <w:rsid w:val="478449B9"/>
    <w:rsid w:val="47B015A8"/>
    <w:rsid w:val="47B7253A"/>
    <w:rsid w:val="47EB2F2F"/>
    <w:rsid w:val="48081449"/>
    <w:rsid w:val="48995373"/>
    <w:rsid w:val="4A770E38"/>
    <w:rsid w:val="4B323153"/>
    <w:rsid w:val="4B57355E"/>
    <w:rsid w:val="4C866E6A"/>
    <w:rsid w:val="4CB913EE"/>
    <w:rsid w:val="4EE273A0"/>
    <w:rsid w:val="4F9B3B1C"/>
    <w:rsid w:val="4FF92C46"/>
    <w:rsid w:val="503944F1"/>
    <w:rsid w:val="50D53F5F"/>
    <w:rsid w:val="52301DA0"/>
    <w:rsid w:val="524E2B86"/>
    <w:rsid w:val="52820D35"/>
    <w:rsid w:val="5308418E"/>
    <w:rsid w:val="53225345"/>
    <w:rsid w:val="537D0177"/>
    <w:rsid w:val="54D166E2"/>
    <w:rsid w:val="56AE247F"/>
    <w:rsid w:val="578940B2"/>
    <w:rsid w:val="584E7820"/>
    <w:rsid w:val="590216E2"/>
    <w:rsid w:val="593B4490"/>
    <w:rsid w:val="59705035"/>
    <w:rsid w:val="59EC7931"/>
    <w:rsid w:val="5A2D2B7B"/>
    <w:rsid w:val="5CC505CA"/>
    <w:rsid w:val="5D103F11"/>
    <w:rsid w:val="5D530547"/>
    <w:rsid w:val="5EF56000"/>
    <w:rsid w:val="5F641A9C"/>
    <w:rsid w:val="5F702E3B"/>
    <w:rsid w:val="5FC03A9F"/>
    <w:rsid w:val="60537C1D"/>
    <w:rsid w:val="618534E9"/>
    <w:rsid w:val="61BF2D9B"/>
    <w:rsid w:val="620908A7"/>
    <w:rsid w:val="622E4B5B"/>
    <w:rsid w:val="626E4457"/>
    <w:rsid w:val="62A647D1"/>
    <w:rsid w:val="62E13962"/>
    <w:rsid w:val="632C6285"/>
    <w:rsid w:val="63826106"/>
    <w:rsid w:val="64DE1529"/>
    <w:rsid w:val="664639AE"/>
    <w:rsid w:val="66D0730E"/>
    <w:rsid w:val="67A64370"/>
    <w:rsid w:val="67E73E3E"/>
    <w:rsid w:val="68150150"/>
    <w:rsid w:val="691559EC"/>
    <w:rsid w:val="69FB0E10"/>
    <w:rsid w:val="6ABD1736"/>
    <w:rsid w:val="6C2E445E"/>
    <w:rsid w:val="6C530683"/>
    <w:rsid w:val="6CB73B7E"/>
    <w:rsid w:val="6CC02ABA"/>
    <w:rsid w:val="6D1D6AC7"/>
    <w:rsid w:val="6D2728C0"/>
    <w:rsid w:val="6D7911CB"/>
    <w:rsid w:val="6EFF18CE"/>
    <w:rsid w:val="6F6E38DB"/>
    <w:rsid w:val="6F870F7E"/>
    <w:rsid w:val="70FE40FA"/>
    <w:rsid w:val="712B3410"/>
    <w:rsid w:val="71974FAF"/>
    <w:rsid w:val="71E873E7"/>
    <w:rsid w:val="72AF1ABC"/>
    <w:rsid w:val="737C7E39"/>
    <w:rsid w:val="739E2A8A"/>
    <w:rsid w:val="741F0E1D"/>
    <w:rsid w:val="744F6C68"/>
    <w:rsid w:val="75D841FC"/>
    <w:rsid w:val="75E20443"/>
    <w:rsid w:val="76C00FE5"/>
    <w:rsid w:val="76C813BE"/>
    <w:rsid w:val="76F35C27"/>
    <w:rsid w:val="77E77AD3"/>
    <w:rsid w:val="780A0D14"/>
    <w:rsid w:val="788408E0"/>
    <w:rsid w:val="78BC4F2C"/>
    <w:rsid w:val="790D2A93"/>
    <w:rsid w:val="7A6E04BD"/>
    <w:rsid w:val="7A79462F"/>
    <w:rsid w:val="7DB946A0"/>
    <w:rsid w:val="7E1117F2"/>
    <w:rsid w:val="7E3C2500"/>
    <w:rsid w:val="7E817ABE"/>
    <w:rsid w:val="7F286674"/>
    <w:rsid w:val="7FA1008C"/>
    <w:rsid w:val="7FCB0F44"/>
    <w:rsid w:val="7FF579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4">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Body Text Indent 2"/>
    <w:basedOn w:val="1"/>
    <w:unhideWhenUsed/>
    <w:qFormat/>
    <w:uiPriority w:val="99"/>
    <w:pPr>
      <w:spacing w:line="360" w:lineRule="auto"/>
      <w:ind w:left="900"/>
    </w:pPr>
    <w:rPr>
      <w:sz w:val="24"/>
    </w:rPr>
  </w:style>
  <w:style w:type="paragraph" w:styleId="7">
    <w:name w:val="Balloon Text"/>
    <w:basedOn w:val="1"/>
    <w:link w:val="21"/>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unhideWhenUsed/>
    <w:qFormat/>
    <w:uiPriority w:val="99"/>
    <w:pPr>
      <w:spacing w:line="360" w:lineRule="auto"/>
      <w:ind w:firstLine="200" w:firstLineChars="200"/>
    </w:pPr>
    <w:rPr>
      <w:sz w:val="24"/>
    </w:rPr>
  </w:style>
  <w:style w:type="paragraph" w:styleId="11">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character" w:styleId="16">
    <w:name w:val="Hyperlink"/>
    <w:basedOn w:val="14"/>
    <w:unhideWhenUsed/>
    <w:qFormat/>
    <w:uiPriority w:val="99"/>
    <w:rPr>
      <w:color w:val="0000FF"/>
      <w:u w:val="single"/>
    </w:rPr>
  </w:style>
  <w:style w:type="character" w:styleId="17">
    <w:name w:val="annotation reference"/>
    <w:unhideWhenUsed/>
    <w:qFormat/>
    <w:uiPriority w:val="99"/>
    <w:rPr>
      <w:sz w:val="21"/>
      <w:szCs w:val="21"/>
    </w:rPr>
  </w:style>
  <w:style w:type="paragraph" w:customStyle="1" w:styleId="18">
    <w:name w:val="_Style 2"/>
    <w:basedOn w:val="1"/>
    <w:qFormat/>
    <w:uiPriority w:val="0"/>
    <w:pPr>
      <w:ind w:firstLine="420" w:firstLineChars="200"/>
    </w:pPr>
    <w:rPr>
      <w:rFonts w:ascii="Calibri" w:hAnsi="Calibri"/>
    </w:rPr>
  </w:style>
  <w:style w:type="paragraph" w:customStyle="1" w:styleId="19">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1">
    <w:name w:val="批注框文本 字符"/>
    <w:basedOn w:val="14"/>
    <w:link w:val="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11</Pages>
  <Words>772</Words>
  <Characters>4406</Characters>
  <Lines>36</Lines>
  <Paragraphs>10</Paragraphs>
  <TotalTime>1</TotalTime>
  <ScaleCrop>false</ScaleCrop>
  <LinksUpToDate>false</LinksUpToDate>
  <CharactersWithSpaces>5168</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2020-05-08T09:02:00Z</dcterms:created>
  <dc:creator>Administrator</dc:creator>
  <cp:lastModifiedBy>LENOVO</cp:lastModifiedBy>
  <cp:lastPrinted>2018-06-29T03:11:00Z</cp:lastPrinted>
  <dcterms:modified xsi:type="dcterms:W3CDTF">2020-05-12T02:31:03Z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