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10" w:lineRule="exact"/>
        <w:rPr>
          <w:rFonts w:ascii="Times New Roman" w:hAnsi="仿宋" w:eastAsia="仿宋"/>
          <w:sz w:val="32"/>
          <w:szCs w:val="32"/>
        </w:rPr>
      </w:pPr>
      <w:r>
        <w:rPr>
          <w:rFonts w:hint="eastAsia" w:ascii="Times New Roman" w:hAnsi="仿宋" w:eastAsia="仿宋"/>
          <w:sz w:val="32"/>
          <w:szCs w:val="32"/>
        </w:rPr>
        <w:t>附件</w:t>
      </w:r>
    </w:p>
    <w:p>
      <w:pPr>
        <w:spacing w:line="510" w:lineRule="exact"/>
        <w:rPr>
          <w:rFonts w:ascii="Times New Roman" w:hAnsi="仿宋" w:eastAsia="仿宋"/>
          <w:sz w:val="32"/>
          <w:szCs w:val="32"/>
        </w:rPr>
      </w:pPr>
    </w:p>
    <w:p>
      <w:pPr>
        <w:spacing w:line="560" w:lineRule="exact"/>
        <w:jc w:val="center"/>
        <w:rPr>
          <w:rFonts w:ascii="方正小标宋_GBK" w:eastAsia="方正小标宋_GBK"/>
          <w:sz w:val="44"/>
          <w:szCs w:val="44"/>
        </w:rPr>
      </w:pPr>
      <w:r>
        <w:rPr>
          <w:rFonts w:hint="eastAsia" w:ascii="方正小标宋_GBK" w:eastAsia="方正小标宋_GBK"/>
          <w:sz w:val="44"/>
          <w:szCs w:val="44"/>
        </w:rPr>
        <w:t>中马钦州产业园区启动区标准厂房项目资产</w:t>
      </w:r>
    </w:p>
    <w:p>
      <w:pPr>
        <w:spacing w:line="560" w:lineRule="exact"/>
        <w:jc w:val="center"/>
        <w:rPr>
          <w:rFonts w:ascii="方正小标宋_GBK" w:eastAsia="方正小标宋_GBK"/>
          <w:sz w:val="44"/>
          <w:szCs w:val="44"/>
        </w:rPr>
      </w:pPr>
      <w:r>
        <w:rPr>
          <w:rFonts w:hint="eastAsia" w:ascii="方正小标宋_GBK" w:eastAsia="方正小标宋_GBK"/>
          <w:sz w:val="44"/>
          <w:szCs w:val="44"/>
        </w:rPr>
        <w:t>评估服务公开比选文件</w:t>
      </w:r>
    </w:p>
    <w:p>
      <w:pPr>
        <w:spacing w:line="540" w:lineRule="exact"/>
        <w:ind w:firstLine="640" w:firstLineChars="200"/>
        <w:rPr>
          <w:rFonts w:ascii="Times New Roman" w:hAnsi="仿宋" w:eastAsia="仿宋"/>
          <w:sz w:val="32"/>
          <w:szCs w:val="32"/>
        </w:rPr>
      </w:pPr>
    </w:p>
    <w:p>
      <w:pPr>
        <w:spacing w:line="540" w:lineRule="exact"/>
        <w:ind w:firstLine="640" w:firstLineChars="200"/>
        <w:rPr>
          <w:rFonts w:ascii="Times New Roman" w:hAnsi="Times New Roman" w:eastAsia="仿宋"/>
          <w:sz w:val="32"/>
          <w:szCs w:val="32"/>
        </w:rPr>
      </w:pPr>
      <w:r>
        <w:rPr>
          <w:rFonts w:ascii="Times New Roman" w:hAnsi="仿宋" w:eastAsia="仿宋"/>
          <w:sz w:val="32"/>
          <w:szCs w:val="32"/>
        </w:rPr>
        <w:t>我公司拟</w:t>
      </w:r>
      <w:r>
        <w:rPr>
          <w:rFonts w:hint="eastAsia" w:ascii="Times New Roman" w:hAnsi="仿宋" w:eastAsia="仿宋"/>
          <w:sz w:val="32"/>
          <w:szCs w:val="32"/>
        </w:rPr>
        <w:t>对中马钦州产业园区启动区标准厂房项目资产评估服务事项通过公开比选选聘资产评估机构</w:t>
      </w:r>
      <w:r>
        <w:rPr>
          <w:rFonts w:ascii="Times New Roman" w:hAnsi="仿宋" w:eastAsia="仿宋"/>
          <w:sz w:val="32"/>
          <w:szCs w:val="32"/>
        </w:rPr>
        <w:t>，具体事项如下：</w:t>
      </w:r>
    </w:p>
    <w:p>
      <w:pPr>
        <w:spacing w:line="540" w:lineRule="exact"/>
        <w:ind w:firstLine="640" w:firstLineChars="200"/>
        <w:rPr>
          <w:rFonts w:ascii="黑体" w:hAnsi="黑体" w:eastAsia="黑体"/>
          <w:sz w:val="32"/>
          <w:szCs w:val="32"/>
        </w:rPr>
      </w:pPr>
      <w:r>
        <w:rPr>
          <w:rFonts w:ascii="黑体" w:hAnsi="黑体" w:eastAsia="黑体"/>
          <w:sz w:val="32"/>
          <w:szCs w:val="32"/>
        </w:rPr>
        <w:t>一、项目</w:t>
      </w:r>
      <w:r>
        <w:rPr>
          <w:rFonts w:hint="eastAsia" w:ascii="黑体" w:hAnsi="黑体" w:eastAsia="黑体"/>
          <w:sz w:val="32"/>
          <w:szCs w:val="32"/>
        </w:rPr>
        <w:t>概述</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ascii="Times New Roman" w:hAnsi="仿宋" w:eastAsia="仿宋" w:cs="Times New Roman"/>
          <w:sz w:val="32"/>
          <w:szCs w:val="32"/>
        </w:rPr>
      </w:pPr>
      <w:r>
        <w:rPr>
          <w:rFonts w:hint="eastAsia" w:ascii="Times New Roman" w:hAnsi="仿宋" w:eastAsia="仿宋" w:cs="Times New Roman"/>
          <w:sz w:val="32"/>
          <w:szCs w:val="32"/>
        </w:rPr>
        <w:t>（一）</w:t>
      </w:r>
      <w:r>
        <w:rPr>
          <w:rFonts w:hint="eastAsia" w:ascii="Times New Roman" w:hAnsi="仿宋" w:eastAsia="仿宋"/>
          <w:sz w:val="32"/>
          <w:szCs w:val="32"/>
        </w:rPr>
        <w:t>标准厂房及一期设备用房（含电力改造工程）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ascii="Times New Roman" w:hAnsi="仿宋" w:eastAsia="仿宋"/>
          <w:sz w:val="32"/>
          <w:szCs w:val="32"/>
        </w:rPr>
      </w:pPr>
      <w:r>
        <w:rPr>
          <w:rFonts w:hint="eastAsia" w:ascii="Times New Roman" w:hAnsi="仿宋" w:eastAsia="仿宋"/>
          <w:sz w:val="32"/>
          <w:szCs w:val="32"/>
        </w:rPr>
        <w:t>标准厂房及一期设备用房是指坐落于钦州市广西中马钦州产业园区启动区内的</w:t>
      </w:r>
      <w:r>
        <w:rPr>
          <w:rFonts w:ascii="Times New Roman" w:hAnsi="仿宋" w:eastAsia="仿宋"/>
          <w:sz w:val="32"/>
          <w:szCs w:val="32"/>
        </w:rPr>
        <w:t>1、2、3、4、5、6、7、8、9、10、11、12、13、14、15号厂房及一期设备用房。</w:t>
      </w:r>
      <w:r>
        <w:rPr>
          <w:rFonts w:hint="eastAsia" w:ascii="Times New Roman" w:hAnsi="仿宋" w:eastAsia="仿宋"/>
          <w:sz w:val="32"/>
          <w:szCs w:val="32"/>
        </w:rPr>
        <w:t>房屋不动产权利性质均为出让/自建房，用途均为工业用地/工业，结构为钢和钢筋混凝土，总建筑面积约1</w:t>
      </w:r>
      <w:r>
        <w:rPr>
          <w:rFonts w:ascii="Times New Roman" w:hAnsi="仿宋" w:eastAsia="仿宋"/>
          <w:sz w:val="32"/>
          <w:szCs w:val="32"/>
        </w:rPr>
        <w:t>37,941.08</w:t>
      </w:r>
      <w:r>
        <w:rPr>
          <w:rFonts w:hint="eastAsia" w:ascii="Times New Roman" w:hAnsi="仿宋" w:eastAsia="仿宋"/>
          <w:sz w:val="32"/>
          <w:szCs w:val="32"/>
        </w:rPr>
        <w:t>㎡。标准厂房电力改造工程位于中马钦州产业园区启动区标准厂房内，具体内容为购买及安装变压器及箱变等设备</w:t>
      </w:r>
      <w:r>
        <w:rPr>
          <w:rFonts w:ascii="Times New Roman" w:hAnsi="仿宋" w:eastAsia="仿宋"/>
          <w:sz w:val="32"/>
          <w:szCs w:val="32"/>
        </w:rPr>
        <w:t>对标准厂房3#、4#、7#、9#、10#、12#、13#、14#、15#进行电力改造。</w:t>
      </w:r>
      <w:r>
        <w:rPr>
          <w:rFonts w:hint="eastAsia" w:ascii="Times New Roman" w:hAnsi="仿宋" w:eastAsia="仿宋"/>
          <w:sz w:val="32"/>
          <w:szCs w:val="32"/>
        </w:rPr>
        <w:t>除</w:t>
      </w:r>
      <w:r>
        <w:rPr>
          <w:rFonts w:ascii="Times New Roman" w:hAnsi="仿宋" w:eastAsia="仿宋"/>
          <w:sz w:val="32"/>
          <w:szCs w:val="32"/>
        </w:rPr>
        <w:t>7#厂房采用箱变形式外，其余厂房均按配电房设计，总装机容量为58000KVA。</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ascii="Times New Roman" w:hAnsi="仿宋" w:eastAsia="仿宋" w:cs="Times New Roman"/>
          <w:sz w:val="32"/>
          <w:szCs w:val="32"/>
        </w:rPr>
      </w:pPr>
      <w:r>
        <w:rPr>
          <w:rFonts w:hint="eastAsia" w:ascii="Times New Roman" w:hAnsi="仿宋" w:eastAsia="仿宋" w:cs="Times New Roman"/>
          <w:sz w:val="32"/>
          <w:szCs w:val="32"/>
        </w:rPr>
        <w:t>（</w:t>
      </w:r>
      <w:r>
        <w:rPr>
          <w:rFonts w:hint="eastAsia" w:ascii="Times New Roman" w:hAnsi="仿宋" w:eastAsia="仿宋" w:cs="Times New Roman"/>
          <w:sz w:val="32"/>
          <w:szCs w:val="32"/>
          <w:lang w:eastAsia="zh-CN"/>
        </w:rPr>
        <w:t>二</w:t>
      </w:r>
      <w:r>
        <w:rPr>
          <w:rFonts w:hint="eastAsia" w:ascii="Times New Roman" w:hAnsi="仿宋" w:eastAsia="仿宋" w:cs="Times New Roman"/>
          <w:sz w:val="32"/>
          <w:szCs w:val="32"/>
        </w:rPr>
        <w:t>）5</w:t>
      </w:r>
      <w:r>
        <w:rPr>
          <w:rFonts w:ascii="Times New Roman" w:hAnsi="仿宋" w:eastAsia="仿宋" w:cs="Times New Roman"/>
          <w:sz w:val="32"/>
          <w:szCs w:val="32"/>
        </w:rPr>
        <w:t>G</w:t>
      </w:r>
      <w:r>
        <w:rPr>
          <w:rFonts w:hint="eastAsia" w:ascii="Times New Roman" w:hAnsi="仿宋" w:eastAsia="仿宋" w:cs="Times New Roman"/>
          <w:sz w:val="32"/>
          <w:szCs w:val="32"/>
        </w:rPr>
        <w:t>天线实验楼</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ascii="Times New Roman" w:hAnsi="仿宋" w:eastAsia="仿宋" w:cs="Times New Roman"/>
          <w:sz w:val="32"/>
          <w:szCs w:val="32"/>
        </w:rPr>
      </w:pPr>
      <w:r>
        <w:rPr>
          <w:rFonts w:ascii="Times New Roman" w:hAnsi="仿宋" w:eastAsia="仿宋" w:cs="Times New Roman"/>
          <w:sz w:val="32"/>
          <w:szCs w:val="32"/>
        </w:rPr>
        <w:t>5G天线实验楼项目位于中马钦州产业园区启动区标准厂房及配套设施工程项目中心绿化带内</w:t>
      </w:r>
      <w:r>
        <w:rPr>
          <w:rFonts w:hint="eastAsia" w:ascii="Times New Roman" w:hAnsi="仿宋" w:eastAsia="仿宋" w:cs="Times New Roman"/>
          <w:sz w:val="32"/>
          <w:szCs w:val="32"/>
        </w:rPr>
        <w:t>，房屋不动产权利性质为出让</w:t>
      </w:r>
      <w:r>
        <w:rPr>
          <w:rFonts w:ascii="Times New Roman" w:hAnsi="仿宋" w:eastAsia="仿宋" w:cs="Times New Roman"/>
          <w:sz w:val="32"/>
          <w:szCs w:val="32"/>
        </w:rPr>
        <w:t>/自建房，用途为工业用地/工业，结构为钢筋混凝土，总建筑面积1,812.85㎡。</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ascii="Times New Roman" w:hAnsi="仿宋" w:eastAsia="仿宋" w:cs="Times New Roman"/>
          <w:sz w:val="32"/>
          <w:szCs w:val="32"/>
        </w:rPr>
      </w:pPr>
      <w:r>
        <w:rPr>
          <w:rFonts w:hint="eastAsia" w:ascii="Times New Roman" w:hAnsi="仿宋" w:eastAsia="仿宋" w:cs="Times New Roman"/>
          <w:sz w:val="32"/>
          <w:szCs w:val="32"/>
        </w:rPr>
        <w:t>（</w:t>
      </w:r>
      <w:r>
        <w:rPr>
          <w:rFonts w:hint="eastAsia" w:ascii="Times New Roman" w:hAnsi="仿宋" w:eastAsia="仿宋" w:cs="Times New Roman"/>
          <w:sz w:val="32"/>
          <w:szCs w:val="32"/>
          <w:lang w:eastAsia="zh-CN"/>
        </w:rPr>
        <w:t>三</w:t>
      </w:r>
      <w:r>
        <w:rPr>
          <w:rFonts w:hint="eastAsia" w:ascii="Times New Roman" w:hAnsi="仿宋" w:eastAsia="仿宋" w:cs="Times New Roman"/>
          <w:sz w:val="32"/>
          <w:szCs w:val="32"/>
        </w:rPr>
        <w:t>）上述项目的费用化利息支出</w:t>
      </w:r>
    </w:p>
    <w:p>
      <w:pPr>
        <w:spacing w:line="560" w:lineRule="exact"/>
        <w:ind w:firstLine="640" w:firstLineChars="200"/>
        <w:outlineLvl w:val="9"/>
        <w:rPr>
          <w:rFonts w:ascii="Times New Roman" w:hAnsi="仿宋" w:eastAsia="仿宋"/>
          <w:sz w:val="32"/>
          <w:szCs w:val="32"/>
        </w:rPr>
      </w:pPr>
      <w:r>
        <w:rPr>
          <w:rFonts w:hint="eastAsia" w:ascii="Times New Roman" w:hAnsi="仿宋" w:eastAsia="仿宋" w:cs="Times New Roman"/>
          <w:sz w:val="32"/>
          <w:szCs w:val="32"/>
        </w:rPr>
        <w:t>指截止评估基准日，上述项目对应建设贷款产生的费用化利息支出。</w:t>
      </w:r>
    </w:p>
    <w:p>
      <w:pPr>
        <w:spacing w:line="540" w:lineRule="exact"/>
        <w:ind w:firstLine="640" w:firstLineChars="200"/>
        <w:rPr>
          <w:rFonts w:ascii="黑体" w:hAnsi="黑体" w:eastAsia="黑体"/>
          <w:sz w:val="32"/>
          <w:szCs w:val="32"/>
        </w:rPr>
      </w:pPr>
      <w:r>
        <w:rPr>
          <w:rFonts w:ascii="黑体" w:hAnsi="黑体" w:eastAsia="黑体"/>
          <w:sz w:val="32"/>
          <w:szCs w:val="32"/>
        </w:rPr>
        <w:t>二、</w:t>
      </w:r>
      <w:r>
        <w:rPr>
          <w:rFonts w:hint="eastAsia" w:ascii="黑体" w:hAnsi="黑体" w:eastAsia="黑体"/>
          <w:sz w:val="32"/>
          <w:szCs w:val="32"/>
        </w:rPr>
        <w:t>评估机构</w:t>
      </w:r>
      <w:r>
        <w:rPr>
          <w:rFonts w:ascii="黑体" w:hAnsi="黑体" w:eastAsia="黑体"/>
          <w:sz w:val="32"/>
          <w:szCs w:val="32"/>
        </w:rPr>
        <w:t>要求</w:t>
      </w:r>
    </w:p>
    <w:p>
      <w:pPr>
        <w:spacing w:line="540" w:lineRule="exact"/>
        <w:ind w:firstLine="640" w:firstLineChars="200"/>
        <w:jc w:val="left"/>
        <w:rPr>
          <w:rFonts w:ascii="Times New Roman" w:hAnsi="仿宋" w:eastAsia="仿宋"/>
          <w:sz w:val="32"/>
          <w:szCs w:val="32"/>
        </w:rPr>
      </w:pPr>
      <w:r>
        <w:rPr>
          <w:rFonts w:hint="eastAsia" w:ascii="Times New Roman" w:hAnsi="仿宋" w:eastAsia="仿宋"/>
          <w:sz w:val="32"/>
          <w:szCs w:val="32"/>
        </w:rPr>
        <w:t>（一）依法设立并正常执业，具备独立法人资格。</w:t>
      </w:r>
    </w:p>
    <w:p>
      <w:pPr>
        <w:spacing w:line="540" w:lineRule="exact"/>
        <w:ind w:firstLine="640" w:firstLineChars="200"/>
        <w:jc w:val="left"/>
        <w:rPr>
          <w:rFonts w:ascii="Times New Roman" w:hAnsi="仿宋" w:eastAsia="仿宋"/>
          <w:sz w:val="32"/>
          <w:szCs w:val="32"/>
        </w:rPr>
      </w:pPr>
      <w:r>
        <w:rPr>
          <w:rFonts w:hint="eastAsia" w:ascii="Times New Roman" w:hAnsi="仿宋" w:eastAsia="仿宋"/>
          <w:sz w:val="32"/>
          <w:szCs w:val="32"/>
        </w:rPr>
        <w:t>（二）有固定的工作场所。</w:t>
      </w:r>
    </w:p>
    <w:p>
      <w:pPr>
        <w:spacing w:line="540" w:lineRule="exact"/>
        <w:ind w:firstLine="640" w:firstLineChars="200"/>
        <w:jc w:val="left"/>
        <w:rPr>
          <w:rFonts w:ascii="Times New Roman" w:hAnsi="仿宋" w:eastAsia="仿宋"/>
          <w:sz w:val="32"/>
          <w:szCs w:val="32"/>
        </w:rPr>
      </w:pPr>
      <w:r>
        <w:rPr>
          <w:rFonts w:hint="eastAsia" w:ascii="Times New Roman" w:hAnsi="仿宋" w:eastAsia="仿宋"/>
          <w:sz w:val="32"/>
          <w:szCs w:val="32"/>
        </w:rPr>
        <w:t>（三）具备贰级及以上等级的房地产估价机构备案证书及资产评估资质。</w:t>
      </w:r>
    </w:p>
    <w:p>
      <w:pPr>
        <w:spacing w:line="540" w:lineRule="exact"/>
        <w:ind w:firstLine="640" w:firstLineChars="200"/>
        <w:jc w:val="left"/>
        <w:rPr>
          <w:rFonts w:ascii="Times New Roman" w:hAnsi="仿宋" w:eastAsia="仿宋"/>
          <w:sz w:val="32"/>
          <w:szCs w:val="32"/>
        </w:rPr>
      </w:pPr>
      <w:r>
        <w:rPr>
          <w:rFonts w:hint="eastAsia" w:ascii="Times New Roman" w:hAnsi="仿宋" w:eastAsia="仿宋"/>
          <w:sz w:val="32"/>
          <w:szCs w:val="32"/>
        </w:rPr>
        <w:t>（四）依法纳税并为执业人员缴纳社保。</w:t>
      </w:r>
    </w:p>
    <w:p>
      <w:pPr>
        <w:spacing w:line="540" w:lineRule="exact"/>
        <w:ind w:firstLine="640" w:firstLineChars="200"/>
        <w:jc w:val="left"/>
        <w:rPr>
          <w:rFonts w:ascii="Times New Roman" w:hAnsi="仿宋" w:eastAsia="仿宋"/>
          <w:sz w:val="32"/>
          <w:szCs w:val="32"/>
        </w:rPr>
      </w:pPr>
      <w:r>
        <w:rPr>
          <w:rFonts w:hint="eastAsia" w:ascii="Times New Roman" w:hAnsi="仿宋" w:eastAsia="仿宋"/>
          <w:sz w:val="32"/>
          <w:szCs w:val="32"/>
        </w:rPr>
        <w:t>（五）近三年在执业过程中没有重大违法违规记录。</w:t>
      </w:r>
    </w:p>
    <w:p>
      <w:pPr>
        <w:spacing w:line="540" w:lineRule="exact"/>
        <w:ind w:firstLine="640" w:firstLineChars="200"/>
        <w:jc w:val="left"/>
        <w:rPr>
          <w:rFonts w:ascii="Times New Roman" w:hAnsi="仿宋" w:eastAsia="仿宋"/>
          <w:sz w:val="32"/>
          <w:szCs w:val="32"/>
        </w:rPr>
      </w:pPr>
      <w:r>
        <w:rPr>
          <w:rFonts w:hint="eastAsia" w:ascii="Times New Roman" w:hAnsi="仿宋" w:eastAsia="仿宋"/>
          <w:sz w:val="32"/>
          <w:szCs w:val="32"/>
        </w:rPr>
        <w:t>（六）具有健全的财务会计制度。</w:t>
      </w:r>
    </w:p>
    <w:p>
      <w:pPr>
        <w:spacing w:line="540" w:lineRule="exact"/>
        <w:ind w:firstLine="640" w:firstLineChars="200"/>
        <w:rPr>
          <w:rFonts w:ascii="黑体" w:hAnsi="黑体" w:eastAsia="黑体"/>
          <w:sz w:val="32"/>
          <w:szCs w:val="32"/>
        </w:rPr>
      </w:pPr>
      <w:r>
        <w:rPr>
          <w:rFonts w:ascii="黑体" w:hAnsi="黑体" w:eastAsia="黑体"/>
          <w:sz w:val="32"/>
          <w:szCs w:val="32"/>
        </w:rPr>
        <w:t>三、比选须知</w:t>
      </w:r>
    </w:p>
    <w:p>
      <w:pPr>
        <w:spacing w:line="540" w:lineRule="exact"/>
        <w:ind w:firstLine="640" w:firstLineChars="200"/>
        <w:jc w:val="left"/>
        <w:rPr>
          <w:rFonts w:ascii="Times New Roman" w:hAnsi="仿宋" w:eastAsia="仿宋"/>
          <w:sz w:val="32"/>
          <w:szCs w:val="32"/>
        </w:rPr>
      </w:pPr>
      <w:r>
        <w:rPr>
          <w:rFonts w:hint="eastAsia" w:ascii="Times New Roman" w:hAnsi="仿宋" w:eastAsia="仿宋"/>
          <w:sz w:val="32"/>
          <w:szCs w:val="32"/>
        </w:rPr>
        <w:t>（一）评估机构应根据我公司的评估需要，以及国家现行有效的房地产估价等评估规范，对启动区标准厂房项目予以客观、公正地估价并出具评估报告书。</w:t>
      </w:r>
    </w:p>
    <w:p>
      <w:pPr>
        <w:spacing w:line="540" w:lineRule="exact"/>
        <w:ind w:firstLine="640" w:firstLineChars="200"/>
        <w:jc w:val="left"/>
        <w:rPr>
          <w:rFonts w:hint="eastAsia" w:ascii="Times New Roman" w:hAnsi="仿宋" w:eastAsia="仿宋"/>
          <w:sz w:val="32"/>
          <w:szCs w:val="32"/>
        </w:rPr>
      </w:pPr>
      <w:r>
        <w:rPr>
          <w:rFonts w:hint="eastAsia" w:ascii="仿宋" w:hAnsi="仿宋" w:eastAsia="仿宋"/>
          <w:bCs/>
          <w:sz w:val="32"/>
          <w:szCs w:val="32"/>
        </w:rPr>
        <w:t>（二）启动区</w:t>
      </w:r>
      <w:r>
        <w:rPr>
          <w:rFonts w:hint="eastAsia" w:ascii="Times New Roman" w:hAnsi="仿宋" w:eastAsia="仿宋"/>
          <w:sz w:val="32"/>
          <w:szCs w:val="32"/>
        </w:rPr>
        <w:t>标准厂房项目资产评估事项预算控制价为10.25万元。</w:t>
      </w:r>
    </w:p>
    <w:p>
      <w:pPr>
        <w:spacing w:line="540" w:lineRule="exact"/>
        <w:ind w:firstLine="640" w:firstLineChars="200"/>
        <w:jc w:val="left"/>
        <w:rPr>
          <w:rFonts w:hint="default" w:ascii="Times New Roman" w:hAnsi="仿宋" w:eastAsia="仿宋"/>
          <w:sz w:val="32"/>
          <w:szCs w:val="32"/>
          <w:lang w:val="en-US" w:eastAsia="zh-CN"/>
        </w:rPr>
      </w:pPr>
      <w:r>
        <w:rPr>
          <w:rFonts w:hint="eastAsia" w:ascii="Times New Roman" w:hAnsi="仿宋" w:eastAsia="仿宋"/>
          <w:sz w:val="32"/>
          <w:szCs w:val="32"/>
          <w:lang w:eastAsia="zh-CN"/>
        </w:rPr>
        <w:t>（三）时间要求：合同签订之日起</w:t>
      </w:r>
      <w:r>
        <w:rPr>
          <w:rFonts w:hint="eastAsia" w:ascii="Times New Roman" w:hAnsi="仿宋" w:eastAsia="仿宋"/>
          <w:sz w:val="32"/>
          <w:szCs w:val="32"/>
          <w:lang w:val="en-US" w:eastAsia="zh-CN"/>
        </w:rPr>
        <w:t>30天内出具评估报告书。</w:t>
      </w:r>
    </w:p>
    <w:p>
      <w:pPr>
        <w:spacing w:line="540" w:lineRule="exact"/>
        <w:ind w:firstLine="640" w:firstLineChars="200"/>
        <w:rPr>
          <w:rFonts w:ascii="Times New Roman" w:hAnsi="Times New Roman" w:eastAsia="仿宋"/>
          <w:sz w:val="32"/>
          <w:szCs w:val="32"/>
        </w:rPr>
      </w:pPr>
      <w:r>
        <w:rPr>
          <w:rFonts w:ascii="Times New Roman" w:hAnsi="仿宋" w:eastAsia="仿宋"/>
          <w:sz w:val="32"/>
          <w:szCs w:val="32"/>
        </w:rPr>
        <w:t>（</w:t>
      </w:r>
      <w:r>
        <w:rPr>
          <w:rFonts w:hint="eastAsia" w:ascii="Times New Roman" w:hAnsi="仿宋" w:eastAsia="仿宋"/>
          <w:sz w:val="32"/>
          <w:szCs w:val="32"/>
          <w:lang w:eastAsia="zh-CN"/>
        </w:rPr>
        <w:t>四</w:t>
      </w:r>
      <w:r>
        <w:rPr>
          <w:rFonts w:ascii="Times New Roman" w:hAnsi="仿宋" w:eastAsia="仿宋"/>
          <w:sz w:val="32"/>
          <w:szCs w:val="32"/>
        </w:rPr>
        <w:t>）接收报价文件截止日期：至</w:t>
      </w:r>
      <w:r>
        <w:rPr>
          <w:rFonts w:ascii="Times New Roman" w:hAnsi="Times New Roman" w:eastAsia="仿宋"/>
          <w:sz w:val="32"/>
          <w:szCs w:val="32"/>
        </w:rPr>
        <w:t>20</w:t>
      </w:r>
      <w:r>
        <w:rPr>
          <w:rFonts w:hint="eastAsia" w:ascii="Times New Roman" w:hAnsi="Times New Roman" w:eastAsia="仿宋"/>
          <w:sz w:val="32"/>
          <w:szCs w:val="32"/>
        </w:rPr>
        <w:t>21</w:t>
      </w:r>
      <w:r>
        <w:rPr>
          <w:rFonts w:ascii="Times New Roman" w:hAnsi="仿宋" w:eastAsia="仿宋"/>
          <w:sz w:val="32"/>
          <w:szCs w:val="32"/>
        </w:rPr>
        <w:t>年</w:t>
      </w:r>
      <w:r>
        <w:rPr>
          <w:rFonts w:hint="eastAsia" w:ascii="Times New Roman" w:hAnsi="仿宋" w:eastAsia="仿宋"/>
          <w:sz w:val="32"/>
          <w:szCs w:val="32"/>
          <w:lang w:val="en-US" w:eastAsia="zh-CN"/>
        </w:rPr>
        <w:t>6</w:t>
      </w:r>
      <w:r>
        <w:rPr>
          <w:rFonts w:ascii="Times New Roman" w:hAnsi="仿宋" w:eastAsia="仿宋"/>
          <w:sz w:val="32"/>
          <w:szCs w:val="32"/>
        </w:rPr>
        <w:t>月</w:t>
      </w:r>
      <w:r>
        <w:rPr>
          <w:rFonts w:hint="eastAsia" w:ascii="Times New Roman" w:hAnsi="仿宋" w:eastAsia="仿宋"/>
          <w:sz w:val="32"/>
          <w:szCs w:val="32"/>
          <w:lang w:val="en-US" w:eastAsia="zh-CN"/>
        </w:rPr>
        <w:t>15</w:t>
      </w:r>
      <w:r>
        <w:rPr>
          <w:rFonts w:ascii="Times New Roman" w:hAnsi="仿宋" w:eastAsia="仿宋"/>
          <w:sz w:val="32"/>
          <w:szCs w:val="32"/>
        </w:rPr>
        <w:t>日</w:t>
      </w:r>
      <w:r>
        <w:rPr>
          <w:rFonts w:ascii="Times New Roman" w:hAnsi="Times New Roman" w:eastAsia="仿宋"/>
          <w:sz w:val="32"/>
          <w:szCs w:val="32"/>
        </w:rPr>
        <w:t>1</w:t>
      </w:r>
      <w:r>
        <w:rPr>
          <w:rFonts w:hint="eastAsia" w:ascii="Times New Roman" w:hAnsi="Times New Roman" w:eastAsia="仿宋"/>
          <w:sz w:val="32"/>
          <w:szCs w:val="32"/>
        </w:rPr>
        <w:t>8</w:t>
      </w:r>
      <w:r>
        <w:rPr>
          <w:rFonts w:ascii="Times New Roman" w:hAnsi="Times New Roman" w:eastAsia="仿宋"/>
          <w:sz w:val="32"/>
          <w:szCs w:val="32"/>
        </w:rPr>
        <w:t>:00</w:t>
      </w:r>
      <w:r>
        <w:rPr>
          <w:rFonts w:ascii="Times New Roman" w:hAnsi="仿宋" w:eastAsia="仿宋"/>
          <w:sz w:val="32"/>
          <w:szCs w:val="32"/>
        </w:rPr>
        <w:t>止。</w:t>
      </w:r>
    </w:p>
    <w:p>
      <w:pPr>
        <w:spacing w:line="540" w:lineRule="exact"/>
        <w:ind w:firstLine="640" w:firstLineChars="200"/>
        <w:rPr>
          <w:rFonts w:ascii="Times New Roman" w:hAnsi="Times New Roman" w:eastAsia="仿宋"/>
          <w:sz w:val="32"/>
          <w:szCs w:val="32"/>
        </w:rPr>
      </w:pPr>
      <w:r>
        <w:rPr>
          <w:rFonts w:ascii="Times New Roman" w:hAnsi="仿宋" w:eastAsia="仿宋"/>
          <w:sz w:val="32"/>
          <w:szCs w:val="32"/>
        </w:rPr>
        <w:t>（</w:t>
      </w:r>
      <w:r>
        <w:rPr>
          <w:rFonts w:hint="eastAsia" w:ascii="Times New Roman" w:hAnsi="仿宋" w:eastAsia="仿宋"/>
          <w:sz w:val="32"/>
          <w:szCs w:val="32"/>
          <w:lang w:eastAsia="zh-CN"/>
        </w:rPr>
        <w:t>五</w:t>
      </w:r>
      <w:r>
        <w:rPr>
          <w:rFonts w:ascii="Times New Roman" w:hAnsi="仿宋" w:eastAsia="仿宋"/>
          <w:sz w:val="32"/>
          <w:szCs w:val="32"/>
        </w:rPr>
        <w:t>）报价文件资料清单</w:t>
      </w:r>
      <w:r>
        <w:rPr>
          <w:rFonts w:hint="eastAsia" w:ascii="Times New Roman" w:hAnsi="仿宋" w:eastAsia="仿宋"/>
          <w:b/>
          <w:bCs/>
          <w:sz w:val="32"/>
          <w:szCs w:val="32"/>
        </w:rPr>
        <w:t>（以下文件必须提供且均需加盖公章并标注页码）</w:t>
      </w:r>
    </w:p>
    <w:p>
      <w:pPr>
        <w:spacing w:line="540" w:lineRule="exact"/>
        <w:ind w:firstLine="640" w:firstLineChars="200"/>
        <w:rPr>
          <w:rFonts w:ascii="Times New Roman" w:hAnsi="仿宋" w:eastAsia="仿宋"/>
          <w:sz w:val="32"/>
          <w:szCs w:val="32"/>
        </w:rPr>
      </w:pPr>
      <w:r>
        <w:rPr>
          <w:rFonts w:hint="eastAsia" w:ascii="Times New Roman" w:hAnsi="仿宋" w:eastAsia="仿宋"/>
          <w:sz w:val="32"/>
          <w:szCs w:val="32"/>
        </w:rPr>
        <w:t>目录</w:t>
      </w:r>
    </w:p>
    <w:p>
      <w:pPr>
        <w:spacing w:line="540" w:lineRule="exact"/>
        <w:ind w:firstLine="640" w:firstLineChars="200"/>
        <w:rPr>
          <w:rFonts w:ascii="Times New Roman" w:hAnsi="仿宋" w:eastAsia="仿宋"/>
          <w:sz w:val="32"/>
          <w:szCs w:val="32"/>
        </w:rPr>
      </w:pPr>
      <w:r>
        <w:rPr>
          <w:rFonts w:hint="eastAsia" w:ascii="Times New Roman" w:hAnsi="仿宋" w:eastAsia="仿宋"/>
          <w:sz w:val="32"/>
          <w:szCs w:val="32"/>
        </w:rPr>
        <w:t>第一章、须提供的证明材料。</w:t>
      </w:r>
    </w:p>
    <w:p>
      <w:pPr>
        <w:spacing w:line="540" w:lineRule="exact"/>
        <w:ind w:firstLine="640" w:firstLineChars="200"/>
        <w:rPr>
          <w:rFonts w:ascii="Times New Roman" w:hAnsi="仿宋" w:eastAsia="仿宋"/>
          <w:sz w:val="32"/>
          <w:szCs w:val="32"/>
        </w:rPr>
      </w:pPr>
      <w:r>
        <w:rPr>
          <w:rFonts w:hint="eastAsia" w:ascii="Times New Roman" w:hAnsi="仿宋" w:eastAsia="仿宋"/>
          <w:sz w:val="32"/>
          <w:szCs w:val="32"/>
        </w:rPr>
        <w:t>（一）营业执照复印件；</w:t>
      </w:r>
    </w:p>
    <w:p>
      <w:pPr>
        <w:spacing w:line="540" w:lineRule="exact"/>
        <w:ind w:firstLine="640" w:firstLineChars="200"/>
        <w:rPr>
          <w:rFonts w:ascii="Times New Roman" w:hAnsi="仿宋" w:eastAsia="仿宋"/>
          <w:sz w:val="32"/>
          <w:szCs w:val="32"/>
        </w:rPr>
      </w:pPr>
      <w:r>
        <w:rPr>
          <w:rFonts w:hint="eastAsia" w:ascii="仿宋" w:hAnsi="仿宋" w:eastAsia="仿宋"/>
          <w:sz w:val="32"/>
          <w:szCs w:val="32"/>
        </w:rPr>
        <w:t>（二）评估机构基本情况介绍，注册执业人员登记表，执业资格证书复印件或发证机关认可的其他形式证明材料复印件；</w:t>
      </w:r>
    </w:p>
    <w:p>
      <w:pPr>
        <w:spacing w:line="540" w:lineRule="exact"/>
        <w:ind w:firstLine="640" w:firstLineChars="200"/>
        <w:rPr>
          <w:rFonts w:ascii="Times New Roman" w:hAnsi="仿宋" w:eastAsia="仿宋"/>
          <w:sz w:val="32"/>
          <w:szCs w:val="32"/>
        </w:rPr>
      </w:pPr>
      <w:r>
        <w:rPr>
          <w:rFonts w:hint="eastAsia" w:ascii="仿宋" w:hAnsi="仿宋" w:eastAsia="仿宋"/>
          <w:sz w:val="32"/>
          <w:szCs w:val="32"/>
        </w:rPr>
        <w:t>（三）办公场所租赁合同或不动产权证复印件</w:t>
      </w:r>
      <w:r>
        <w:rPr>
          <w:rFonts w:hint="eastAsia" w:ascii="Times New Roman" w:hAnsi="仿宋" w:eastAsia="仿宋"/>
          <w:sz w:val="32"/>
          <w:szCs w:val="32"/>
        </w:rPr>
        <w:t>；</w:t>
      </w:r>
    </w:p>
    <w:p>
      <w:pPr>
        <w:spacing w:line="540" w:lineRule="exact"/>
        <w:ind w:firstLine="640" w:firstLineChars="200"/>
        <w:rPr>
          <w:rFonts w:ascii="Times New Roman" w:hAnsi="仿宋" w:eastAsia="仿宋"/>
          <w:sz w:val="32"/>
          <w:szCs w:val="32"/>
        </w:rPr>
      </w:pPr>
      <w:r>
        <w:rPr>
          <w:rFonts w:hint="eastAsia" w:ascii="Times New Roman" w:hAnsi="仿宋" w:eastAsia="仿宋"/>
          <w:sz w:val="32"/>
          <w:szCs w:val="32"/>
        </w:rPr>
        <w:t>（四）贰级及以上等级的房地产估价机构备案证书，资产评估备案公告</w:t>
      </w:r>
      <w:r>
        <w:rPr>
          <w:rFonts w:hint="eastAsia" w:ascii="仿宋" w:hAnsi="仿宋" w:eastAsia="仿宋"/>
          <w:sz w:val="32"/>
          <w:szCs w:val="32"/>
        </w:rPr>
        <w:t>；</w:t>
      </w:r>
    </w:p>
    <w:p>
      <w:pPr>
        <w:spacing w:line="540" w:lineRule="exact"/>
        <w:ind w:firstLine="640" w:firstLineChars="200"/>
        <w:rPr>
          <w:rFonts w:ascii="Times New Roman" w:hAnsi="仿宋" w:eastAsia="仿宋"/>
          <w:sz w:val="32"/>
          <w:szCs w:val="32"/>
        </w:rPr>
      </w:pPr>
      <w:r>
        <w:rPr>
          <w:rFonts w:hint="eastAsia" w:ascii="仿宋" w:hAnsi="仿宋" w:eastAsia="仿宋"/>
          <w:sz w:val="32"/>
          <w:szCs w:val="32"/>
        </w:rPr>
        <w:t>（五）评估机构近半年（2020年12月1日—2021年5月31日）连续3个月的完税证明及为执业人员缴纳社保的证明材料复印件；</w:t>
      </w:r>
    </w:p>
    <w:p>
      <w:pPr>
        <w:spacing w:line="540" w:lineRule="exact"/>
        <w:ind w:left="0" w:leftChars="0" w:firstLine="640" w:firstLineChars="200"/>
        <w:rPr>
          <w:rFonts w:ascii="仿宋" w:hAnsi="仿宋" w:eastAsia="仿宋"/>
          <w:sz w:val="32"/>
          <w:szCs w:val="32"/>
        </w:rPr>
      </w:pPr>
      <w:r>
        <w:rPr>
          <w:rFonts w:hint="eastAsia" w:ascii="仿宋" w:hAnsi="仿宋" w:eastAsia="仿宋"/>
          <w:sz w:val="32"/>
          <w:szCs w:val="32"/>
        </w:rPr>
        <w:t>（六）近三年（2018-2020年）在执业过程中无违法违规记录的证明；</w:t>
      </w:r>
    </w:p>
    <w:p>
      <w:pPr>
        <w:spacing w:line="540" w:lineRule="exact"/>
        <w:ind w:left="0" w:leftChars="0" w:firstLine="640" w:firstLineChars="200"/>
        <w:rPr>
          <w:rFonts w:ascii="Times New Roman" w:hAnsi="仿宋" w:eastAsia="仿宋"/>
          <w:color w:val="auto"/>
          <w:sz w:val="32"/>
          <w:szCs w:val="32"/>
        </w:rPr>
      </w:pPr>
      <w:r>
        <w:rPr>
          <w:rFonts w:hint="eastAsia" w:ascii="仿宋" w:hAnsi="仿宋" w:eastAsia="仿宋"/>
          <w:color w:val="auto"/>
          <w:sz w:val="32"/>
          <w:szCs w:val="32"/>
        </w:rPr>
        <w:t>（七）评估</w:t>
      </w:r>
      <w:r>
        <w:rPr>
          <w:rFonts w:ascii="仿宋" w:hAnsi="仿宋" w:eastAsia="仿宋"/>
          <w:color w:val="auto"/>
          <w:sz w:val="32"/>
          <w:szCs w:val="32"/>
        </w:rPr>
        <w:t>机构财务会计制度复印</w:t>
      </w:r>
      <w:r>
        <w:rPr>
          <w:rFonts w:hint="eastAsia" w:ascii="仿宋" w:hAnsi="仿宋" w:eastAsia="仿宋"/>
          <w:color w:val="auto"/>
          <w:sz w:val="32"/>
          <w:szCs w:val="32"/>
        </w:rPr>
        <w:t>。</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第二章、报价函（报包干总价（含税，税率为</w:t>
      </w:r>
      <w:r>
        <w:rPr>
          <w:rFonts w:hint="eastAsia" w:ascii="Times New Roman" w:hAnsi="仿宋" w:eastAsia="仿宋"/>
          <w:color w:val="auto"/>
          <w:sz w:val="32"/>
          <w:szCs w:val="32"/>
          <w:u w:val="single"/>
        </w:rPr>
        <w:t xml:space="preserve">  </w:t>
      </w:r>
      <w:r>
        <w:rPr>
          <w:rFonts w:hint="eastAsia" w:ascii="Times New Roman" w:hAnsi="仿宋" w:eastAsia="仿宋"/>
          <w:color w:val="auto"/>
          <w:sz w:val="32"/>
          <w:szCs w:val="32"/>
        </w:rPr>
        <w:t>%），同时</w:t>
      </w:r>
      <w:r>
        <w:rPr>
          <w:rFonts w:hint="eastAsia" w:hAnsi="仿宋" w:eastAsia="仿宋"/>
          <w:color w:val="auto"/>
          <w:sz w:val="32"/>
          <w:szCs w:val="32"/>
        </w:rPr>
        <w:t>附评估机构联系人、联系方式、评估机构开户银行及账号等</w:t>
      </w:r>
      <w:r>
        <w:rPr>
          <w:rFonts w:hint="eastAsia" w:ascii="Times New Roman" w:hAnsi="仿宋" w:eastAsia="仿宋"/>
          <w:color w:val="auto"/>
          <w:sz w:val="32"/>
          <w:szCs w:val="32"/>
        </w:rPr>
        <w:t>）。</w:t>
      </w:r>
    </w:p>
    <w:p>
      <w:pPr>
        <w:spacing w:line="540" w:lineRule="exact"/>
        <w:ind w:firstLine="640" w:firstLineChars="200"/>
        <w:rPr>
          <w:rFonts w:ascii="Times New Roman" w:hAnsi="仿宋" w:eastAsia="仿宋"/>
          <w:color w:val="auto"/>
          <w:sz w:val="32"/>
          <w:szCs w:val="32"/>
        </w:rPr>
      </w:pPr>
      <w:r>
        <w:rPr>
          <w:rFonts w:hint="eastAsia" w:ascii="Times New Roman" w:hAnsi="仿宋" w:eastAsia="仿宋"/>
          <w:color w:val="auto"/>
          <w:sz w:val="32"/>
          <w:szCs w:val="32"/>
        </w:rPr>
        <w:t>第三章、评估机构近</w:t>
      </w:r>
      <w:r>
        <w:rPr>
          <w:rFonts w:hint="eastAsia" w:ascii="Times New Roman" w:hAnsi="仿宋" w:eastAsia="仿宋"/>
          <w:color w:val="auto"/>
          <w:sz w:val="32"/>
          <w:szCs w:val="32"/>
          <w:lang w:eastAsia="zh-CN"/>
        </w:rPr>
        <w:t>两</w:t>
      </w:r>
      <w:r>
        <w:rPr>
          <w:rFonts w:hint="eastAsia" w:ascii="Times New Roman" w:hAnsi="仿宋" w:eastAsia="仿宋"/>
          <w:color w:val="auto"/>
          <w:sz w:val="32"/>
          <w:szCs w:val="32"/>
        </w:rPr>
        <w:t>年（</w:t>
      </w:r>
      <w:r>
        <w:rPr>
          <w:rFonts w:ascii="Times New Roman" w:hAnsi="仿宋" w:eastAsia="仿宋"/>
          <w:color w:val="auto"/>
          <w:sz w:val="32"/>
          <w:szCs w:val="32"/>
        </w:rPr>
        <w:t>2019-2020</w:t>
      </w:r>
      <w:r>
        <w:rPr>
          <w:rFonts w:hint="eastAsia" w:ascii="Times New Roman" w:hAnsi="仿宋" w:eastAsia="仿宋"/>
          <w:color w:val="auto"/>
          <w:sz w:val="32"/>
          <w:szCs w:val="32"/>
        </w:rPr>
        <w:t>年）已完成类似资产评估项目一览表，在一览表中注明合同名称、合作单位、合同金额等（一览表后附合同扫描件）。</w:t>
      </w:r>
    </w:p>
    <w:p>
      <w:pPr>
        <w:spacing w:line="540" w:lineRule="exact"/>
        <w:ind w:firstLine="640" w:firstLineChars="200"/>
        <w:rPr>
          <w:rFonts w:ascii="黑体" w:hAnsi="黑体" w:eastAsia="黑体"/>
          <w:color w:val="auto"/>
          <w:sz w:val="32"/>
          <w:szCs w:val="32"/>
        </w:rPr>
      </w:pPr>
      <w:r>
        <w:rPr>
          <w:rFonts w:ascii="Times New Roman" w:hAnsi="Times New Roman" w:eastAsia="黑体"/>
          <w:color w:val="auto"/>
          <w:sz w:val="32"/>
          <w:szCs w:val="32"/>
        </w:rPr>
        <w:t> </w:t>
      </w:r>
      <w:r>
        <w:rPr>
          <w:rFonts w:hint="eastAsia" w:ascii="黑体" w:hAnsi="黑体" w:eastAsia="黑体"/>
          <w:color w:val="auto"/>
          <w:sz w:val="32"/>
          <w:szCs w:val="32"/>
        </w:rPr>
        <w:t>四</w:t>
      </w:r>
      <w:r>
        <w:rPr>
          <w:rFonts w:ascii="黑体" w:hAnsi="黑体" w:eastAsia="黑体"/>
          <w:color w:val="auto"/>
          <w:sz w:val="32"/>
          <w:szCs w:val="32"/>
        </w:rPr>
        <w:t>、评审规则</w:t>
      </w:r>
    </w:p>
    <w:p>
      <w:pPr>
        <w:spacing w:line="540" w:lineRule="exact"/>
        <w:ind w:firstLine="640" w:firstLineChars="200"/>
        <w:rPr>
          <w:rFonts w:ascii="Times New Roman" w:hAnsi="Times New Roman" w:eastAsia="仿宋"/>
          <w:sz w:val="32"/>
          <w:szCs w:val="32"/>
        </w:rPr>
      </w:pPr>
      <w:r>
        <w:rPr>
          <w:rFonts w:ascii="Times New Roman" w:hAnsi="仿宋" w:eastAsia="仿宋"/>
          <w:sz w:val="32"/>
          <w:szCs w:val="32"/>
        </w:rPr>
        <w:t>（一）我公司将结合报价单位的</w:t>
      </w:r>
      <w:r>
        <w:rPr>
          <w:rFonts w:hint="eastAsia" w:ascii="Times New Roman" w:hAnsi="仿宋" w:eastAsia="仿宋"/>
          <w:sz w:val="32"/>
          <w:szCs w:val="32"/>
        </w:rPr>
        <w:t>资格</w:t>
      </w:r>
      <w:r>
        <w:rPr>
          <w:rFonts w:ascii="Times New Roman" w:hAnsi="仿宋" w:eastAsia="仿宋"/>
          <w:sz w:val="32"/>
          <w:szCs w:val="32"/>
        </w:rPr>
        <w:t>条件、业绩及报价等因素，综合择优选定本项目的中选单位。</w:t>
      </w:r>
    </w:p>
    <w:p>
      <w:pPr>
        <w:spacing w:line="540" w:lineRule="exact"/>
        <w:ind w:firstLine="640" w:firstLineChars="200"/>
        <w:rPr>
          <w:rFonts w:ascii="Times New Roman" w:hAnsi="Times New Roman" w:eastAsia="仿宋"/>
          <w:sz w:val="32"/>
          <w:szCs w:val="32"/>
        </w:rPr>
      </w:pPr>
      <w:r>
        <w:rPr>
          <w:rFonts w:ascii="Times New Roman" w:hAnsi="仿宋" w:eastAsia="仿宋"/>
          <w:sz w:val="32"/>
          <w:szCs w:val="32"/>
        </w:rPr>
        <w:t>（二）如出现下列情况之一，报价文件作无效处理</w:t>
      </w:r>
    </w:p>
    <w:p>
      <w:pPr>
        <w:spacing w:line="540" w:lineRule="exact"/>
        <w:ind w:firstLine="640" w:firstLineChars="200"/>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1</w:t>
      </w:r>
      <w:r>
        <w:rPr>
          <w:rFonts w:ascii="Times New Roman" w:hAnsi="Times New Roman" w:eastAsia="仿宋"/>
          <w:sz w:val="32"/>
          <w:szCs w:val="32"/>
        </w:rPr>
        <w:t>.</w:t>
      </w:r>
      <w:r>
        <w:rPr>
          <w:rFonts w:ascii="Times New Roman" w:hAnsi="仿宋" w:eastAsia="仿宋"/>
          <w:sz w:val="32"/>
          <w:szCs w:val="32"/>
        </w:rPr>
        <w:t>不响应比选文件实质性要求；</w:t>
      </w:r>
    </w:p>
    <w:p>
      <w:pPr>
        <w:spacing w:line="540" w:lineRule="exact"/>
        <w:ind w:firstLine="960" w:firstLineChars="300"/>
        <w:rPr>
          <w:rFonts w:ascii="Times New Roman" w:hAnsi="仿宋" w:eastAsia="仿宋"/>
          <w:sz w:val="32"/>
          <w:szCs w:val="32"/>
        </w:rPr>
      </w:pPr>
      <w:r>
        <w:rPr>
          <w:rFonts w:hint="eastAsia" w:ascii="Times New Roman" w:hAnsi="Times New Roman" w:eastAsia="仿宋"/>
          <w:sz w:val="32"/>
          <w:szCs w:val="32"/>
        </w:rPr>
        <w:t>2</w:t>
      </w:r>
      <w:r>
        <w:rPr>
          <w:rFonts w:ascii="Times New Roman" w:hAnsi="Times New Roman" w:eastAsia="仿宋"/>
          <w:sz w:val="32"/>
          <w:szCs w:val="32"/>
        </w:rPr>
        <w:t>.</w:t>
      </w:r>
      <w:r>
        <w:rPr>
          <w:rFonts w:ascii="Times New Roman" w:hAnsi="仿宋" w:eastAsia="仿宋"/>
          <w:sz w:val="32"/>
          <w:szCs w:val="32"/>
        </w:rPr>
        <w:t>出现两个或两个以上报价；</w:t>
      </w:r>
    </w:p>
    <w:p>
      <w:pPr>
        <w:spacing w:line="540" w:lineRule="exact"/>
        <w:ind w:firstLine="960" w:firstLineChars="300"/>
        <w:rPr>
          <w:rFonts w:ascii="Times New Roman" w:hAnsi="仿宋" w:eastAsia="仿宋"/>
          <w:sz w:val="32"/>
          <w:szCs w:val="32"/>
        </w:rPr>
      </w:pPr>
      <w:r>
        <w:rPr>
          <w:rFonts w:hint="eastAsia" w:ascii="Times New Roman" w:hAnsi="Times New Roman" w:eastAsia="仿宋"/>
          <w:sz w:val="32"/>
          <w:szCs w:val="32"/>
        </w:rPr>
        <w:t>3</w:t>
      </w:r>
      <w:r>
        <w:rPr>
          <w:rFonts w:ascii="Times New Roman" w:hAnsi="Times New Roman" w:eastAsia="仿宋"/>
          <w:sz w:val="32"/>
          <w:szCs w:val="32"/>
        </w:rPr>
        <w:t>.</w:t>
      </w:r>
      <w:r>
        <w:rPr>
          <w:rFonts w:ascii="Times New Roman" w:hAnsi="仿宋" w:eastAsia="仿宋"/>
          <w:sz w:val="32"/>
          <w:szCs w:val="32"/>
        </w:rPr>
        <w:t>报价超出预算控制价的</w:t>
      </w:r>
      <w:r>
        <w:rPr>
          <w:rFonts w:hint="eastAsia" w:ascii="Times New Roman" w:hAnsi="仿宋" w:eastAsia="仿宋"/>
          <w:sz w:val="32"/>
          <w:szCs w:val="32"/>
        </w:rPr>
        <w:t>；</w:t>
      </w:r>
    </w:p>
    <w:p>
      <w:pPr>
        <w:spacing w:line="540" w:lineRule="exact"/>
        <w:ind w:firstLine="960" w:firstLineChars="300"/>
        <w:rPr>
          <w:rFonts w:ascii="Times New Roman" w:hAnsi="仿宋" w:eastAsia="仿宋"/>
          <w:sz w:val="32"/>
          <w:szCs w:val="32"/>
        </w:rPr>
      </w:pPr>
      <w:r>
        <w:rPr>
          <w:rFonts w:hint="eastAsia" w:ascii="Times New Roman" w:hAnsi="仿宋" w:eastAsia="仿宋"/>
          <w:sz w:val="32"/>
          <w:szCs w:val="32"/>
        </w:rPr>
        <w:t>4.报价低于控制价80%的；</w:t>
      </w:r>
    </w:p>
    <w:p>
      <w:pPr>
        <w:spacing w:line="540" w:lineRule="exact"/>
        <w:ind w:firstLine="960" w:firstLineChars="300"/>
        <w:rPr>
          <w:rFonts w:ascii="Times New Roman" w:hAnsi="仿宋" w:eastAsia="仿宋"/>
          <w:sz w:val="32"/>
          <w:szCs w:val="32"/>
        </w:rPr>
      </w:pPr>
      <w:r>
        <w:rPr>
          <w:rFonts w:hint="eastAsia" w:ascii="Times New Roman" w:hAnsi="仿宋" w:eastAsia="仿宋"/>
          <w:sz w:val="32"/>
          <w:szCs w:val="32"/>
        </w:rPr>
        <w:t>5.报价文件报送时间已超过规定截止时间；</w:t>
      </w:r>
    </w:p>
    <w:p>
      <w:pPr>
        <w:spacing w:line="540" w:lineRule="exact"/>
        <w:ind w:firstLine="960" w:firstLineChars="300"/>
        <w:rPr>
          <w:rFonts w:ascii="Times New Roman" w:hAnsi="仿宋" w:eastAsia="仿宋"/>
          <w:sz w:val="32"/>
          <w:szCs w:val="32"/>
        </w:rPr>
      </w:pPr>
      <w:r>
        <w:rPr>
          <w:rFonts w:hint="eastAsia" w:ascii="Times New Roman" w:hAnsi="仿宋" w:eastAsia="仿宋"/>
          <w:sz w:val="32"/>
          <w:szCs w:val="32"/>
        </w:rPr>
        <w:t>6.纸质版报价文件未按要求密封；</w:t>
      </w:r>
    </w:p>
    <w:p>
      <w:pPr>
        <w:spacing w:line="540" w:lineRule="exact"/>
        <w:ind w:firstLine="960" w:firstLineChars="300"/>
        <w:rPr>
          <w:rFonts w:ascii="Times New Roman" w:hAnsi="仿宋" w:eastAsia="仿宋"/>
          <w:sz w:val="32"/>
          <w:szCs w:val="32"/>
        </w:rPr>
      </w:pPr>
      <w:r>
        <w:rPr>
          <w:rFonts w:hint="eastAsia" w:ascii="Times New Roman" w:hAnsi="仿宋" w:eastAsia="仿宋"/>
          <w:sz w:val="32"/>
          <w:szCs w:val="32"/>
        </w:rPr>
        <w:t>7.报价文件资料未加盖公司公章；</w:t>
      </w:r>
    </w:p>
    <w:p>
      <w:pPr>
        <w:spacing w:line="540" w:lineRule="exact"/>
        <w:ind w:firstLine="960" w:firstLineChars="300"/>
        <w:rPr>
          <w:rFonts w:ascii="Times New Roman" w:hAnsi="仿宋" w:eastAsia="仿宋"/>
          <w:sz w:val="32"/>
          <w:szCs w:val="32"/>
        </w:rPr>
      </w:pPr>
      <w:r>
        <w:rPr>
          <w:rFonts w:hint="eastAsia" w:ascii="Times New Roman" w:hAnsi="仿宋" w:eastAsia="仿宋"/>
          <w:sz w:val="32"/>
          <w:szCs w:val="32"/>
        </w:rPr>
        <w:t>8.</w:t>
      </w:r>
      <w:r>
        <w:rPr>
          <w:rFonts w:hint="eastAsia" w:ascii="Times New Roman" w:hAnsi="仿宋" w:eastAsia="仿宋"/>
          <w:sz w:val="32"/>
          <w:szCs w:val="32"/>
          <w:lang w:bidi="ar"/>
        </w:rPr>
        <w:t>资格证明文件不全或不符合比选要求，或</w:t>
      </w:r>
      <w:r>
        <w:rPr>
          <w:rFonts w:hint="eastAsia" w:ascii="Times New Roman" w:hAnsi="仿宋" w:eastAsia="仿宋"/>
          <w:sz w:val="32"/>
          <w:szCs w:val="32"/>
        </w:rPr>
        <w:t>超出经营范围报价的；</w:t>
      </w:r>
    </w:p>
    <w:p>
      <w:pPr>
        <w:spacing w:line="540" w:lineRule="exact"/>
        <w:ind w:firstLine="960" w:firstLineChars="300"/>
        <w:rPr>
          <w:rFonts w:ascii="Times New Roman" w:hAnsi="仿宋" w:eastAsia="仿宋"/>
          <w:sz w:val="32"/>
          <w:szCs w:val="32"/>
        </w:rPr>
      </w:pPr>
      <w:r>
        <w:rPr>
          <w:rFonts w:hint="eastAsia" w:ascii="Times New Roman" w:hAnsi="仿宋" w:eastAsia="仿宋"/>
          <w:sz w:val="32"/>
          <w:szCs w:val="32"/>
        </w:rPr>
        <w:t>9.存在其他不符合比选文件要求的行为。</w:t>
      </w:r>
    </w:p>
    <w:p>
      <w:pPr>
        <w:spacing w:line="540" w:lineRule="exact"/>
        <w:rPr>
          <w:rFonts w:eastAsia="仿宋"/>
          <w:sz w:val="32"/>
          <w:szCs w:val="32"/>
        </w:rPr>
      </w:pPr>
      <w:r>
        <w:rPr>
          <w:rFonts w:hint="eastAsia" w:eastAsia="黑体"/>
          <w:sz w:val="32"/>
          <w:szCs w:val="32"/>
        </w:rPr>
        <w:t xml:space="preserve">    五</w:t>
      </w:r>
      <w:r>
        <w:rPr>
          <w:rFonts w:ascii="Times New Roman" w:hAnsi="Times New Roman" w:eastAsia="黑体"/>
          <w:sz w:val="32"/>
          <w:szCs w:val="32"/>
        </w:rPr>
        <w:t>、评分办法</w:t>
      </w:r>
    </w:p>
    <w:p>
      <w:pPr>
        <w:spacing w:line="540" w:lineRule="exact"/>
        <w:ind w:firstLine="640" w:firstLineChars="200"/>
        <w:rPr>
          <w:rFonts w:eastAsia="仿宋"/>
          <w:sz w:val="32"/>
          <w:szCs w:val="32"/>
        </w:rPr>
      </w:pPr>
      <w:r>
        <w:rPr>
          <w:rFonts w:ascii="Times New Roman" w:hAnsi="Times New Roman" w:eastAsia="仿宋"/>
          <w:sz w:val="32"/>
          <w:szCs w:val="32"/>
        </w:rPr>
        <w:t>本项目评审办法采用综合评分法，评委首先对</w:t>
      </w:r>
      <w:r>
        <w:rPr>
          <w:rFonts w:hint="eastAsia" w:eastAsia="仿宋"/>
          <w:sz w:val="32"/>
          <w:szCs w:val="32"/>
        </w:rPr>
        <w:t>报价</w:t>
      </w:r>
      <w:r>
        <w:rPr>
          <w:rFonts w:ascii="Times New Roman" w:hAnsi="Times New Roman" w:eastAsia="仿宋"/>
          <w:sz w:val="32"/>
          <w:szCs w:val="32"/>
        </w:rPr>
        <w:t>单位进行资格审查，然后对通过资格审查的</w:t>
      </w:r>
      <w:r>
        <w:rPr>
          <w:rFonts w:hint="eastAsia" w:eastAsia="仿宋"/>
          <w:sz w:val="32"/>
          <w:szCs w:val="32"/>
        </w:rPr>
        <w:t>报价</w:t>
      </w:r>
      <w:r>
        <w:rPr>
          <w:rFonts w:ascii="Times New Roman" w:hAnsi="Times New Roman" w:eastAsia="仿宋"/>
          <w:sz w:val="32"/>
          <w:szCs w:val="32"/>
        </w:rPr>
        <w:t>单位的报价、</w:t>
      </w:r>
      <w:r>
        <w:rPr>
          <w:rFonts w:hint="eastAsia" w:ascii="Times New Roman" w:hAnsi="Times New Roman" w:eastAsia="仿宋"/>
          <w:sz w:val="32"/>
          <w:szCs w:val="32"/>
        </w:rPr>
        <w:t>业绩</w:t>
      </w:r>
      <w:r>
        <w:rPr>
          <w:rFonts w:ascii="Times New Roman" w:hAnsi="Times New Roman" w:eastAsia="仿宋"/>
          <w:sz w:val="32"/>
          <w:szCs w:val="32"/>
        </w:rPr>
        <w:t>等方面按</w:t>
      </w:r>
      <w:r>
        <w:rPr>
          <w:rFonts w:hint="eastAsia" w:ascii="Times New Roman" w:hAnsi="Times New Roman" w:eastAsia="仿宋"/>
          <w:sz w:val="32"/>
          <w:szCs w:val="32"/>
        </w:rPr>
        <w:t>十</w:t>
      </w:r>
      <w:r>
        <w:rPr>
          <w:rFonts w:ascii="Times New Roman" w:hAnsi="Times New Roman" w:eastAsia="仿宋"/>
          <w:sz w:val="32"/>
          <w:szCs w:val="32"/>
        </w:rPr>
        <w:t>分制进行评分。</w:t>
      </w:r>
    </w:p>
    <w:p>
      <w:pPr>
        <w:numPr>
          <w:ilvl w:val="0"/>
          <w:numId w:val="1"/>
        </w:numPr>
        <w:spacing w:line="540" w:lineRule="exact"/>
        <w:ind w:firstLine="640" w:firstLineChars="200"/>
        <w:rPr>
          <w:rFonts w:ascii="Times New Roman" w:hAnsi="仿宋" w:eastAsia="仿宋"/>
          <w:sz w:val="32"/>
          <w:szCs w:val="32"/>
        </w:rPr>
      </w:pPr>
      <w:r>
        <w:rPr>
          <w:rFonts w:hint="eastAsia" w:ascii="Times New Roman" w:hAnsi="仿宋" w:eastAsia="仿宋"/>
          <w:sz w:val="32"/>
          <w:szCs w:val="32"/>
        </w:rPr>
        <w:t>商务文件（权重70%，满分7分）</w:t>
      </w:r>
    </w:p>
    <w:p>
      <w:pPr>
        <w:spacing w:line="540" w:lineRule="exact"/>
        <w:ind w:firstLine="640" w:firstLineChars="200"/>
        <w:rPr>
          <w:rFonts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rPr>
        <w:t>或低于控制价80%的，均作无效处理，评审按以下五个档进行：</w:t>
      </w:r>
    </w:p>
    <w:p>
      <w:pPr>
        <w:spacing w:line="54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1为不合格（得分为1/5*7）；</w:t>
      </w:r>
    </w:p>
    <w:p>
      <w:pPr>
        <w:spacing w:line="54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2为一般（得分为2/5*7）；</w:t>
      </w:r>
    </w:p>
    <w:p>
      <w:pPr>
        <w:spacing w:line="54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3为合格（得分为3/5*7）；</w:t>
      </w:r>
    </w:p>
    <w:p>
      <w:pPr>
        <w:spacing w:line="54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4为良好（得分为4/5*7）；</w:t>
      </w:r>
    </w:p>
    <w:p>
      <w:pPr>
        <w:spacing w:line="540" w:lineRule="exact"/>
        <w:ind w:firstLine="640" w:firstLineChars="200"/>
        <w:rPr>
          <w:rFonts w:ascii="Times New Roman" w:hAnsi="仿宋" w:eastAsia="仿宋"/>
          <w:sz w:val="32"/>
          <w:szCs w:val="32"/>
        </w:rPr>
      </w:pPr>
      <w:r>
        <w:rPr>
          <w:rFonts w:hint="eastAsia" w:ascii="Times New Roman" w:hAnsi="Times New Roman" w:eastAsia="仿宋"/>
          <w:sz w:val="32"/>
          <w:szCs w:val="32"/>
        </w:rPr>
        <w:t>5为优秀（得分为5/5*7）。</w:t>
      </w:r>
    </w:p>
    <w:p>
      <w:pPr>
        <w:numPr>
          <w:ilvl w:val="0"/>
          <w:numId w:val="2"/>
        </w:numPr>
        <w:spacing w:line="540" w:lineRule="exact"/>
        <w:ind w:firstLine="640" w:firstLineChars="200"/>
        <w:rPr>
          <w:rFonts w:ascii="Times New Roman" w:hAnsi="仿宋" w:eastAsia="仿宋"/>
          <w:sz w:val="32"/>
          <w:szCs w:val="32"/>
        </w:rPr>
      </w:pPr>
      <w:r>
        <w:rPr>
          <w:rFonts w:hint="eastAsia" w:ascii="Times New Roman" w:hAnsi="仿宋" w:eastAsia="仿宋"/>
          <w:sz w:val="32"/>
          <w:szCs w:val="32"/>
        </w:rPr>
        <w:t>技术文件（权重30%，满分3分）</w:t>
      </w:r>
    </w:p>
    <w:p>
      <w:pPr>
        <w:spacing w:line="540" w:lineRule="exact"/>
        <w:rPr>
          <w:rFonts w:ascii="Times New Roman" w:hAnsi="仿宋" w:eastAsia="仿宋"/>
          <w:sz w:val="32"/>
          <w:szCs w:val="32"/>
        </w:rPr>
        <w:sectPr>
          <w:headerReference r:id="rId3" w:type="default"/>
          <w:footerReference r:id="rId4" w:type="default"/>
          <w:pgSz w:w="11906" w:h="16838"/>
          <w:pgMar w:top="2268" w:right="1474" w:bottom="2041" w:left="1587" w:header="851" w:footer="992" w:gutter="0"/>
          <w:cols w:space="0" w:num="1"/>
          <w:docGrid w:type="lines" w:linePitch="321" w:charSpace="0"/>
        </w:sectPr>
      </w:pPr>
    </w:p>
    <w:tbl>
      <w:tblPr>
        <w:tblStyle w:val="10"/>
        <w:tblW w:w="9045"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1785"/>
        <w:gridCol w:w="2670"/>
        <w:gridCol w:w="35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80" w:hRule="atLeast"/>
        </w:trPr>
        <w:tc>
          <w:tcPr>
            <w:tcW w:w="105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评审</w:t>
            </w:r>
          </w:p>
          <w:p>
            <w:pPr>
              <w:spacing w:line="360" w:lineRule="exact"/>
              <w:jc w:val="center"/>
              <w:rPr>
                <w:rFonts w:ascii="仿宋" w:hAnsi="仿宋" w:eastAsia="仿宋" w:cs="仿宋"/>
                <w:sz w:val="32"/>
                <w:szCs w:val="32"/>
              </w:rPr>
            </w:pPr>
            <w:r>
              <w:rPr>
                <w:rFonts w:hint="eastAsia" w:ascii="仿宋" w:hAnsi="仿宋" w:eastAsia="仿宋" w:cs="仿宋"/>
                <w:sz w:val="32"/>
                <w:szCs w:val="32"/>
              </w:rPr>
              <w:t>项目</w:t>
            </w:r>
          </w:p>
        </w:tc>
        <w:tc>
          <w:tcPr>
            <w:tcW w:w="1785"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权重</w:t>
            </w:r>
          </w:p>
        </w:tc>
        <w:tc>
          <w:tcPr>
            <w:tcW w:w="267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评审依据</w:t>
            </w:r>
          </w:p>
        </w:tc>
        <w:tc>
          <w:tcPr>
            <w:tcW w:w="354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5" w:hRule="atLeast"/>
        </w:trPr>
        <w:tc>
          <w:tcPr>
            <w:tcW w:w="105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业绩</w:t>
            </w:r>
          </w:p>
        </w:tc>
        <w:tc>
          <w:tcPr>
            <w:tcW w:w="1785"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权重30%</w:t>
            </w:r>
          </w:p>
          <w:p>
            <w:pPr>
              <w:spacing w:line="360" w:lineRule="exact"/>
              <w:jc w:val="center"/>
              <w:rPr>
                <w:rFonts w:ascii="仿宋" w:hAnsi="仿宋" w:eastAsia="仿宋" w:cs="仿宋"/>
                <w:sz w:val="32"/>
                <w:szCs w:val="32"/>
              </w:rPr>
            </w:pPr>
            <w:r>
              <w:rPr>
                <w:rFonts w:hint="eastAsia" w:ascii="仿宋" w:hAnsi="仿宋" w:eastAsia="仿宋" w:cs="仿宋"/>
                <w:sz w:val="32"/>
                <w:szCs w:val="32"/>
              </w:rPr>
              <w:t>满分3分</w:t>
            </w:r>
          </w:p>
        </w:tc>
        <w:tc>
          <w:tcPr>
            <w:tcW w:w="2670" w:type="dxa"/>
            <w:vAlign w:val="center"/>
          </w:tcPr>
          <w:p>
            <w:pPr>
              <w:spacing w:line="360" w:lineRule="exact"/>
              <w:jc w:val="center"/>
              <w:rPr>
                <w:rFonts w:ascii="仿宋" w:hAnsi="仿宋" w:eastAsia="仿宋" w:cs="仿宋"/>
                <w:sz w:val="32"/>
                <w:szCs w:val="32"/>
              </w:rPr>
            </w:pPr>
            <w:r>
              <w:rPr>
                <w:rFonts w:hint="eastAsia" w:ascii="仿宋" w:hAnsi="仿宋" w:eastAsia="仿宋" w:cs="仿宋"/>
                <w:sz w:val="32"/>
                <w:szCs w:val="32"/>
              </w:rPr>
              <w:t>根据所附业绩合同数量、合同金额大小、项目规模、与本服务项目的匹配度等方面进行横向对比评审，评审按五个档进行</w:t>
            </w:r>
          </w:p>
        </w:tc>
        <w:tc>
          <w:tcPr>
            <w:tcW w:w="354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（得分为1/5*3）；</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（得分为2/5*3）；</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（得分为3/5*3）；</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（得分为4/5*3）；</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（得分为5/5*3）。</w:t>
            </w:r>
          </w:p>
        </w:tc>
      </w:tr>
    </w:tbl>
    <w:p/>
    <w:p>
      <w:pPr>
        <w:spacing w:line="540" w:lineRule="exact"/>
        <w:ind w:firstLine="640" w:firstLineChars="200"/>
        <w:rPr>
          <w:rFonts w:eastAsia="黑体"/>
          <w:bCs/>
          <w:sz w:val="32"/>
          <w:szCs w:val="32"/>
          <w:shd w:val="clear" w:color="auto" w:fill="FFFFFF"/>
        </w:rPr>
      </w:pPr>
      <w:r>
        <w:rPr>
          <w:rFonts w:hint="eastAsia" w:eastAsia="黑体"/>
          <w:bCs/>
          <w:sz w:val="32"/>
          <w:szCs w:val="32"/>
          <w:shd w:val="clear" w:color="auto" w:fill="FFFFFF"/>
        </w:rPr>
        <w:t>六</w:t>
      </w:r>
      <w:r>
        <w:rPr>
          <w:rFonts w:ascii="Times New Roman" w:hAnsi="Times New Roman" w:eastAsia="黑体"/>
          <w:bCs/>
          <w:sz w:val="32"/>
          <w:szCs w:val="32"/>
          <w:shd w:val="clear" w:color="auto" w:fill="FFFFFF"/>
        </w:rPr>
        <w:t>、中选候选人推荐原则</w:t>
      </w:r>
    </w:p>
    <w:p>
      <w:pPr>
        <w:spacing w:line="540" w:lineRule="exact"/>
        <w:ind w:firstLine="640" w:firstLineChars="200"/>
      </w:pPr>
      <w:r>
        <w:rPr>
          <w:rFonts w:ascii="Times New Roman" w:hAnsi="Times New Roman" w:eastAsia="仿宋"/>
          <w:sz w:val="32"/>
          <w:szCs w:val="32"/>
        </w:rPr>
        <w:t>我公司招采</w:t>
      </w:r>
      <w:r>
        <w:rPr>
          <w:rFonts w:hint="eastAsia" w:ascii="Times New Roman" w:hAnsi="Times New Roman" w:eastAsia="仿宋"/>
          <w:sz w:val="32"/>
          <w:szCs w:val="32"/>
        </w:rPr>
        <w:t>人员</w:t>
      </w:r>
      <w:r>
        <w:rPr>
          <w:rFonts w:ascii="Times New Roman" w:hAnsi="Times New Roman" w:eastAsia="仿宋"/>
          <w:sz w:val="32"/>
          <w:szCs w:val="32"/>
        </w:rPr>
        <w:t>按照</w:t>
      </w:r>
      <w:r>
        <w:rPr>
          <w:rFonts w:hint="eastAsia" w:eastAsia="仿宋"/>
          <w:sz w:val="32"/>
          <w:szCs w:val="32"/>
        </w:rPr>
        <w:t>比选公告</w:t>
      </w:r>
      <w:r>
        <w:rPr>
          <w:rFonts w:ascii="Times New Roman" w:hAnsi="Times New Roman" w:eastAsia="仿宋"/>
          <w:sz w:val="32"/>
          <w:szCs w:val="32"/>
        </w:rPr>
        <w:t>的要求，写出评审报告，拟定综合评分表。评审表标明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为中选人。</w:t>
      </w:r>
    </w:p>
    <w:p>
      <w:pPr>
        <w:tabs>
          <w:tab w:val="left" w:pos="624"/>
        </w:tabs>
        <w:spacing w:line="540" w:lineRule="exact"/>
        <w:ind w:firstLine="640" w:firstLineChars="200"/>
        <w:rPr>
          <w:rFonts w:ascii="Times New Roman" w:hAnsi="Times New Roman" w:eastAsia="仿宋"/>
          <w:sz w:val="32"/>
          <w:szCs w:val="32"/>
        </w:rPr>
      </w:pPr>
      <w:r>
        <w:rPr>
          <w:rFonts w:hint="eastAsia" w:ascii="Times New Roman" w:hAnsi="Times New Roman" w:eastAsia="仿宋"/>
          <w:sz w:val="32"/>
          <w:szCs w:val="32"/>
        </w:rPr>
        <w:t>附件：房地产估价合同</w:t>
      </w:r>
    </w:p>
    <w:p>
      <w:pPr>
        <w:spacing w:line="540" w:lineRule="exact"/>
        <w:ind w:firstLine="640" w:firstLineChars="200"/>
        <w:rPr>
          <w:rFonts w:ascii="Times New Roman" w:hAnsi="Times New Roman" w:eastAsia="仿宋"/>
          <w:sz w:val="32"/>
          <w:szCs w:val="32"/>
        </w:rPr>
      </w:pPr>
    </w:p>
    <w:p>
      <w:pPr>
        <w:spacing w:line="540" w:lineRule="exact"/>
        <w:rPr>
          <w:rFonts w:ascii="Times New Roman" w:hAnsi="Times New Roman" w:eastAsia="仿宋"/>
          <w:sz w:val="32"/>
          <w:szCs w:val="32"/>
        </w:rPr>
      </w:pPr>
    </w:p>
    <w:p>
      <w:pPr>
        <w:spacing w:line="540" w:lineRule="exact"/>
        <w:rPr>
          <w:rFonts w:ascii="Times New Roman" w:hAnsi="Times New Roman" w:eastAsia="仿宋"/>
          <w:sz w:val="32"/>
          <w:szCs w:val="32"/>
        </w:rPr>
      </w:pPr>
      <w:r>
        <w:rPr>
          <w:rFonts w:hint="eastAsia" w:ascii="Times New Roman" w:hAnsi="Times New Roman" w:eastAsia="仿宋"/>
          <w:sz w:val="32"/>
          <w:szCs w:val="32"/>
        </w:rPr>
        <w:t xml:space="preserve">                        广西中马钦州产业园区开发有限公司</w:t>
      </w:r>
    </w:p>
    <w:p>
      <w:pPr>
        <w:tabs>
          <w:tab w:val="left" w:pos="1164"/>
        </w:tabs>
        <w:spacing w:line="540" w:lineRule="exact"/>
        <w:jc w:val="left"/>
        <w:sectPr>
          <w:footerReference r:id="rId5" w:type="default"/>
          <w:pgSz w:w="11906" w:h="16838"/>
          <w:pgMar w:top="1814" w:right="1361" w:bottom="1814" w:left="1474" w:header="851" w:footer="992" w:gutter="0"/>
          <w:cols w:space="720" w:num="1"/>
          <w:docGrid w:type="lines" w:linePitch="321" w:charSpace="0"/>
        </w:sectPr>
      </w:pPr>
      <w:r>
        <w:rPr>
          <w:rFonts w:ascii="Times New Roman" w:hAnsi="Times New Roman" w:eastAsia="仿宋"/>
          <w:sz w:val="32"/>
          <w:szCs w:val="32"/>
        </w:rPr>
        <w:t>                     </w:t>
      </w:r>
      <w:r>
        <w:rPr>
          <w:rFonts w:hint="eastAsia" w:ascii="Times New Roman" w:hAnsi="Times New Roman" w:eastAsia="仿宋"/>
          <w:sz w:val="32"/>
          <w:szCs w:val="32"/>
        </w:rPr>
        <w:t xml:space="preserve">                     </w:t>
      </w:r>
      <w:r>
        <w:rPr>
          <w:rFonts w:ascii="Times New Roman" w:hAnsi="Times New Roman" w:eastAsia="仿宋"/>
          <w:sz w:val="32"/>
          <w:szCs w:val="32"/>
        </w:rPr>
        <w:t>20</w:t>
      </w:r>
      <w:r>
        <w:rPr>
          <w:rFonts w:hint="eastAsia" w:ascii="Times New Roman" w:hAnsi="Times New Roman" w:eastAsia="仿宋"/>
          <w:sz w:val="32"/>
          <w:szCs w:val="32"/>
        </w:rPr>
        <w:t>21</w:t>
      </w:r>
      <w:r>
        <w:rPr>
          <w:rFonts w:ascii="Times New Roman" w:hAnsi="仿宋" w:eastAsia="仿宋"/>
          <w:sz w:val="32"/>
          <w:szCs w:val="32"/>
        </w:rPr>
        <w:t>年</w:t>
      </w:r>
      <w:r>
        <w:rPr>
          <w:rFonts w:hint="eastAsia" w:ascii="Times New Roman" w:hAnsi="仿宋" w:eastAsia="仿宋"/>
          <w:sz w:val="32"/>
          <w:szCs w:val="32"/>
          <w:lang w:val="en-US" w:eastAsia="zh-CN"/>
        </w:rPr>
        <w:t>6</w:t>
      </w:r>
      <w:r>
        <w:rPr>
          <w:rFonts w:ascii="Times New Roman" w:hAnsi="仿宋" w:eastAsia="仿宋"/>
          <w:sz w:val="32"/>
          <w:szCs w:val="32"/>
        </w:rPr>
        <w:t>月</w:t>
      </w:r>
      <w:r>
        <w:rPr>
          <w:rFonts w:hint="eastAsia" w:ascii="Times New Roman" w:hAnsi="仿宋" w:eastAsia="仿宋"/>
          <w:sz w:val="32"/>
          <w:szCs w:val="32"/>
          <w:lang w:val="en-US" w:eastAsia="zh-CN"/>
        </w:rPr>
        <w:t>8</w:t>
      </w:r>
      <w:r>
        <w:rPr>
          <w:rFonts w:hint="eastAsia" w:ascii="Times New Roman" w:hAnsi="仿宋" w:eastAsia="仿宋"/>
          <w:sz w:val="32"/>
          <w:szCs w:val="32"/>
        </w:rPr>
        <w:t>日</w:t>
      </w:r>
      <w:bookmarkStart w:id="0" w:name="_GoBack"/>
      <w:bookmarkEnd w:id="0"/>
    </w:p>
    <w:p>
      <w:pPr>
        <w:adjustRightInd w:val="0"/>
        <w:snapToGrid w:val="0"/>
        <w:spacing w:after="156" w:afterLines="50" w:line="510" w:lineRule="exact"/>
        <w:rPr>
          <w:rFonts w:ascii="仿宋" w:hAnsi="仿宋" w:eastAsia="仿宋"/>
          <w:sz w:val="30"/>
          <w:szCs w:val="30"/>
        </w:rPr>
      </w:pPr>
      <w:r>
        <w:rPr>
          <w:rFonts w:hint="eastAsia" w:ascii="仿宋" w:hAnsi="仿宋" w:eastAsia="仿宋"/>
          <w:sz w:val="30"/>
          <w:szCs w:val="30"/>
        </w:rPr>
        <w:t>附件</w:t>
      </w:r>
    </w:p>
    <w:p>
      <w:pPr>
        <w:jc w:val="center"/>
        <w:rPr>
          <w:rFonts w:eastAsia="黑体"/>
          <w:b/>
          <w:bCs/>
          <w:sz w:val="36"/>
        </w:rPr>
      </w:pPr>
      <w:r>
        <w:rPr>
          <w:rFonts w:hint="eastAsia" w:eastAsia="黑体"/>
          <w:b/>
          <w:bCs/>
          <w:sz w:val="36"/>
        </w:rPr>
        <w:t xml:space="preserve">房地产估价合同 </w:t>
      </w:r>
    </w:p>
    <w:p>
      <w:pPr>
        <w:wordWrap w:val="0"/>
        <w:jc w:val="right"/>
        <w:rPr>
          <w:rFonts w:ascii="宋体" w:hAnsi="宋体"/>
          <w:szCs w:val="21"/>
        </w:rPr>
      </w:pPr>
      <w:r>
        <w:rPr>
          <w:rFonts w:hint="eastAsia" w:ascii="宋体" w:hAnsi="宋体"/>
          <w:sz w:val="24"/>
        </w:rPr>
        <w:t xml:space="preserve">                                              </w:t>
      </w:r>
      <w:r>
        <w:rPr>
          <w:rFonts w:hint="eastAsia" w:ascii="宋体" w:hAnsi="宋体"/>
          <w:szCs w:val="21"/>
        </w:rPr>
        <w:t xml:space="preserve"> 编号： CMQIPCW20210</w:t>
      </w:r>
      <w:r>
        <w:rPr>
          <w:rFonts w:ascii="宋体" w:hAnsi="宋体"/>
          <w:szCs w:val="21"/>
        </w:rPr>
        <w:t>XX</w:t>
      </w:r>
    </w:p>
    <w:p>
      <w:pPr>
        <w:ind w:right="420"/>
        <w:jc w:val="center"/>
        <w:rPr>
          <w:rFonts w:ascii="宋体" w:hAnsi="宋体"/>
          <w:szCs w:val="21"/>
        </w:rPr>
      </w:pPr>
      <w:r>
        <w:rPr>
          <w:rFonts w:ascii="宋体" w:hAnsi="宋体"/>
          <w:szCs w:val="21"/>
        </w:rPr>
        <w:t xml:space="preserve">                                                             </w:t>
      </w:r>
    </w:p>
    <w:p>
      <w:pPr>
        <w:spacing w:line="440" w:lineRule="exact"/>
        <w:rPr>
          <w:rFonts w:ascii="宋体" w:hAnsi="宋体"/>
          <w:szCs w:val="21"/>
        </w:rPr>
      </w:pPr>
      <w:r>
        <w:rPr>
          <w:rFonts w:hint="eastAsia" w:ascii="宋体" w:hAnsi="宋体"/>
          <w:b/>
          <w:szCs w:val="21"/>
        </w:rPr>
        <w:t>委托估价方</w:t>
      </w:r>
      <w:r>
        <w:rPr>
          <w:rFonts w:ascii="宋体" w:hAnsi="宋体"/>
          <w:b/>
          <w:szCs w:val="21"/>
        </w:rPr>
        <w:t>:</w:t>
      </w:r>
      <w:r>
        <w:rPr>
          <w:rFonts w:hint="eastAsia" w:ascii="宋体" w:hAnsi="宋体"/>
          <w:szCs w:val="21"/>
          <w:u w:val="single"/>
        </w:rPr>
        <w:t xml:space="preserve">  广西中马钦州产业园区开发有限公司   </w:t>
      </w:r>
      <w:r>
        <w:rPr>
          <w:rFonts w:hint="eastAsia" w:ascii="宋体" w:hAnsi="宋体"/>
          <w:szCs w:val="21"/>
        </w:rPr>
        <w:t xml:space="preserve"> </w:t>
      </w:r>
      <w:r>
        <w:rPr>
          <w:rFonts w:ascii="宋体" w:hAnsi="宋体"/>
          <w:szCs w:val="21"/>
        </w:rPr>
        <w:t>(</w:t>
      </w:r>
      <w:r>
        <w:rPr>
          <w:rFonts w:hint="eastAsia" w:ascii="宋体" w:hAnsi="宋体"/>
          <w:szCs w:val="21"/>
        </w:rPr>
        <w:t>以下简称甲方</w:t>
      </w:r>
      <w:r>
        <w:rPr>
          <w:rFonts w:ascii="宋体" w:hAnsi="宋体"/>
          <w:szCs w:val="21"/>
        </w:rPr>
        <w:t>)</w:t>
      </w:r>
    </w:p>
    <w:p>
      <w:pPr>
        <w:spacing w:line="440" w:lineRule="exact"/>
        <w:rPr>
          <w:rFonts w:ascii="宋体" w:hAnsi="宋体"/>
          <w:szCs w:val="21"/>
        </w:rPr>
      </w:pPr>
      <w:r>
        <w:rPr>
          <w:rFonts w:hint="eastAsia" w:ascii="宋体" w:hAnsi="宋体"/>
          <w:b/>
          <w:szCs w:val="21"/>
        </w:rPr>
        <w:t>受理估价方:</w:t>
      </w:r>
      <w:r>
        <w:rPr>
          <w:rFonts w:hint="eastAsia" w:ascii="宋体" w:hAnsi="宋体"/>
          <w:b/>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hint="eastAsia" w:ascii="宋体" w:hAnsi="宋体"/>
          <w:szCs w:val="21"/>
        </w:rPr>
        <w:t xml:space="preserve">  (以下简称乙方)</w:t>
      </w:r>
    </w:p>
    <w:p>
      <w:pPr>
        <w:spacing w:line="440" w:lineRule="exact"/>
        <w:ind w:firstLine="420" w:firstLineChars="200"/>
        <w:rPr>
          <w:rFonts w:ascii="宋体" w:hAnsi="宋体"/>
          <w:szCs w:val="21"/>
        </w:rPr>
      </w:pPr>
      <w:r>
        <w:rPr>
          <w:rFonts w:hint="eastAsia" w:ascii="宋体" w:hAnsi="宋体"/>
          <w:szCs w:val="21"/>
        </w:rPr>
        <w:t>甲乙双方经充分协商，兹就房地产估价事宜订立本合同，内容如下：</w:t>
      </w:r>
    </w:p>
    <w:p>
      <w:pPr>
        <w:spacing w:line="440" w:lineRule="exact"/>
        <w:ind w:firstLine="420" w:firstLineChars="200"/>
        <w:rPr>
          <w:rFonts w:ascii="宋体" w:hAnsi="宋体"/>
          <w:szCs w:val="21"/>
        </w:rPr>
      </w:pPr>
      <w:r>
        <w:rPr>
          <w:rFonts w:hint="eastAsia" w:ascii="宋体" w:hAnsi="宋体"/>
          <w:szCs w:val="21"/>
        </w:rPr>
        <w:t>一、</w:t>
      </w:r>
      <w:r>
        <w:rPr>
          <w:rFonts w:hint="eastAsia" w:ascii="宋体" w:hAnsi="宋体"/>
          <w:b/>
          <w:szCs w:val="21"/>
        </w:rPr>
        <w:t>估价基本事项：</w:t>
      </w:r>
    </w:p>
    <w:p>
      <w:pPr>
        <w:spacing w:line="440" w:lineRule="exact"/>
        <w:ind w:firstLine="420" w:firstLineChars="200"/>
        <w:rPr>
          <w:rFonts w:ascii="宋体" w:hAnsi="宋体"/>
          <w:szCs w:val="21"/>
        </w:rPr>
      </w:pPr>
      <w:r>
        <w:rPr>
          <w:rFonts w:hint="eastAsia" w:ascii="宋体" w:hAnsi="宋体"/>
          <w:szCs w:val="21"/>
        </w:rPr>
        <w:t>1、</w:t>
      </w:r>
      <w:r>
        <w:rPr>
          <w:rFonts w:hint="eastAsia" w:ascii="宋体" w:hAnsi="宋体"/>
          <w:b/>
          <w:szCs w:val="21"/>
        </w:rPr>
        <w:t>估价目的：</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资产转让       </w:t>
      </w:r>
      <w:r>
        <w:rPr>
          <w:rFonts w:hint="eastAsia" w:ascii="宋体" w:hAnsi="宋体"/>
          <w:szCs w:val="21"/>
        </w:rPr>
        <w:t>；</w:t>
      </w:r>
    </w:p>
    <w:p>
      <w:pPr>
        <w:spacing w:line="440" w:lineRule="exact"/>
        <w:ind w:firstLine="420" w:firstLineChars="200"/>
        <w:rPr>
          <w:rFonts w:ascii="宋体" w:hAnsi="宋体"/>
          <w:szCs w:val="21"/>
        </w:rPr>
      </w:pPr>
      <w:r>
        <w:rPr>
          <w:rFonts w:hint="eastAsia" w:ascii="宋体" w:hAnsi="宋体"/>
          <w:szCs w:val="21"/>
        </w:rPr>
        <w:t>2、</w:t>
      </w:r>
      <w:r>
        <w:rPr>
          <w:rFonts w:hint="eastAsia" w:ascii="宋体" w:hAnsi="宋体"/>
          <w:b/>
          <w:szCs w:val="21"/>
        </w:rPr>
        <w:t>估价基准日：</w:t>
      </w:r>
      <w:r>
        <w:rPr>
          <w:rFonts w:ascii="宋体" w:hAnsi="宋体"/>
          <w:szCs w:val="21"/>
          <w:u w:val="single"/>
        </w:rPr>
        <w:t xml:space="preserve">   </w:t>
      </w:r>
      <w:r>
        <w:rPr>
          <w:rFonts w:hint="eastAsia" w:ascii="宋体" w:hAnsi="宋体"/>
          <w:szCs w:val="21"/>
          <w:u w:val="single"/>
        </w:rPr>
        <w:t>2021年</w:t>
      </w:r>
      <w:r>
        <w:rPr>
          <w:rFonts w:ascii="宋体" w:hAnsi="宋体"/>
          <w:szCs w:val="21"/>
          <w:u w:val="single"/>
        </w:rPr>
        <w:t xml:space="preserve">  </w:t>
      </w:r>
      <w:r>
        <w:rPr>
          <w:rFonts w:hint="eastAsia" w:ascii="宋体" w:hAnsi="宋体"/>
          <w:szCs w:val="21"/>
          <w:u w:val="single"/>
        </w:rPr>
        <w:t>月</w:t>
      </w:r>
      <w:r>
        <w:rPr>
          <w:rFonts w:ascii="宋体" w:hAnsi="宋体"/>
          <w:szCs w:val="21"/>
          <w:u w:val="single"/>
        </w:rPr>
        <w:t xml:space="preserve">  </w:t>
      </w:r>
      <w:r>
        <w:rPr>
          <w:rFonts w:hint="eastAsia" w:ascii="宋体" w:hAnsi="宋体"/>
          <w:szCs w:val="21"/>
          <w:u w:val="single"/>
        </w:rPr>
        <w:t xml:space="preserve">日   </w:t>
      </w:r>
      <w:r>
        <w:rPr>
          <w:rFonts w:hint="eastAsia" w:ascii="宋体" w:hAnsi="宋体"/>
          <w:szCs w:val="21"/>
        </w:rPr>
        <w:t>；</w:t>
      </w:r>
    </w:p>
    <w:p>
      <w:pPr>
        <w:spacing w:line="440" w:lineRule="exact"/>
        <w:ind w:firstLine="420" w:firstLineChars="200"/>
        <w:rPr>
          <w:rFonts w:ascii="宋体" w:hAnsi="宋体"/>
          <w:szCs w:val="21"/>
          <w:u w:val="single"/>
        </w:rPr>
      </w:pPr>
      <w:r>
        <w:rPr>
          <w:rFonts w:hint="eastAsia" w:ascii="宋体" w:hAnsi="宋体"/>
          <w:szCs w:val="21"/>
        </w:rPr>
        <w:t>3、</w:t>
      </w:r>
      <w:r>
        <w:rPr>
          <w:rFonts w:hint="eastAsia" w:ascii="宋体" w:hAnsi="宋体"/>
          <w:b/>
          <w:szCs w:val="21"/>
        </w:rPr>
        <w:t>估价对象：</w:t>
      </w:r>
      <w:r>
        <w:rPr>
          <w:rFonts w:hint="eastAsia" w:ascii="宋体" w:hAnsi="宋体"/>
          <w:szCs w:val="21"/>
          <w:u w:val="single"/>
        </w:rPr>
        <w:t xml:space="preserve"> </w:t>
      </w:r>
    </w:p>
    <w:p>
      <w:pPr>
        <w:spacing w:line="440" w:lineRule="exact"/>
        <w:ind w:firstLine="420" w:firstLineChars="200"/>
        <w:rPr>
          <w:rFonts w:ascii="宋体" w:hAnsi="宋体"/>
          <w:szCs w:val="21"/>
          <w:u w:val="single"/>
        </w:rPr>
      </w:pPr>
      <w:r>
        <w:rPr>
          <w:rFonts w:hint="eastAsia" w:ascii="宋体" w:hAnsi="宋体"/>
          <w:szCs w:val="21"/>
          <w:u w:val="single"/>
        </w:rPr>
        <w:t>本次评估对象为钦州市广西中马钦州产业园区启动区内的下列房地产及配套设施：</w:t>
      </w:r>
    </w:p>
    <w:p>
      <w:pPr>
        <w:spacing w:line="440" w:lineRule="exact"/>
        <w:ind w:firstLine="420" w:firstLineChars="200"/>
        <w:rPr>
          <w:rFonts w:ascii="宋体" w:hAnsi="宋体"/>
          <w:szCs w:val="21"/>
          <w:u w:val="single"/>
        </w:rPr>
      </w:pPr>
      <w:r>
        <w:rPr>
          <w:rFonts w:hint="eastAsia" w:ascii="宋体" w:hAnsi="宋体"/>
          <w:szCs w:val="21"/>
          <w:u w:val="single"/>
        </w:rPr>
        <w:t>（1）1、2、3、4、</w:t>
      </w:r>
      <w:r>
        <w:rPr>
          <w:rFonts w:ascii="宋体" w:hAnsi="宋体"/>
          <w:szCs w:val="21"/>
          <w:u w:val="single"/>
        </w:rPr>
        <w:t>5</w:t>
      </w:r>
      <w:r>
        <w:rPr>
          <w:rFonts w:hint="eastAsia" w:ascii="宋体" w:hAnsi="宋体"/>
          <w:szCs w:val="21"/>
          <w:u w:val="single"/>
        </w:rPr>
        <w:t>、</w:t>
      </w:r>
      <w:r>
        <w:rPr>
          <w:rFonts w:ascii="宋体" w:hAnsi="宋体"/>
          <w:szCs w:val="21"/>
          <w:u w:val="single"/>
        </w:rPr>
        <w:t>6</w:t>
      </w:r>
      <w:r>
        <w:rPr>
          <w:rFonts w:hint="eastAsia" w:ascii="宋体" w:hAnsi="宋体"/>
          <w:szCs w:val="21"/>
          <w:u w:val="single"/>
        </w:rPr>
        <w:t>、7</w:t>
      </w:r>
      <w:r>
        <w:rPr>
          <w:rFonts w:ascii="宋体" w:hAnsi="宋体"/>
          <w:szCs w:val="21"/>
          <w:u w:val="single"/>
        </w:rPr>
        <w:t xml:space="preserve"> </w:t>
      </w:r>
      <w:r>
        <w:rPr>
          <w:rFonts w:hint="eastAsia" w:ascii="宋体" w:hAnsi="宋体"/>
          <w:szCs w:val="21"/>
          <w:u w:val="single"/>
        </w:rPr>
        <w:t>、8、9、1</w:t>
      </w:r>
      <w:r>
        <w:rPr>
          <w:rFonts w:ascii="宋体" w:hAnsi="宋体"/>
          <w:szCs w:val="21"/>
          <w:u w:val="single"/>
        </w:rPr>
        <w:t>0</w:t>
      </w:r>
      <w:r>
        <w:rPr>
          <w:rFonts w:hint="eastAsia" w:ascii="宋体" w:hAnsi="宋体"/>
          <w:szCs w:val="21"/>
          <w:u w:val="single"/>
        </w:rPr>
        <w:t>、1</w:t>
      </w:r>
      <w:r>
        <w:rPr>
          <w:rFonts w:ascii="宋体" w:hAnsi="宋体"/>
          <w:szCs w:val="21"/>
          <w:u w:val="single"/>
        </w:rPr>
        <w:t>1</w:t>
      </w:r>
      <w:r>
        <w:rPr>
          <w:rFonts w:hint="eastAsia" w:ascii="宋体" w:hAnsi="宋体"/>
          <w:szCs w:val="21"/>
          <w:u w:val="single"/>
        </w:rPr>
        <w:t>、1</w:t>
      </w:r>
      <w:r>
        <w:rPr>
          <w:rFonts w:ascii="宋体" w:hAnsi="宋体"/>
          <w:szCs w:val="21"/>
          <w:u w:val="single"/>
        </w:rPr>
        <w:t>2</w:t>
      </w:r>
      <w:r>
        <w:rPr>
          <w:rFonts w:hint="eastAsia" w:ascii="宋体" w:hAnsi="宋体"/>
          <w:szCs w:val="21"/>
          <w:u w:val="single"/>
        </w:rPr>
        <w:t>、1</w:t>
      </w:r>
      <w:r>
        <w:rPr>
          <w:rFonts w:ascii="宋体" w:hAnsi="宋体"/>
          <w:szCs w:val="21"/>
          <w:u w:val="single"/>
        </w:rPr>
        <w:t>3</w:t>
      </w:r>
      <w:r>
        <w:rPr>
          <w:rFonts w:hint="eastAsia" w:ascii="宋体" w:hAnsi="宋体"/>
          <w:szCs w:val="21"/>
          <w:u w:val="single"/>
        </w:rPr>
        <w:t>、1</w:t>
      </w:r>
      <w:r>
        <w:rPr>
          <w:rFonts w:ascii="宋体" w:hAnsi="宋体"/>
          <w:szCs w:val="21"/>
          <w:u w:val="single"/>
        </w:rPr>
        <w:t>4</w:t>
      </w:r>
      <w:r>
        <w:rPr>
          <w:rFonts w:hint="eastAsia" w:ascii="宋体" w:hAnsi="宋体"/>
          <w:szCs w:val="21"/>
          <w:u w:val="single"/>
        </w:rPr>
        <w:t>、1</w:t>
      </w:r>
      <w:r>
        <w:rPr>
          <w:rFonts w:ascii="宋体" w:hAnsi="宋体"/>
          <w:szCs w:val="21"/>
          <w:u w:val="single"/>
        </w:rPr>
        <w:t>5</w:t>
      </w:r>
      <w:r>
        <w:rPr>
          <w:rFonts w:hint="eastAsia" w:ascii="宋体" w:hAnsi="宋体"/>
          <w:szCs w:val="21"/>
          <w:u w:val="single"/>
        </w:rPr>
        <w:t>号标准厂房及一期设备用房（含电力改造工程）；</w:t>
      </w:r>
    </w:p>
    <w:p>
      <w:pPr>
        <w:spacing w:line="440" w:lineRule="exact"/>
        <w:ind w:firstLine="420" w:firstLineChars="200"/>
        <w:rPr>
          <w:rFonts w:ascii="宋体" w:hAnsi="宋体"/>
          <w:szCs w:val="21"/>
          <w:u w:val="single"/>
        </w:rPr>
      </w:pPr>
      <w:r>
        <w:rPr>
          <w:rFonts w:hint="eastAsia" w:ascii="宋体" w:hAnsi="宋体"/>
          <w:szCs w:val="21"/>
          <w:u w:val="single"/>
        </w:rPr>
        <w:t>（</w:t>
      </w:r>
      <w:r>
        <w:rPr>
          <w:rFonts w:ascii="宋体" w:hAnsi="宋体"/>
          <w:szCs w:val="21"/>
          <w:u w:val="single"/>
        </w:rPr>
        <w:t>2</w:t>
      </w:r>
      <w:r>
        <w:rPr>
          <w:rFonts w:hint="eastAsia" w:ascii="宋体" w:hAnsi="宋体"/>
          <w:szCs w:val="21"/>
          <w:u w:val="single"/>
        </w:rPr>
        <w:t>）5G 天线实验楼；</w:t>
      </w:r>
    </w:p>
    <w:p>
      <w:pPr>
        <w:spacing w:line="440" w:lineRule="exact"/>
        <w:ind w:firstLine="420" w:firstLineChars="200"/>
        <w:rPr>
          <w:rFonts w:ascii="宋体" w:hAnsi="宋体"/>
          <w:szCs w:val="21"/>
          <w:u w:val="single"/>
        </w:rPr>
      </w:pPr>
      <w:r>
        <w:rPr>
          <w:rFonts w:hint="eastAsia" w:ascii="宋体" w:hAnsi="宋体"/>
          <w:szCs w:val="21"/>
          <w:u w:val="single"/>
        </w:rPr>
        <w:t>（</w:t>
      </w:r>
      <w:r>
        <w:rPr>
          <w:rFonts w:ascii="宋体" w:hAnsi="宋体"/>
          <w:szCs w:val="21"/>
          <w:u w:val="single"/>
        </w:rPr>
        <w:t>3</w:t>
      </w:r>
      <w:r>
        <w:rPr>
          <w:rFonts w:hint="eastAsia" w:ascii="宋体" w:hAnsi="宋体"/>
          <w:szCs w:val="21"/>
          <w:u w:val="single"/>
        </w:rPr>
        <w:t>）上述项目的费用化利息支出。</w:t>
      </w:r>
    </w:p>
    <w:p>
      <w:pPr>
        <w:spacing w:line="440" w:lineRule="exact"/>
        <w:ind w:firstLine="422" w:firstLineChars="200"/>
        <w:rPr>
          <w:rFonts w:ascii="宋体" w:hAnsi="宋体"/>
          <w:szCs w:val="21"/>
        </w:rPr>
      </w:pPr>
      <w:r>
        <w:rPr>
          <w:rFonts w:hint="eastAsia" w:ascii="宋体" w:hAnsi="宋体"/>
          <w:b/>
          <w:szCs w:val="21"/>
        </w:rPr>
        <w:t>二、</w:t>
      </w:r>
      <w:r>
        <w:rPr>
          <w:rFonts w:hint="eastAsia" w:ascii="宋体" w:hAnsi="宋体"/>
          <w:szCs w:val="21"/>
        </w:rPr>
        <w:t>甲方应于</w:t>
      </w:r>
      <w:r>
        <w:rPr>
          <w:rFonts w:hint="eastAsia" w:ascii="宋体" w:hAnsi="宋体"/>
          <w:szCs w:val="21"/>
          <w:u w:val="single"/>
        </w:rPr>
        <w:t xml:space="preserve"> 2021 </w:t>
      </w:r>
      <w:r>
        <w:rPr>
          <w:rFonts w:hint="eastAsia"/>
          <w:szCs w:val="21"/>
          <w:u w:val="single"/>
        </w:rPr>
        <w:t xml:space="preserve"> </w:t>
      </w:r>
      <w:r>
        <w:rPr>
          <w:rFonts w:hint="eastAsia"/>
          <w:szCs w:val="21"/>
        </w:rPr>
        <w:t>年</w:t>
      </w:r>
      <w:r>
        <w:rPr>
          <w:rFonts w:hint="eastAsia"/>
          <w:szCs w:val="21"/>
          <w:u w:val="single"/>
        </w:rPr>
        <w:t xml:space="preserve">  </w:t>
      </w:r>
      <w:r>
        <w:rPr>
          <w:szCs w:val="21"/>
          <w:u w:val="single"/>
        </w:rPr>
        <w:t xml:space="preserve">  </w:t>
      </w:r>
      <w:r>
        <w:rPr>
          <w:rFonts w:hint="eastAsia"/>
          <w:szCs w:val="21"/>
        </w:rPr>
        <w:t>月</w:t>
      </w:r>
      <w:r>
        <w:rPr>
          <w:rFonts w:hint="eastAsia"/>
          <w:szCs w:val="21"/>
          <w:u w:val="single"/>
        </w:rPr>
        <w:t xml:space="preserve"> </w:t>
      </w:r>
      <w:r>
        <w:rPr>
          <w:szCs w:val="21"/>
          <w:u w:val="single"/>
        </w:rPr>
        <w:t xml:space="preserve">  </w:t>
      </w:r>
      <w:r>
        <w:rPr>
          <w:rFonts w:hint="eastAsia"/>
          <w:szCs w:val="21"/>
          <w:u w:val="single"/>
        </w:rPr>
        <w:t xml:space="preserve"> </w:t>
      </w:r>
      <w:r>
        <w:rPr>
          <w:rFonts w:hint="eastAsia" w:ascii="宋体" w:hAnsi="宋体"/>
          <w:szCs w:val="21"/>
        </w:rPr>
        <w:t>日以前将委估对象估价所必要的资料</w:t>
      </w:r>
      <w:r>
        <w:rPr>
          <w:rFonts w:hint="eastAsia"/>
          <w:szCs w:val="21"/>
        </w:rPr>
        <w:t>提交给乙方并对提供资料的真实性、完整性和合法性负责</w:t>
      </w:r>
      <w:r>
        <w:rPr>
          <w:rFonts w:hint="eastAsia" w:ascii="宋体" w:hAnsi="宋体"/>
          <w:szCs w:val="21"/>
        </w:rPr>
        <w:t>。甲方应提交的资料</w:t>
      </w:r>
      <w:r>
        <w:rPr>
          <w:rFonts w:hint="eastAsia"/>
          <w:szCs w:val="21"/>
        </w:rPr>
        <w:t>具体</w:t>
      </w:r>
      <w:r>
        <w:rPr>
          <w:rFonts w:hint="eastAsia" w:ascii="宋体" w:hAnsi="宋体"/>
          <w:szCs w:val="21"/>
        </w:rPr>
        <w:t>如下（复印件）：</w:t>
      </w:r>
    </w:p>
    <w:p>
      <w:pPr>
        <w:spacing w:line="440" w:lineRule="exact"/>
        <w:ind w:firstLine="420" w:firstLineChars="200"/>
        <w:rPr>
          <w:rFonts w:ascii="宋体" w:hAnsi="宋体"/>
          <w:szCs w:val="21"/>
        </w:rPr>
      </w:pPr>
      <w:r>
        <w:rPr>
          <w:rFonts w:hint="eastAsia" w:ascii="宋体" w:hAnsi="宋体"/>
          <w:szCs w:val="21"/>
        </w:rPr>
        <w:t xml:space="preserve">□营业执照        □身份证        </w:t>
      </w:r>
      <w:r>
        <w:rPr>
          <w:rFonts w:hint="eastAsia" w:ascii="宋体" w:hAnsi="宋体"/>
          <w:szCs w:val="21"/>
        </w:rPr>
        <w:sym w:font="Wingdings" w:char="00A8"/>
      </w:r>
      <w:r>
        <w:rPr>
          <w:rFonts w:hint="eastAsia" w:ascii="宋体" w:hAnsi="宋体"/>
          <w:szCs w:val="21"/>
        </w:rPr>
        <w:t xml:space="preserve">土地使用证        </w:t>
      </w:r>
      <w:r>
        <w:rPr>
          <w:rFonts w:hint="eastAsia" w:ascii="MS Gothic" w:hAnsi="MS Gothic" w:cs="MS Gothic"/>
          <w:szCs w:val="21"/>
        </w:rPr>
        <w:t>□</w:t>
      </w:r>
      <w:r>
        <w:rPr>
          <w:rFonts w:hint="eastAsia" w:ascii="宋体" w:hAnsi="宋体"/>
          <w:szCs w:val="21"/>
        </w:rPr>
        <w:t xml:space="preserve">房产证/不动产权证书    </w:t>
      </w:r>
      <w:r>
        <w:rPr>
          <w:rFonts w:hint="eastAsia" w:ascii="宋体" w:hAnsi="宋体"/>
          <w:szCs w:val="21"/>
        </w:rPr>
        <w:sym w:font="Wingdings" w:char="00A8"/>
      </w:r>
      <w:r>
        <w:rPr>
          <w:rFonts w:hint="eastAsia" w:ascii="宋体" w:hAnsi="宋体"/>
          <w:szCs w:val="21"/>
        </w:rPr>
        <w:t xml:space="preserve">总平面图        □工程结算资料        </w:t>
      </w:r>
      <w:r>
        <w:rPr>
          <w:rFonts w:hint="eastAsia" w:ascii="宋体" w:hAnsi="宋体"/>
          <w:szCs w:val="21"/>
        </w:rPr>
        <w:sym w:font="Wingdings" w:char="00A8"/>
      </w:r>
      <w:r>
        <w:rPr>
          <w:rFonts w:hint="eastAsia" w:ascii="宋体" w:hAnsi="宋体"/>
          <w:szCs w:val="21"/>
        </w:rPr>
        <w:t>其他：</w:t>
      </w:r>
    </w:p>
    <w:p>
      <w:pPr>
        <w:spacing w:line="440" w:lineRule="exact"/>
        <w:ind w:firstLine="422" w:firstLineChars="200"/>
        <w:rPr>
          <w:rFonts w:ascii="宋体" w:hAnsi="宋体"/>
          <w:szCs w:val="21"/>
        </w:rPr>
      </w:pPr>
      <w:r>
        <w:rPr>
          <w:rFonts w:hint="eastAsia" w:ascii="宋体" w:hAnsi="宋体"/>
          <w:b/>
          <w:szCs w:val="21"/>
        </w:rPr>
        <w:t>三、</w:t>
      </w:r>
      <w:r>
        <w:rPr>
          <w:rFonts w:hint="eastAsia" w:ascii="宋体" w:hAnsi="宋体"/>
          <w:sz w:val="22"/>
        </w:rPr>
        <w:t>评估服务费总包干价人民币</w:t>
      </w:r>
      <w:r>
        <w:rPr>
          <w:rFonts w:hint="eastAsia" w:ascii="宋体" w:hAnsi="宋体"/>
          <w:b/>
          <w:bCs/>
          <w:sz w:val="22"/>
          <w:u w:val="single"/>
        </w:rPr>
        <w:t xml:space="preserve"> </w:t>
      </w:r>
      <w:r>
        <w:rPr>
          <w:rFonts w:ascii="宋体" w:hAnsi="宋体"/>
          <w:b/>
          <w:bCs/>
          <w:sz w:val="22"/>
          <w:u w:val="single"/>
        </w:rPr>
        <w:t xml:space="preserve">     </w:t>
      </w:r>
      <w:r>
        <w:rPr>
          <w:rFonts w:hint="eastAsia" w:ascii="宋体" w:hAnsi="宋体"/>
          <w:b/>
          <w:bCs/>
          <w:sz w:val="22"/>
          <w:u w:val="single"/>
        </w:rPr>
        <w:t xml:space="preserve">   </w:t>
      </w:r>
      <w:r>
        <w:rPr>
          <w:rFonts w:ascii="宋体" w:hAnsi="宋体"/>
          <w:b/>
          <w:bCs/>
          <w:sz w:val="22"/>
          <w:u w:val="single"/>
        </w:rPr>
        <w:t xml:space="preserve"> </w:t>
      </w:r>
      <w:r>
        <w:rPr>
          <w:rFonts w:hint="eastAsia" w:ascii="宋体" w:hAnsi="宋体"/>
          <w:b/>
          <w:bCs/>
          <w:sz w:val="22"/>
          <w:u w:val="single"/>
        </w:rPr>
        <w:t>元整</w:t>
      </w:r>
      <w:r>
        <w:rPr>
          <w:rFonts w:hint="eastAsia" w:ascii="宋体" w:hAnsi="宋体"/>
          <w:sz w:val="22"/>
          <w:u w:val="single"/>
        </w:rPr>
        <w:t>（</w:t>
      </w:r>
      <w:r>
        <w:rPr>
          <w:rFonts w:hint="eastAsia" w:ascii="宋体" w:hAnsi="宋体" w:cs="宋体"/>
          <w:sz w:val="22"/>
          <w:u w:val="single"/>
        </w:rPr>
        <w:t>￥</w:t>
      </w:r>
      <w:r>
        <w:rPr>
          <w:rFonts w:ascii="宋体" w:hAnsi="宋体"/>
          <w:sz w:val="22"/>
          <w:u w:val="single"/>
        </w:rPr>
        <w:t xml:space="preserve">     </w:t>
      </w:r>
      <w:r>
        <w:rPr>
          <w:rFonts w:hint="eastAsia" w:ascii="宋体" w:hAnsi="宋体"/>
          <w:sz w:val="22"/>
          <w:u w:val="single"/>
        </w:rPr>
        <w:t>元 ）</w:t>
      </w:r>
      <w:r>
        <w:rPr>
          <w:rFonts w:hint="eastAsia" w:ascii="宋体" w:hAnsi="宋体"/>
          <w:sz w:val="22"/>
        </w:rPr>
        <w:t>，该总包干价包括乙方完成本合同约定的评估工作的全部费用及乙方应缴纳的税、费。</w:t>
      </w:r>
    </w:p>
    <w:p>
      <w:pPr>
        <w:spacing w:line="500" w:lineRule="exact"/>
        <w:ind w:firstLine="440" w:firstLineChars="200"/>
        <w:rPr>
          <w:rFonts w:ascii="宋体" w:hAnsi="宋体"/>
          <w:sz w:val="22"/>
        </w:rPr>
      </w:pPr>
      <w:r>
        <w:rPr>
          <w:rFonts w:hint="eastAsia" w:ascii="宋体" w:hAnsi="宋体"/>
          <w:bCs/>
          <w:sz w:val="22"/>
        </w:rPr>
        <w:t>四、</w:t>
      </w:r>
      <w:r>
        <w:rPr>
          <w:rFonts w:hint="eastAsia" w:ascii="宋体" w:hAnsi="宋体"/>
          <w:sz w:val="22"/>
        </w:rPr>
        <w:t>乙方根据甲方估价需要，根据国家现行有效的房地产估价等评估规范对上列估价对象予以客观、公正地估价并</w:t>
      </w:r>
      <w:r>
        <w:rPr>
          <w:rFonts w:hint="eastAsia" w:ascii="宋体" w:hAnsi="宋体"/>
          <w:sz w:val="22"/>
          <w:lang w:eastAsia="zh-CN"/>
        </w:rPr>
        <w:t>于合同签订之日起</w:t>
      </w:r>
      <w:r>
        <w:rPr>
          <w:rFonts w:hint="eastAsia" w:ascii="宋体" w:hAnsi="宋体"/>
          <w:sz w:val="22"/>
          <w:lang w:val="en-US" w:eastAsia="zh-CN"/>
        </w:rPr>
        <w:t>30天内</w:t>
      </w:r>
      <w:r>
        <w:rPr>
          <w:rFonts w:hint="eastAsia" w:ascii="宋体" w:hAnsi="宋体"/>
          <w:sz w:val="22"/>
        </w:rPr>
        <w:t>出具评估报告书正本一式</w:t>
      </w:r>
      <w:r>
        <w:rPr>
          <w:rFonts w:hint="eastAsia" w:ascii="宋体" w:hAnsi="宋体"/>
          <w:sz w:val="22"/>
          <w:u w:val="single"/>
        </w:rPr>
        <w:t>肆</w:t>
      </w:r>
      <w:r>
        <w:rPr>
          <w:rFonts w:hint="eastAsia" w:ascii="宋体" w:hAnsi="宋体"/>
          <w:sz w:val="22"/>
        </w:rPr>
        <w:t>份，</w:t>
      </w:r>
      <w:r>
        <w:rPr>
          <w:rFonts w:hint="eastAsia" w:ascii="宋体" w:hAnsi="宋体"/>
          <w:sz w:val="22"/>
          <w:lang w:eastAsia="zh-CN"/>
        </w:rPr>
        <w:t>即</w:t>
      </w:r>
      <w:r>
        <w:rPr>
          <w:rFonts w:hint="eastAsia" w:ascii="宋体" w:hAnsi="宋体"/>
          <w:sz w:val="22"/>
        </w:rPr>
        <w:t>于</w:t>
      </w:r>
      <w:r>
        <w:rPr>
          <w:rFonts w:ascii="宋体" w:hAnsi="宋体"/>
          <w:sz w:val="22"/>
          <w:u w:val="single"/>
        </w:rPr>
        <w:t>202</w:t>
      </w:r>
      <w:r>
        <w:rPr>
          <w:rFonts w:hint="eastAsia" w:ascii="宋体" w:hAnsi="宋体"/>
          <w:sz w:val="22"/>
          <w:u w:val="single"/>
        </w:rPr>
        <w:t>1</w:t>
      </w:r>
      <w:r>
        <w:rPr>
          <w:rFonts w:hint="eastAsia" w:ascii="宋体" w:hAnsi="宋体"/>
          <w:sz w:val="22"/>
        </w:rPr>
        <w:t>年</w:t>
      </w:r>
      <w:r>
        <w:rPr>
          <w:rFonts w:hint="eastAsia" w:ascii="宋体" w:hAnsi="宋体"/>
          <w:sz w:val="22"/>
          <w:u w:val="single"/>
        </w:rPr>
        <w:t xml:space="preserve">   </w:t>
      </w:r>
      <w:r>
        <w:rPr>
          <w:rFonts w:hint="eastAsia" w:ascii="宋体" w:hAnsi="宋体"/>
          <w:sz w:val="22"/>
        </w:rPr>
        <w:t>月</w:t>
      </w:r>
      <w:r>
        <w:rPr>
          <w:rFonts w:ascii="宋体" w:hAnsi="宋体"/>
          <w:sz w:val="22"/>
          <w:u w:val="single"/>
        </w:rPr>
        <w:t xml:space="preserve">   </w:t>
      </w:r>
      <w:r>
        <w:rPr>
          <w:rFonts w:hint="eastAsia" w:ascii="宋体" w:hAnsi="宋体"/>
          <w:sz w:val="22"/>
        </w:rPr>
        <w:t>日以前交付甲方。甲方对于评估报告的依据、内容与结果有疑问或异议时，乙方还应以书面形式向甲方作出解释并对评估报告进行必要的修订。</w:t>
      </w:r>
    </w:p>
    <w:p>
      <w:pPr>
        <w:spacing w:line="500" w:lineRule="exact"/>
        <w:ind w:firstLine="440" w:firstLineChars="200"/>
        <w:rPr>
          <w:rFonts w:ascii="宋体" w:hAnsi="宋体"/>
          <w:sz w:val="22"/>
        </w:rPr>
      </w:pPr>
      <w:r>
        <w:rPr>
          <w:rFonts w:hint="eastAsia" w:ascii="宋体" w:hAnsi="宋体"/>
          <w:sz w:val="22"/>
        </w:rPr>
        <w:t>五、乙方应委派具有相应经验和资质的资产评估师承办本项业务，确保工作进度和质量，并接受甲方关于工作进度的了解和监督，乙方对甲方提供的评估资料负有保密责任。未经资料提供者同意，乙方不得将该资料提供给任何第三方。</w:t>
      </w:r>
    </w:p>
    <w:p>
      <w:pPr>
        <w:spacing w:line="500" w:lineRule="exact"/>
        <w:ind w:firstLine="435"/>
        <w:rPr>
          <w:rFonts w:ascii="宋体" w:hAnsi="宋体"/>
          <w:sz w:val="22"/>
        </w:rPr>
      </w:pPr>
      <w:r>
        <w:rPr>
          <w:rFonts w:hint="eastAsia" w:ascii="宋体" w:hAnsi="宋体"/>
          <w:b/>
          <w:sz w:val="22"/>
        </w:rPr>
        <w:t>六、</w:t>
      </w:r>
      <w:r>
        <w:rPr>
          <w:rFonts w:hint="eastAsia" w:ascii="宋体" w:hAnsi="宋体"/>
          <w:sz w:val="22"/>
        </w:rPr>
        <w:t>甲方应在收到乙方出具的正式评估报告之日起</w:t>
      </w:r>
      <w:r>
        <w:rPr>
          <w:rFonts w:ascii="宋体" w:hAnsi="宋体"/>
          <w:sz w:val="22"/>
          <w:u w:val="single"/>
        </w:rPr>
        <w:t>10</w:t>
      </w:r>
      <w:r>
        <w:rPr>
          <w:rFonts w:hint="eastAsia" w:ascii="宋体" w:hAnsi="宋体"/>
          <w:sz w:val="22"/>
        </w:rPr>
        <w:t>个工作日付清全部评估服务费。甲方付款前，乙方应向甲方提交开票人为乙方、票面金额为本合同约定的评估费用金额的增值税专用发票（含第二联抵扣联与第三联发票联），乙方未提供符合约定的发票的，甲方有权延迟支付评估费用且不承担逾期付款的违约责任。</w:t>
      </w:r>
    </w:p>
    <w:p>
      <w:pPr>
        <w:spacing w:line="500" w:lineRule="exact"/>
        <w:ind w:firstLine="435"/>
        <w:rPr>
          <w:rFonts w:ascii="宋体" w:hAnsi="宋体"/>
          <w:sz w:val="22"/>
        </w:rPr>
      </w:pPr>
      <w:r>
        <w:rPr>
          <w:rFonts w:hint="eastAsia" w:ascii="宋体" w:hAnsi="宋体"/>
          <w:sz w:val="22"/>
        </w:rPr>
        <w:t>七、若乙方逾期提交评估报告的，每逾期一日，应向甲方支付评估费用千分之三的逾期违约金，甲方有权在支付评估费用时扣除乙方应付逾期违约金，且乙方提交的增值税专用发票的票面金额仍应为本合同约定的评估费用金额。</w:t>
      </w:r>
    </w:p>
    <w:p>
      <w:pPr>
        <w:spacing w:line="500" w:lineRule="exact"/>
        <w:ind w:firstLine="435"/>
        <w:rPr>
          <w:rFonts w:ascii="宋体" w:hAnsi="宋体"/>
          <w:sz w:val="22"/>
        </w:rPr>
      </w:pPr>
      <w:r>
        <w:rPr>
          <w:rFonts w:hint="eastAsia" w:ascii="宋体" w:hAnsi="宋体"/>
          <w:sz w:val="22"/>
        </w:rPr>
        <w:t>若甲方逾期支付评估费用的，每逾期一日，应向</w:t>
      </w:r>
      <w:r>
        <w:rPr>
          <w:rFonts w:hint="eastAsia" w:ascii="宋体" w:hAnsi="宋体"/>
          <w:sz w:val="22"/>
          <w:lang w:eastAsia="zh-CN"/>
        </w:rPr>
        <w:t>乙</w:t>
      </w:r>
      <w:r>
        <w:rPr>
          <w:rFonts w:hint="eastAsia" w:ascii="宋体" w:hAnsi="宋体"/>
          <w:sz w:val="22"/>
        </w:rPr>
        <w:t>方支付应付而未付评估费用千分之三的逾期违约金。</w:t>
      </w:r>
    </w:p>
    <w:p>
      <w:pPr>
        <w:spacing w:line="500" w:lineRule="exact"/>
        <w:ind w:firstLine="435"/>
        <w:rPr>
          <w:rFonts w:ascii="宋体" w:hAnsi="宋体"/>
          <w:sz w:val="22"/>
        </w:rPr>
      </w:pPr>
      <w:r>
        <w:rPr>
          <w:rFonts w:hint="eastAsia" w:ascii="宋体" w:hAnsi="宋体"/>
          <w:b/>
          <w:sz w:val="22"/>
        </w:rPr>
        <w:t>八</w:t>
      </w:r>
      <w:r>
        <w:rPr>
          <w:rFonts w:hint="eastAsia" w:ascii="宋体" w:hAnsi="宋体"/>
          <w:sz w:val="22"/>
        </w:rPr>
        <w:t>、因本合同产生的争议，双方协商不成的，向甲方所在地人民法院起诉。</w:t>
      </w:r>
    </w:p>
    <w:p>
      <w:pPr>
        <w:spacing w:line="500" w:lineRule="exact"/>
        <w:ind w:firstLine="435"/>
        <w:rPr>
          <w:rFonts w:ascii="宋体" w:hAnsi="宋体"/>
          <w:sz w:val="22"/>
        </w:rPr>
      </w:pPr>
      <w:r>
        <w:rPr>
          <w:rFonts w:hint="eastAsia" w:ascii="宋体" w:hAnsi="宋体"/>
          <w:b/>
          <w:sz w:val="22"/>
        </w:rPr>
        <w:t>九、</w:t>
      </w:r>
      <w:r>
        <w:rPr>
          <w:rFonts w:hint="eastAsia" w:ascii="宋体" w:hAnsi="宋体"/>
          <w:sz w:val="22"/>
        </w:rPr>
        <w:t>本合同经甲、乙双方各自法定代表人或其授权代表签字并加盖双方各自公章或合同专用章后生效。本合同未尽事宜，经双方协商一致后可签订补充协议，补充协议与本合同的内容不一致的，以补充协议的内容为准。</w:t>
      </w:r>
    </w:p>
    <w:p>
      <w:pPr>
        <w:spacing w:line="500" w:lineRule="exact"/>
        <w:ind w:firstLine="435"/>
        <w:rPr>
          <w:rFonts w:ascii="宋体" w:hAnsi="宋体"/>
          <w:sz w:val="22"/>
        </w:rPr>
      </w:pPr>
      <w:r>
        <w:rPr>
          <w:rFonts w:hint="eastAsia" w:ascii="宋体" w:hAnsi="宋体"/>
          <w:b/>
          <w:sz w:val="22"/>
        </w:rPr>
        <w:t>十、</w:t>
      </w:r>
      <w:r>
        <w:rPr>
          <w:rFonts w:hint="eastAsia" w:ascii="宋体" w:hAnsi="宋体"/>
          <w:sz w:val="22"/>
        </w:rPr>
        <w:t>本合同一式4份，甲、乙双方各执2份。</w:t>
      </w:r>
    </w:p>
    <w:p>
      <w:pPr>
        <w:spacing w:line="500" w:lineRule="exact"/>
        <w:ind w:firstLine="435"/>
        <w:rPr>
          <w:rFonts w:ascii="宋体" w:hAnsi="宋体"/>
          <w:sz w:val="22"/>
        </w:rPr>
      </w:pPr>
      <w:r>
        <w:rPr>
          <w:rFonts w:hint="eastAsia" w:ascii="宋体" w:hAnsi="宋体"/>
          <w:b/>
          <w:sz w:val="22"/>
        </w:rPr>
        <w:t>十一</w:t>
      </w:r>
      <w:r>
        <w:rPr>
          <w:rFonts w:hint="eastAsia" w:ascii="宋体" w:hAnsi="宋体"/>
          <w:sz w:val="22"/>
        </w:rPr>
        <w:t>、签约地点：广西中马钦州产业园区</w:t>
      </w:r>
    </w:p>
    <w:p>
      <w:pPr>
        <w:spacing w:line="500" w:lineRule="exact"/>
        <w:ind w:firstLine="435"/>
        <w:rPr>
          <w:rFonts w:ascii="宋体" w:hAnsi="宋体"/>
          <w:sz w:val="22"/>
        </w:rPr>
      </w:pPr>
    </w:p>
    <w:p>
      <w:pPr>
        <w:spacing w:line="500" w:lineRule="exact"/>
        <w:rPr>
          <w:szCs w:val="21"/>
        </w:rPr>
      </w:pPr>
      <w:r>
        <w:rPr>
          <w:rFonts w:hint="eastAsia"/>
          <w:szCs w:val="21"/>
        </w:rPr>
        <w:t>甲方：</w:t>
      </w:r>
      <w:r>
        <w:rPr>
          <w:rFonts w:hint="eastAsia"/>
          <w:szCs w:val="21"/>
          <w:u w:val="single"/>
        </w:rPr>
        <w:t xml:space="preserve">                           </w:t>
      </w:r>
      <w:r>
        <w:rPr>
          <w:rFonts w:hint="eastAsia"/>
          <w:szCs w:val="21"/>
        </w:rPr>
        <w:t xml:space="preserve">  </w:t>
      </w:r>
      <w:r>
        <w:rPr>
          <w:szCs w:val="21"/>
        </w:rPr>
        <w:t xml:space="preserve"> </w:t>
      </w:r>
      <w:r>
        <w:rPr>
          <w:rFonts w:hint="eastAsia"/>
          <w:szCs w:val="21"/>
        </w:rPr>
        <w:t xml:space="preserve">   乙方：</w:t>
      </w:r>
      <w:r>
        <w:rPr>
          <w:rFonts w:hint="eastAsia"/>
          <w:szCs w:val="21"/>
          <w:u w:val="single"/>
        </w:rPr>
        <w:t xml:space="preserve"> </w:t>
      </w:r>
      <w:r>
        <w:rPr>
          <w:szCs w:val="21"/>
          <w:u w:val="single"/>
        </w:rPr>
        <w:t xml:space="preserve">        </w:t>
      </w:r>
      <w:r>
        <w:rPr>
          <w:rFonts w:hint="eastAsia"/>
          <w:szCs w:val="21"/>
          <w:u w:val="single"/>
        </w:rPr>
        <w:t xml:space="preserve">          </w:t>
      </w:r>
      <w:r>
        <w:rPr>
          <w:szCs w:val="21"/>
          <w:u w:val="single"/>
        </w:rPr>
        <w:t xml:space="preserve">        </w:t>
      </w:r>
      <w:r>
        <w:rPr>
          <w:rFonts w:hint="eastAsia"/>
          <w:szCs w:val="21"/>
          <w:u w:val="single"/>
        </w:rPr>
        <w:t xml:space="preserve"> </w:t>
      </w:r>
      <w:r>
        <w:rPr>
          <w:rFonts w:hint="eastAsia"/>
          <w:szCs w:val="21"/>
        </w:rPr>
        <w:t xml:space="preserve">   </w:t>
      </w:r>
    </w:p>
    <w:p>
      <w:pPr>
        <w:spacing w:line="500" w:lineRule="exact"/>
        <w:rPr>
          <w:szCs w:val="21"/>
          <w:u w:val="single"/>
        </w:rPr>
      </w:pPr>
      <w:r>
        <w:rPr>
          <w:rFonts w:hint="eastAsia"/>
          <w:szCs w:val="21"/>
        </w:rPr>
        <w:t>地址：</w:t>
      </w:r>
      <w:r>
        <w:rPr>
          <w:rFonts w:hint="eastAsia"/>
          <w:szCs w:val="21"/>
          <w:u w:val="single"/>
        </w:rPr>
        <w:t xml:space="preserve">                           </w:t>
      </w:r>
      <w:r>
        <w:rPr>
          <w:rFonts w:hint="eastAsia"/>
          <w:szCs w:val="21"/>
        </w:rPr>
        <w:t xml:space="preserve">      法定代表人：</w:t>
      </w:r>
      <w:r>
        <w:rPr>
          <w:rFonts w:hint="eastAsia"/>
          <w:szCs w:val="21"/>
          <w:u w:val="single"/>
        </w:rPr>
        <w:t xml:space="preserve">      </w:t>
      </w:r>
      <w:r>
        <w:rPr>
          <w:szCs w:val="21"/>
          <w:u w:val="single"/>
        </w:rPr>
        <w:t xml:space="preserve">             </w:t>
      </w:r>
      <w:r>
        <w:rPr>
          <w:rFonts w:hint="eastAsia"/>
          <w:szCs w:val="21"/>
          <w:u w:val="single"/>
        </w:rPr>
        <w:t xml:space="preserve">   </w:t>
      </w:r>
    </w:p>
    <w:p>
      <w:pPr>
        <w:spacing w:line="500" w:lineRule="exact"/>
        <w:ind w:right="-204" w:rightChars="-97"/>
        <w:rPr>
          <w:rFonts w:ascii="宋体" w:hAnsi="宋体"/>
          <w:szCs w:val="21"/>
        </w:rPr>
      </w:pPr>
      <w:r>
        <w:rPr>
          <w:rFonts w:hint="eastAsia"/>
          <w:szCs w:val="21"/>
        </w:rPr>
        <w:t>法定代表人：</w:t>
      </w:r>
      <w:r>
        <w:rPr>
          <w:rFonts w:hint="eastAsia"/>
          <w:szCs w:val="21"/>
          <w:u w:val="single"/>
        </w:rPr>
        <w:t xml:space="preserve">                     </w:t>
      </w:r>
      <w:r>
        <w:rPr>
          <w:rFonts w:hint="eastAsia"/>
          <w:szCs w:val="21"/>
        </w:rPr>
        <w:t xml:space="preserve">      开</w:t>
      </w:r>
      <w:r>
        <w:rPr>
          <w:rFonts w:hint="eastAsia" w:ascii="宋体" w:hAnsi="宋体"/>
          <w:szCs w:val="21"/>
        </w:rPr>
        <w:t>户银行：</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rPr>
        <w:t xml:space="preserve"> </w:t>
      </w:r>
    </w:p>
    <w:p>
      <w:pPr>
        <w:spacing w:line="500" w:lineRule="exact"/>
        <w:rPr>
          <w:rFonts w:ascii="宋体" w:hAnsi="宋体"/>
          <w:szCs w:val="21"/>
        </w:rPr>
      </w:pPr>
      <w:r>
        <w:rPr>
          <w:rFonts w:hint="eastAsia" w:ascii="宋体" w:hAnsi="宋体"/>
          <w:kern w:val="0"/>
          <w:szCs w:val="21"/>
        </w:rPr>
        <w:t>联系人及电话：</w:t>
      </w:r>
      <w:r>
        <w:rPr>
          <w:rFonts w:hint="eastAsia" w:ascii="宋体" w:hAnsi="宋体"/>
          <w:kern w:val="0"/>
          <w:szCs w:val="21"/>
          <w:u w:val="single"/>
        </w:rPr>
        <w:t xml:space="preserve">                    </w:t>
      </w:r>
      <w:r>
        <w:rPr>
          <w:rFonts w:ascii="宋体" w:hAnsi="宋体"/>
          <w:kern w:val="0"/>
          <w:szCs w:val="21"/>
        </w:rPr>
        <w:t xml:space="preserve">  </w:t>
      </w:r>
      <w:r>
        <w:rPr>
          <w:rFonts w:hint="eastAsia" w:ascii="宋体" w:hAnsi="宋体"/>
          <w:kern w:val="0"/>
          <w:szCs w:val="21"/>
        </w:rPr>
        <w:t xml:space="preserve"> </w:t>
      </w:r>
      <w:r>
        <w:rPr>
          <w:rFonts w:ascii="宋体" w:hAnsi="宋体"/>
          <w:kern w:val="0"/>
          <w:szCs w:val="21"/>
        </w:rPr>
        <w:t xml:space="preserve"> </w:t>
      </w:r>
      <w:r>
        <w:rPr>
          <w:rFonts w:hint="eastAsia" w:ascii="宋体" w:hAnsi="宋体"/>
          <w:kern w:val="0"/>
          <w:szCs w:val="21"/>
        </w:rPr>
        <w:t xml:space="preserve"> </w:t>
      </w:r>
      <w:r>
        <w:rPr>
          <w:rFonts w:hint="eastAsia" w:ascii="宋体" w:hAnsi="宋体"/>
          <w:szCs w:val="21"/>
        </w:rPr>
        <w:t>户名：</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p>
    <w:p>
      <w:pPr>
        <w:spacing w:line="500" w:lineRule="exact"/>
        <w:ind w:firstLine="4095" w:firstLineChars="1950"/>
        <w:rPr>
          <w:rFonts w:ascii="宋体" w:hAnsi="宋体"/>
          <w:szCs w:val="21"/>
        </w:rPr>
      </w:pPr>
      <w:r>
        <w:rPr>
          <w:rFonts w:hint="eastAsia" w:ascii="宋体" w:hAnsi="宋体"/>
          <w:szCs w:val="21"/>
        </w:rPr>
        <w:t>账号：</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p>
    <w:p>
      <w:pPr>
        <w:spacing w:line="500" w:lineRule="exact"/>
        <w:ind w:left="3885" w:leftChars="1850" w:firstLine="210" w:firstLineChars="100"/>
        <w:rPr>
          <w:rFonts w:ascii="宋体" w:hAnsi="宋体"/>
          <w:kern w:val="0"/>
          <w:szCs w:val="21"/>
        </w:rPr>
      </w:pPr>
      <w:r>
        <w:rPr>
          <w:rFonts w:hint="eastAsia"/>
          <w:szCs w:val="21"/>
        </w:rPr>
        <w:t>地址：</w:t>
      </w:r>
      <w:r>
        <w:rPr>
          <w:rFonts w:hint="eastAsia" w:ascii="宋体" w:hAnsi="宋体"/>
          <w:kern w:val="0"/>
          <w:szCs w:val="21"/>
          <w:u w:val="single"/>
        </w:rPr>
        <w:t xml:space="preserve"> </w:t>
      </w:r>
      <w:r>
        <w:rPr>
          <w:rFonts w:ascii="宋体" w:hAnsi="宋体"/>
          <w:kern w:val="0"/>
          <w:szCs w:val="21"/>
          <w:u w:val="single"/>
        </w:rPr>
        <w:t xml:space="preserve">              </w:t>
      </w:r>
      <w:r>
        <w:rPr>
          <w:rFonts w:hint="eastAsia" w:ascii="宋体" w:hAnsi="宋体"/>
          <w:kern w:val="0"/>
          <w:szCs w:val="21"/>
          <w:u w:val="single"/>
        </w:rPr>
        <w:t xml:space="preserve">           </w:t>
      </w:r>
      <w:r>
        <w:rPr>
          <w:rFonts w:ascii="宋体" w:hAnsi="宋体"/>
          <w:kern w:val="0"/>
          <w:szCs w:val="21"/>
          <w:u w:val="single"/>
        </w:rPr>
        <w:t xml:space="preserve">   </w:t>
      </w:r>
      <w:r>
        <w:rPr>
          <w:rFonts w:hint="eastAsia" w:ascii="宋体" w:hAnsi="宋体"/>
          <w:kern w:val="0"/>
          <w:szCs w:val="21"/>
        </w:rPr>
        <w:t xml:space="preserve">                     </w:t>
      </w:r>
    </w:p>
    <w:p>
      <w:pPr>
        <w:spacing w:line="500" w:lineRule="exact"/>
        <w:ind w:left="3885" w:leftChars="1850" w:firstLine="210" w:firstLineChars="100"/>
        <w:rPr>
          <w:rFonts w:ascii="宋体" w:hAnsi="宋体"/>
          <w:szCs w:val="21"/>
        </w:rPr>
      </w:pPr>
      <w:r>
        <w:rPr>
          <w:rFonts w:hint="eastAsia"/>
          <w:szCs w:val="21"/>
        </w:rPr>
        <w:t>联系人及电话：</w:t>
      </w:r>
      <w:r>
        <w:rPr>
          <w:szCs w:val="21"/>
          <w:u w:val="single"/>
        </w:rPr>
        <w:t xml:space="preserve">           </w:t>
      </w:r>
      <w:r>
        <w:rPr>
          <w:rFonts w:hint="eastAsia"/>
          <w:szCs w:val="21"/>
          <w:u w:val="single"/>
        </w:rPr>
        <w:t xml:space="preserve">   </w:t>
      </w:r>
      <w:r>
        <w:rPr>
          <w:szCs w:val="21"/>
          <w:u w:val="single"/>
        </w:rPr>
        <w:t xml:space="preserve">       </w:t>
      </w:r>
    </w:p>
    <w:p>
      <w:pPr>
        <w:spacing w:line="500" w:lineRule="exact"/>
        <w:ind w:left="3885" w:leftChars="1850"/>
        <w:rPr>
          <w:rFonts w:ascii="宋体" w:hAnsi="宋体"/>
          <w:szCs w:val="21"/>
        </w:rPr>
      </w:pPr>
      <w:r>
        <w:rPr>
          <w:rFonts w:hint="eastAsia" w:ascii="宋体" w:hAnsi="宋体"/>
          <w:szCs w:val="21"/>
        </w:rPr>
        <w:t xml:space="preserve">                     </w:t>
      </w:r>
      <w:r>
        <w:rPr>
          <w:rFonts w:ascii="宋体" w:hAnsi="宋体"/>
          <w:szCs w:val="21"/>
        </w:rPr>
        <w:t xml:space="preserve">  </w:t>
      </w:r>
    </w:p>
    <w:p>
      <w:pPr>
        <w:spacing w:line="440" w:lineRule="exact"/>
        <w:ind w:firstLine="420" w:firstLineChars="200"/>
        <w:jc w:val="left"/>
      </w:pPr>
      <w:r>
        <w:rPr>
          <w:rFonts w:hint="eastAsia" w:ascii="宋体" w:hAnsi="宋体"/>
          <w:szCs w:val="21"/>
        </w:rPr>
        <w:t>合同签订日期：     年</w:t>
      </w:r>
      <w:r>
        <w:rPr>
          <w:rFonts w:ascii="宋体" w:hAnsi="宋体"/>
          <w:szCs w:val="21"/>
        </w:rPr>
        <w:t xml:space="preserve"> </w:t>
      </w:r>
      <w:r>
        <w:rPr>
          <w:rFonts w:hint="eastAsia" w:ascii="宋体" w:hAnsi="宋体"/>
          <w:szCs w:val="21"/>
        </w:rPr>
        <w:t xml:space="preserve">   </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 xml:space="preserve">  </w:t>
      </w:r>
      <w:r>
        <w:rPr>
          <w:rFonts w:ascii="宋体" w:hAnsi="宋体"/>
          <w:szCs w:val="21"/>
        </w:rPr>
        <w:t xml:space="preserve"> </w:t>
      </w:r>
      <w:r>
        <w:rPr>
          <w:rFonts w:hint="eastAsia" w:ascii="宋体" w:hAnsi="宋体"/>
          <w:szCs w:val="21"/>
        </w:rPr>
        <w:t>日</w:t>
      </w:r>
      <w:r>
        <w:rPr>
          <w:rFonts w:ascii="宋体" w:hAnsi="宋体"/>
          <w:szCs w:val="21"/>
        </w:rPr>
        <w:t xml:space="preserve">         </w:t>
      </w:r>
      <w:r>
        <w:rPr>
          <w:rFonts w:hint="eastAsia" w:ascii="宋体" w:hAnsi="宋体"/>
          <w:szCs w:val="21"/>
        </w:rPr>
        <w:t xml:space="preserve">              </w:t>
      </w:r>
    </w:p>
    <w:sectPr>
      <w:footerReference r:id="rId6"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sn1E8sBAACW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lgjkRibTVYctsPEbOvaIxLrcQMa&#10;anHhKdFfLQqclmU2wmxsJyNVB3+9j9hBbiyhjlBTMRxXpjatVtqHp37Oevyd1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H7J9RPLAQAAlgMAAA4AAAAAAAAAAQAgAAAAHgEAAGRycy9lMm9E&#10;b2MueG1sUEsFBgAAAAAGAAYAWQEAAFsFAAAAAA==&#10;">
              <v:fill on="f" focussize="0,0"/>
              <v:stroke on="f"/>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983MsBAACWAwAADgAAAGRycy9lMm9Eb2MueG1srVPNjtMwEL4j8Q6W&#10;7zTZrha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VgjkxibzVYadsPEbOfbExLrcQMY&#10;dbjwlJgPDgXOyzIbcTZ2k5GrQ3h7SNhBaSyjjlBTMRxXoTatVt6Hv/2S9fg7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P4/fNzLAQAAlgMAAA4AAAAAAAAAAQAgAAAAHgEAAGRycy9lMm9E&#10;b2MueG1sUEsFBgAAAAAGAAYAWQEAAFsFA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fRS38sBAACWAwAADgAAAGRycy9lMm9Eb2MueG1srVPNjtMwEL4j8Q6W&#10;7zTZahe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VgjkxibzVYadsPEbOfbExLrcQMY&#10;dbjwlJgPDgXOyzIbcTZ2k5GrQ3h7SNhBaSyjjlBTMRxXoTatVt6Hv/2S9fg7bf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30Ut/LAQAAlgMAAA4AAAAAAAAAAQAgAAAAHgEAAGRycy9lMm9E&#10;b2MueG1sUEsFBgAAAAAGAAYAWQEAAFsFAAAAAA==&#10;">
              <v:fill on="f" focussize="0,0"/>
              <v:stroke on="f"/>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pPr>
                        </w:p>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PQLbEMoBAACWAwAADgAAAAAAAAABACAAAAAeAQAAZHJzL2Uyb0Rv&#10;Yy54bWxQSwUGAAAAAAYABgBZAQAAWgUAAAAA&#10;">
              <v:fill on="f" focussize="0,0"/>
              <v:stroke on="f"/>
              <v:imagedata o:title=""/>
              <o:lock v:ext="edit" aspectratio="f"/>
              <v:textbox inset="0mm,0mm,0mm,0mm" style="mso-fit-shape-to-text:t;">
                <w:txbxContent>
                  <w:p>
                    <w:pPr>
                      <w:pStyle w:val="6"/>
                    </w:pP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6"/>
                    </w:pPr>
                    <w:r>
                      <w:fldChar w:fldCharType="begin"/>
                    </w:r>
                    <w:r>
                      <w:instrText xml:space="preserve"> PAGE  \* MERGEFORMAT </w:instrText>
                    </w:r>
                    <w:r>
                      <w:fldChar w:fldCharType="separate"/>
                    </w:r>
                    <w:r>
                      <w:t>7</w:t>
                    </w:r>
                    <w:r>
                      <w:fldChar w:fldCharType="end"/>
                    </w:r>
                  </w:p>
                </w:txbxContent>
              </v:textbox>
            </v:shape>
          </w:pict>
        </mc:Fallback>
      </mc:AlternateContent>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E83D33"/>
    <w:rsid w:val="0003782F"/>
    <w:rsid w:val="00174F75"/>
    <w:rsid w:val="00231269"/>
    <w:rsid w:val="002A534C"/>
    <w:rsid w:val="003B3CD8"/>
    <w:rsid w:val="0074682B"/>
    <w:rsid w:val="009B7087"/>
    <w:rsid w:val="00C4564B"/>
    <w:rsid w:val="00C646AF"/>
    <w:rsid w:val="00D343FC"/>
    <w:rsid w:val="00D6325A"/>
    <w:rsid w:val="00E556DD"/>
    <w:rsid w:val="00E72AA5"/>
    <w:rsid w:val="00EE6015"/>
    <w:rsid w:val="00F52661"/>
    <w:rsid w:val="00FE1F84"/>
    <w:rsid w:val="03006C48"/>
    <w:rsid w:val="04287857"/>
    <w:rsid w:val="04913ACA"/>
    <w:rsid w:val="05783C18"/>
    <w:rsid w:val="07CD646F"/>
    <w:rsid w:val="0BAC44BB"/>
    <w:rsid w:val="0EB14D54"/>
    <w:rsid w:val="0F5A4624"/>
    <w:rsid w:val="10317DC5"/>
    <w:rsid w:val="119F0928"/>
    <w:rsid w:val="13266824"/>
    <w:rsid w:val="18102D9D"/>
    <w:rsid w:val="18B05292"/>
    <w:rsid w:val="1D254070"/>
    <w:rsid w:val="1DE55C6E"/>
    <w:rsid w:val="1E821269"/>
    <w:rsid w:val="20BF049A"/>
    <w:rsid w:val="21047210"/>
    <w:rsid w:val="261F3125"/>
    <w:rsid w:val="2A3B73D4"/>
    <w:rsid w:val="2A4F3BA9"/>
    <w:rsid w:val="2AE204E7"/>
    <w:rsid w:val="2B89450B"/>
    <w:rsid w:val="31B62D11"/>
    <w:rsid w:val="326359C0"/>
    <w:rsid w:val="34A91D02"/>
    <w:rsid w:val="35042F42"/>
    <w:rsid w:val="37501F01"/>
    <w:rsid w:val="37B96620"/>
    <w:rsid w:val="38D63757"/>
    <w:rsid w:val="39D40133"/>
    <w:rsid w:val="3A1D671D"/>
    <w:rsid w:val="3AA73942"/>
    <w:rsid w:val="3C387320"/>
    <w:rsid w:val="3D5C3F59"/>
    <w:rsid w:val="41024036"/>
    <w:rsid w:val="42B814AA"/>
    <w:rsid w:val="43FB5B86"/>
    <w:rsid w:val="455332C1"/>
    <w:rsid w:val="46ED0B48"/>
    <w:rsid w:val="47C106F6"/>
    <w:rsid w:val="484E7E3D"/>
    <w:rsid w:val="49C443CE"/>
    <w:rsid w:val="4B9765CB"/>
    <w:rsid w:val="4C242B77"/>
    <w:rsid w:val="503A6B3E"/>
    <w:rsid w:val="53183CB8"/>
    <w:rsid w:val="56554DBB"/>
    <w:rsid w:val="56E83D33"/>
    <w:rsid w:val="57C130C6"/>
    <w:rsid w:val="588D321A"/>
    <w:rsid w:val="594C693C"/>
    <w:rsid w:val="59A8307F"/>
    <w:rsid w:val="5E3B0F20"/>
    <w:rsid w:val="603F36C5"/>
    <w:rsid w:val="62ED371C"/>
    <w:rsid w:val="653C74CC"/>
    <w:rsid w:val="65A013D8"/>
    <w:rsid w:val="67434015"/>
    <w:rsid w:val="69BB3C2A"/>
    <w:rsid w:val="6D535020"/>
    <w:rsid w:val="6D805A20"/>
    <w:rsid w:val="75104DD7"/>
    <w:rsid w:val="75702007"/>
    <w:rsid w:val="772E3690"/>
    <w:rsid w:val="7809535A"/>
    <w:rsid w:val="79A949E5"/>
    <w:rsid w:val="7A5A1EFF"/>
    <w:rsid w:val="7DB6563F"/>
    <w:rsid w:val="7FDE30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annotation text"/>
    <w:basedOn w:val="1"/>
    <w:qFormat/>
    <w:uiPriority w:val="0"/>
    <w:pPr>
      <w:jc w:val="left"/>
    </w:pPr>
  </w:style>
  <w:style w:type="paragraph" w:styleId="4">
    <w:name w:val="Plain Text"/>
    <w:basedOn w:val="1"/>
    <w:qFormat/>
    <w:uiPriority w:val="0"/>
    <w:rPr>
      <w:rFonts w:ascii="宋体" w:hAnsi="Courier New"/>
      <w:szCs w:val="24"/>
    </w:rPr>
  </w:style>
  <w:style w:type="paragraph" w:styleId="5">
    <w:name w:val="Balloon Text"/>
    <w:basedOn w:val="1"/>
    <w:link w:val="16"/>
    <w:qFormat/>
    <w:uiPriority w:val="0"/>
    <w:rPr>
      <w:sz w:val="18"/>
      <w:szCs w:val="18"/>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0">
    <w:name w:val="Table Grid"/>
    <w:basedOn w:val="9"/>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bCs/>
    </w:rPr>
  </w:style>
  <w:style w:type="character" w:styleId="13">
    <w:name w:val="page number"/>
    <w:basedOn w:val="11"/>
    <w:unhideWhenUsed/>
    <w:qFormat/>
    <w:uiPriority w:val="99"/>
  </w:style>
  <w:style w:type="character" w:styleId="14">
    <w:name w:val="annotation reference"/>
    <w:qFormat/>
    <w:uiPriority w:val="0"/>
    <w:rPr>
      <w:sz w:val="21"/>
      <w:szCs w:val="21"/>
    </w:rPr>
  </w:style>
  <w:style w:type="paragraph" w:customStyle="1" w:styleId="15">
    <w:name w:val="Table Paragraph"/>
    <w:basedOn w:val="1"/>
    <w:qFormat/>
    <w:uiPriority w:val="1"/>
    <w:pPr>
      <w:autoSpaceDE w:val="0"/>
      <w:autoSpaceDN w:val="0"/>
      <w:jc w:val="left"/>
    </w:pPr>
    <w:rPr>
      <w:rFonts w:ascii="仿宋" w:hAnsi="仿宋" w:eastAsia="仿宋" w:cs="仿宋"/>
      <w:kern w:val="0"/>
      <w:sz w:val="22"/>
      <w:lang w:val="zh-CN" w:bidi="zh-CN"/>
    </w:rPr>
  </w:style>
  <w:style w:type="character" w:customStyle="1" w:styleId="16">
    <w:name w:val="批注框文本 字符"/>
    <w:basedOn w:val="11"/>
    <w:link w:val="5"/>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8</Pages>
  <Words>631</Words>
  <Characters>3603</Characters>
  <Lines>30</Lines>
  <Paragraphs>8</Paragraphs>
  <TotalTime>2</TotalTime>
  <ScaleCrop>false</ScaleCrop>
  <LinksUpToDate>false</LinksUpToDate>
  <CharactersWithSpaces>4226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W</cp:lastModifiedBy>
  <cp:lastPrinted>2021-06-04T09:12:00Z</cp:lastPrinted>
  <dcterms:modified xsi:type="dcterms:W3CDTF">2021-06-07T03:07:34Z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8D208363D957452783BB718D46E882F8</vt:lpwstr>
  </property>
</Properties>
</file>