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10" w:lineRule="exact"/>
        <w:rPr>
          <w:rFonts w:ascii="Times New Roman" w:hAnsi="仿宋" w:eastAsia="仿宋"/>
          <w:color w:val="auto"/>
          <w:sz w:val="32"/>
          <w:szCs w:val="32"/>
        </w:rPr>
      </w:pPr>
      <w:r>
        <w:rPr>
          <w:rFonts w:hint="eastAsia" w:ascii="Times New Roman" w:hAnsi="仿宋" w:eastAsia="仿宋"/>
          <w:color w:val="auto"/>
          <w:sz w:val="32"/>
          <w:szCs w:val="32"/>
        </w:rPr>
        <w:t>附件</w:t>
      </w:r>
    </w:p>
    <w:p>
      <w:pPr>
        <w:spacing w:line="510" w:lineRule="exact"/>
        <w:rPr>
          <w:rFonts w:ascii="Times New Roman" w:hAnsi="仿宋" w:eastAsia="仿宋"/>
          <w:color w:val="auto"/>
          <w:sz w:val="32"/>
          <w:szCs w:val="32"/>
        </w:rPr>
      </w:pPr>
    </w:p>
    <w:p>
      <w:pPr>
        <w:spacing w:line="560" w:lineRule="exact"/>
        <w:jc w:val="center"/>
        <w:rPr>
          <w:rFonts w:hint="eastAsia" w:ascii="方正小标宋_GBK" w:eastAsia="方正小标宋_GBK"/>
          <w:color w:val="auto"/>
          <w:sz w:val="44"/>
          <w:szCs w:val="44"/>
          <w:lang w:eastAsia="zh-CN"/>
        </w:rPr>
      </w:pPr>
      <w:r>
        <w:rPr>
          <w:rFonts w:hint="eastAsia" w:ascii="方正小标宋_GBK" w:eastAsia="方正小标宋_GBK"/>
          <w:color w:val="auto"/>
          <w:sz w:val="44"/>
          <w:szCs w:val="44"/>
          <w:lang w:eastAsia="zh-CN"/>
        </w:rPr>
        <w:t>广西中马钦州产业园区开发有限公司关于采购服务器及微软正版windows10标准版系统</w:t>
      </w:r>
    </w:p>
    <w:p>
      <w:pPr>
        <w:spacing w:line="560" w:lineRule="exact"/>
        <w:jc w:val="center"/>
        <w:rPr>
          <w:rFonts w:ascii="方正小标宋_GBK" w:eastAsia="方正小标宋_GBK"/>
          <w:color w:val="auto"/>
          <w:sz w:val="44"/>
          <w:szCs w:val="44"/>
        </w:rPr>
      </w:pPr>
      <w:r>
        <w:rPr>
          <w:rFonts w:hint="eastAsia" w:ascii="方正小标宋_GBK" w:eastAsia="方正小标宋_GBK"/>
          <w:color w:val="auto"/>
          <w:sz w:val="44"/>
          <w:szCs w:val="44"/>
          <w:lang w:eastAsia="zh-CN"/>
        </w:rPr>
        <w:t>项目的</w:t>
      </w:r>
      <w:r>
        <w:rPr>
          <w:rFonts w:hint="eastAsia" w:ascii="方正小标宋_GBK" w:eastAsia="方正小标宋_GBK"/>
          <w:color w:val="auto"/>
          <w:sz w:val="44"/>
          <w:szCs w:val="44"/>
        </w:rPr>
        <w:t>公开比选文件</w:t>
      </w:r>
    </w:p>
    <w:p>
      <w:pPr>
        <w:spacing w:line="490" w:lineRule="exact"/>
        <w:ind w:firstLine="640" w:firstLineChars="200"/>
        <w:rPr>
          <w:rFonts w:ascii="Times New Roman" w:hAnsi="仿宋" w:eastAsia="仿宋"/>
          <w:color w:val="auto"/>
          <w:sz w:val="32"/>
          <w:szCs w:val="32"/>
        </w:rPr>
      </w:pPr>
    </w:p>
    <w:p>
      <w:pPr>
        <w:spacing w:line="490" w:lineRule="exact"/>
        <w:ind w:firstLine="640" w:firstLineChars="200"/>
        <w:rPr>
          <w:rFonts w:ascii="黑体" w:hAnsi="黑体" w:eastAsia="黑体"/>
          <w:color w:val="auto"/>
          <w:sz w:val="32"/>
          <w:szCs w:val="32"/>
        </w:rPr>
      </w:pPr>
      <w:r>
        <w:rPr>
          <w:rFonts w:ascii="黑体" w:hAnsi="黑体" w:eastAsia="黑体"/>
          <w:color w:val="auto"/>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left"/>
        <w:textAlignment w:val="auto"/>
        <w:rPr>
          <w:rFonts w:hint="eastAsia" w:ascii="Calibri" w:hAnsi="仿宋" w:eastAsia="仿宋" w:cs="Times New Roman"/>
          <w:color w:val="auto"/>
          <w:sz w:val="32"/>
          <w:szCs w:val="32"/>
          <w:lang w:val="en-US" w:eastAsia="zh-CN"/>
        </w:rPr>
      </w:pPr>
      <w:r>
        <w:rPr>
          <w:rFonts w:hint="eastAsia" w:ascii="Calibri" w:hAnsi="仿宋" w:eastAsia="仿宋" w:cs="Times New Roman"/>
          <w:color w:val="auto"/>
          <w:sz w:val="32"/>
          <w:szCs w:val="32"/>
          <w:lang w:val="en-US" w:eastAsia="zh-CN"/>
        </w:rPr>
        <w:t>为规范公司计算机信息系统管理，加强网络信息安全</w:t>
      </w:r>
      <w:r>
        <w:rPr>
          <w:rFonts w:hint="eastAsia" w:hAnsi="仿宋" w:eastAsia="仿宋" w:cs="Times New Roman"/>
          <w:color w:val="auto"/>
          <w:sz w:val="32"/>
          <w:szCs w:val="32"/>
          <w:lang w:val="en-US" w:eastAsia="zh-CN"/>
        </w:rPr>
        <w:t>，需</w:t>
      </w:r>
      <w:r>
        <w:rPr>
          <w:rFonts w:hint="eastAsia" w:ascii="Calibri" w:hAnsi="仿宋" w:eastAsia="仿宋" w:cs="Times New Roman"/>
          <w:color w:val="auto"/>
          <w:sz w:val="32"/>
          <w:szCs w:val="32"/>
          <w:lang w:val="en-US" w:eastAsia="zh-CN"/>
        </w:rPr>
        <w:t>采购两台企业级服务器互为主备，部署域控服务器，将局域网内计算机按部门逐步加入域网络，采购微软正版windows10标准版系统，同时加入域网络的计算机系统获取微软正版授权许可。采购项目技术规格、参数及要求详见比选文件附件1。</w:t>
      </w:r>
    </w:p>
    <w:p>
      <w:pPr>
        <w:spacing w:line="490" w:lineRule="exact"/>
        <w:ind w:firstLine="640" w:firstLineChars="200"/>
        <w:outlineLvl w:val="9"/>
        <w:rPr>
          <w:rFonts w:ascii="Times New Roman" w:hAnsi="仿宋" w:eastAsia="仿宋"/>
          <w:color w:val="auto"/>
          <w:sz w:val="32"/>
          <w:szCs w:val="32"/>
        </w:rPr>
      </w:pPr>
      <w:r>
        <w:rPr>
          <w:rFonts w:hint="eastAsia" w:ascii="Calibri" w:hAnsi="仿宋" w:eastAsia="仿宋" w:cs="Times New Roman"/>
          <w:b w:val="0"/>
          <w:bCs w:val="0"/>
          <w:color w:val="auto"/>
          <w:sz w:val="32"/>
          <w:szCs w:val="32"/>
          <w:lang w:val="en-US" w:eastAsia="zh-CN"/>
        </w:rPr>
        <w:t>该采购项目预算控制价为23万元。</w:t>
      </w:r>
    </w:p>
    <w:p>
      <w:pPr>
        <w:numPr>
          <w:ilvl w:val="255"/>
          <w:numId w:val="0"/>
        </w:numPr>
        <w:spacing w:line="490" w:lineRule="exact"/>
        <w:ind w:firstLine="640" w:firstLineChars="200"/>
        <w:jc w:val="left"/>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490" w:lineRule="exact"/>
        <w:ind w:firstLine="640"/>
        <w:jc w:val="left"/>
        <w:textAlignment w:val="auto"/>
        <w:rPr>
          <w:rFonts w:hint="eastAsia" w:hAnsi="仿宋" w:eastAsia="仿宋"/>
          <w:color w:val="auto"/>
          <w:sz w:val="32"/>
          <w:szCs w:val="32"/>
        </w:rPr>
      </w:pPr>
      <w:r>
        <w:rPr>
          <w:rFonts w:hint="eastAsia" w:hAnsi="仿宋" w:eastAsia="仿宋"/>
          <w:color w:val="auto"/>
          <w:sz w:val="32"/>
          <w:szCs w:val="32"/>
        </w:rPr>
        <w:t>资质要求：具有独立法人资格，能承接本项目采购范围。</w:t>
      </w:r>
    </w:p>
    <w:p>
      <w:pPr>
        <w:spacing w:line="490" w:lineRule="exact"/>
        <w:ind w:firstLine="640" w:firstLineChars="200"/>
        <w:rPr>
          <w:rFonts w:ascii="黑体" w:hAnsi="黑体" w:eastAsia="黑体"/>
          <w:color w:val="auto"/>
          <w:sz w:val="32"/>
          <w:szCs w:val="32"/>
        </w:rPr>
      </w:pPr>
      <w:r>
        <w:rPr>
          <w:rFonts w:ascii="黑体" w:hAnsi="黑体" w:eastAsia="黑体"/>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left"/>
        <w:textAlignment w:val="auto"/>
        <w:rPr>
          <w:rFonts w:hint="eastAsia" w:hAnsi="仿宋" w:eastAsia="仿宋"/>
          <w:color w:val="auto"/>
          <w:sz w:val="32"/>
          <w:szCs w:val="32"/>
          <w:lang w:eastAsia="zh-CN"/>
        </w:rPr>
      </w:pPr>
      <w:r>
        <w:rPr>
          <w:rFonts w:hint="eastAsia" w:ascii="Times New Roman" w:hAnsi="仿宋" w:eastAsia="仿宋"/>
          <w:color w:val="auto"/>
          <w:sz w:val="32"/>
          <w:szCs w:val="32"/>
          <w:lang w:eastAsia="zh-CN"/>
        </w:rPr>
        <w:t>（一）</w:t>
      </w:r>
      <w:r>
        <w:rPr>
          <w:rFonts w:hint="eastAsia" w:hAnsi="仿宋" w:eastAsia="仿宋"/>
          <w:color w:val="auto"/>
          <w:sz w:val="32"/>
          <w:szCs w:val="32"/>
        </w:rPr>
        <w:t>比选采购范围：服务器及微软正版windows10标准版系统</w:t>
      </w:r>
      <w:r>
        <w:rPr>
          <w:rFonts w:hint="eastAsia"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left"/>
        <w:textAlignment w:val="auto"/>
        <w:rPr>
          <w:rFonts w:hint="default" w:hAnsi="仿宋" w:eastAsia="仿宋"/>
          <w:color w:val="auto"/>
          <w:sz w:val="32"/>
          <w:szCs w:val="32"/>
          <w:lang w:val="en-US" w:eastAsia="zh-CN"/>
        </w:rPr>
      </w:pPr>
      <w:r>
        <w:rPr>
          <w:rFonts w:hint="eastAsia" w:hAnsi="仿宋" w:eastAsia="仿宋"/>
          <w:color w:val="auto"/>
          <w:sz w:val="32"/>
          <w:szCs w:val="32"/>
          <w:lang w:eastAsia="zh-CN"/>
        </w:rPr>
        <w:t>（二）服务工期要求：合同签订之日起7日内完成硬件安装调试，</w:t>
      </w:r>
      <w:r>
        <w:rPr>
          <w:rFonts w:hint="eastAsia" w:hAnsi="仿宋" w:eastAsia="仿宋"/>
          <w:color w:val="auto"/>
          <w:sz w:val="32"/>
          <w:szCs w:val="32"/>
          <w:lang w:val="en-US" w:eastAsia="zh-CN"/>
        </w:rPr>
        <w:t>实施周期自项目启动30个工作日内完成交付。</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Ansi="仿宋" w:eastAsia="仿宋"/>
          <w:color w:val="auto"/>
          <w:sz w:val="32"/>
          <w:szCs w:val="32"/>
        </w:rPr>
      </w:pPr>
      <w:r>
        <w:rPr>
          <w:rFonts w:hAnsi="仿宋" w:eastAsia="仿宋"/>
          <w:color w:val="auto"/>
          <w:sz w:val="32"/>
          <w:szCs w:val="32"/>
        </w:rPr>
        <w:t>（</w:t>
      </w:r>
      <w:r>
        <w:rPr>
          <w:rFonts w:hint="eastAsia" w:hAnsi="仿宋" w:eastAsia="仿宋"/>
          <w:color w:val="auto"/>
          <w:sz w:val="32"/>
          <w:szCs w:val="32"/>
          <w:lang w:eastAsia="zh-CN"/>
        </w:rPr>
        <w:t>三</w:t>
      </w:r>
      <w:r>
        <w:rPr>
          <w:rFonts w:hAnsi="仿宋" w:eastAsia="仿宋"/>
          <w:color w:val="auto"/>
          <w:sz w:val="32"/>
          <w:szCs w:val="32"/>
        </w:rPr>
        <w:t>）接收报价文件截止日期：至</w:t>
      </w:r>
      <w:r>
        <w:rPr>
          <w:rFonts w:eastAsia="仿宋"/>
          <w:color w:val="auto"/>
          <w:sz w:val="32"/>
          <w:szCs w:val="32"/>
        </w:rPr>
        <w:t>20</w:t>
      </w:r>
      <w:r>
        <w:rPr>
          <w:rFonts w:hint="eastAsia" w:eastAsia="仿宋"/>
          <w:color w:val="auto"/>
          <w:sz w:val="32"/>
          <w:szCs w:val="32"/>
          <w:lang w:val="en-US" w:eastAsia="zh-CN"/>
        </w:rPr>
        <w:t>21</w:t>
      </w:r>
      <w:r>
        <w:rPr>
          <w:rFonts w:hAnsi="仿宋" w:eastAsia="仿宋"/>
          <w:color w:val="auto"/>
          <w:sz w:val="32"/>
          <w:szCs w:val="32"/>
        </w:rPr>
        <w:t>年</w:t>
      </w:r>
      <w:r>
        <w:rPr>
          <w:rFonts w:hint="eastAsia" w:hAnsi="仿宋" w:eastAsia="仿宋"/>
          <w:color w:val="auto"/>
          <w:sz w:val="32"/>
          <w:szCs w:val="32"/>
          <w:lang w:val="en-US" w:eastAsia="zh-CN"/>
        </w:rPr>
        <w:t>11</w:t>
      </w:r>
      <w:r>
        <w:rPr>
          <w:rFonts w:hAnsi="仿宋" w:eastAsia="仿宋"/>
          <w:color w:val="auto"/>
          <w:sz w:val="32"/>
          <w:szCs w:val="32"/>
        </w:rPr>
        <w:t>月</w:t>
      </w:r>
      <w:r>
        <w:rPr>
          <w:rFonts w:hint="eastAsia" w:hAnsi="仿宋" w:eastAsia="仿宋"/>
          <w:color w:val="auto"/>
          <w:sz w:val="32"/>
          <w:szCs w:val="32"/>
          <w:lang w:val="en-US" w:eastAsia="zh-CN"/>
        </w:rPr>
        <w:t>16</w:t>
      </w:r>
      <w:r>
        <w:rPr>
          <w:rFonts w:hAnsi="仿宋" w:eastAsia="仿宋"/>
          <w:color w:val="auto"/>
          <w:sz w:val="32"/>
          <w:szCs w:val="32"/>
        </w:rPr>
        <w:t>日</w:t>
      </w:r>
      <w:r>
        <w:rPr>
          <w:rFonts w:eastAsia="仿宋"/>
          <w:color w:val="auto"/>
          <w:sz w:val="32"/>
          <w:szCs w:val="32"/>
        </w:rPr>
        <w:t>1</w:t>
      </w:r>
      <w:r>
        <w:rPr>
          <w:rFonts w:hint="eastAsia" w:eastAsia="仿宋"/>
          <w:color w:val="auto"/>
          <w:sz w:val="32"/>
          <w:szCs w:val="32"/>
          <w:lang w:val="en-US" w:eastAsia="zh-CN"/>
        </w:rPr>
        <w:t>8</w:t>
      </w:r>
      <w:r>
        <w:rPr>
          <w:rFonts w:eastAsia="仿宋"/>
          <w:color w:val="auto"/>
          <w:sz w:val="32"/>
          <w:szCs w:val="32"/>
        </w:rPr>
        <w:t>:00</w:t>
      </w:r>
      <w:r>
        <w:rPr>
          <w:rFonts w:hAnsi="仿宋" w:eastAsia="仿宋"/>
          <w:color w:val="auto"/>
          <w:sz w:val="32"/>
          <w:szCs w:val="32"/>
        </w:rPr>
        <w:t>止。</w:t>
      </w:r>
    </w:p>
    <w:p>
      <w:pPr>
        <w:spacing w:line="490" w:lineRule="exact"/>
        <w:ind w:firstLine="640" w:firstLineChars="200"/>
        <w:rPr>
          <w:rFonts w:eastAsia="仿宋"/>
          <w:color w:val="auto"/>
          <w:sz w:val="32"/>
          <w:szCs w:val="32"/>
        </w:rPr>
      </w:pPr>
      <w:r>
        <w:rPr>
          <w:rFonts w:hAnsi="仿宋" w:eastAsia="仿宋"/>
          <w:color w:val="auto"/>
          <w:sz w:val="32"/>
          <w:szCs w:val="32"/>
        </w:rPr>
        <w:t>（</w:t>
      </w:r>
      <w:r>
        <w:rPr>
          <w:rFonts w:hint="eastAsia" w:hAnsi="仿宋" w:eastAsia="仿宋"/>
          <w:color w:val="auto"/>
          <w:sz w:val="32"/>
          <w:szCs w:val="32"/>
          <w:lang w:eastAsia="zh-CN"/>
        </w:rPr>
        <w:t>四</w:t>
      </w:r>
      <w:r>
        <w:rPr>
          <w:rFonts w:hAnsi="仿宋" w:eastAsia="仿宋"/>
          <w:color w:val="auto"/>
          <w:sz w:val="32"/>
          <w:szCs w:val="32"/>
        </w:rPr>
        <w:t>）报价文件资料清单</w:t>
      </w:r>
      <w:r>
        <w:rPr>
          <w:rFonts w:hint="eastAsia" w:hAnsi="仿宋" w:eastAsia="仿宋"/>
          <w:b/>
          <w:bCs/>
          <w:color w:val="auto"/>
          <w:sz w:val="32"/>
          <w:szCs w:val="32"/>
        </w:rPr>
        <w:t>（以下文件必须提供且均需加盖公章）</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第二章、营业执照；</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第三章、报价函（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2报价表格式报价</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第四章、企业近</w:t>
      </w: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年已完成类似项目一览表，在一览表中注明合同名称、合作单位、合同金额、注明合同扫描件在报价文件中对应的页码（一览表后附合同扫描件）；</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第五章、服务方案（包括服务器迁移方案、域控实施方案、售后服务承诺书、维保期限、服务响应时间）。</w:t>
      </w:r>
    </w:p>
    <w:p>
      <w:pPr>
        <w:spacing w:line="490" w:lineRule="exact"/>
        <w:ind w:firstLine="640" w:firstLineChars="200"/>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pPr>
        <w:spacing w:line="49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（一）我公司将结合报价单位的</w:t>
      </w:r>
      <w:r>
        <w:rPr>
          <w:rFonts w:hint="eastAsia" w:ascii="Times New Roman" w:hAnsi="仿宋" w:eastAsia="仿宋"/>
          <w:color w:val="auto"/>
          <w:sz w:val="32"/>
          <w:szCs w:val="32"/>
        </w:rPr>
        <w:t>资格</w:t>
      </w:r>
      <w:r>
        <w:rPr>
          <w:rFonts w:ascii="Times New Roman" w:hAnsi="仿宋" w:eastAsia="仿宋"/>
          <w:color w:val="auto"/>
          <w:sz w:val="32"/>
          <w:szCs w:val="32"/>
        </w:rPr>
        <w:t>条件、业绩及报价等因素，综合择优选定本项目的中选单位。</w:t>
      </w:r>
    </w:p>
    <w:p>
      <w:pPr>
        <w:spacing w:line="49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（二）如出现下列情况之一，报价文件作无效处理</w:t>
      </w:r>
    </w:p>
    <w:p>
      <w:pPr>
        <w:spacing w:line="490" w:lineRule="exact"/>
        <w:ind w:firstLine="640" w:firstLineChars="200"/>
        <w:rPr>
          <w:rFonts w:ascii="Times New Roman" w:hAnsi="Times New Roman" w:eastAsia="仿宋"/>
          <w:color w:val="auto"/>
          <w:sz w:val="32"/>
          <w:szCs w:val="32"/>
        </w:rPr>
      </w:pPr>
      <w:r>
        <w:rPr>
          <w:rFonts w:ascii="Times New Roman" w:hAnsi="Times New Roman" w:eastAsia="仿宋"/>
          <w:color w:val="auto"/>
          <w:sz w:val="32"/>
          <w:szCs w:val="32"/>
        </w:rPr>
        <w:t>    </w:t>
      </w:r>
      <w:r>
        <w:rPr>
          <w:rFonts w:hint="eastAsia" w:ascii="Times New Roman" w:hAnsi="Times New Roman" w:eastAsia="仿宋"/>
          <w:color w:val="auto"/>
          <w:sz w:val="32"/>
          <w:szCs w:val="32"/>
        </w:rPr>
        <w:t>1</w:t>
      </w:r>
      <w:r>
        <w:rPr>
          <w:rFonts w:ascii="Times New Roman" w:hAnsi="Times New Roman" w:eastAsia="仿宋"/>
          <w:color w:val="auto"/>
          <w:sz w:val="32"/>
          <w:szCs w:val="32"/>
        </w:rPr>
        <w:t>.</w:t>
      </w:r>
      <w:r>
        <w:rPr>
          <w:rFonts w:ascii="Times New Roman" w:hAnsi="仿宋" w:eastAsia="仿宋"/>
          <w:color w:val="auto"/>
          <w:sz w:val="32"/>
          <w:szCs w:val="32"/>
        </w:rPr>
        <w:t>不响应比选文件实质性要求；</w:t>
      </w:r>
    </w:p>
    <w:p>
      <w:pPr>
        <w:spacing w:line="490" w:lineRule="exact"/>
        <w:ind w:firstLine="960" w:firstLineChars="300"/>
        <w:rPr>
          <w:rFonts w:ascii="Times New Roman" w:hAnsi="仿宋" w:eastAsia="仿宋"/>
          <w:color w:val="auto"/>
          <w:sz w:val="32"/>
          <w:szCs w:val="32"/>
        </w:rPr>
      </w:pPr>
      <w:r>
        <w:rPr>
          <w:rFonts w:hint="eastAsia" w:ascii="Times New Roman" w:hAnsi="Times New Roman" w:eastAsia="仿宋"/>
          <w:color w:val="auto"/>
          <w:sz w:val="32"/>
          <w:szCs w:val="32"/>
        </w:rPr>
        <w:t>2</w:t>
      </w:r>
      <w:r>
        <w:rPr>
          <w:rFonts w:ascii="Times New Roman" w:hAnsi="Times New Roman" w:eastAsia="仿宋"/>
          <w:color w:val="auto"/>
          <w:sz w:val="32"/>
          <w:szCs w:val="32"/>
        </w:rPr>
        <w:t>.</w:t>
      </w:r>
      <w:r>
        <w:rPr>
          <w:rFonts w:ascii="Times New Roman" w:hAnsi="仿宋" w:eastAsia="仿宋"/>
          <w:color w:val="auto"/>
          <w:sz w:val="32"/>
          <w:szCs w:val="32"/>
        </w:rPr>
        <w:t>出现两个或两个以上报价；</w:t>
      </w:r>
    </w:p>
    <w:p>
      <w:pPr>
        <w:spacing w:line="490" w:lineRule="exact"/>
        <w:ind w:firstLine="960" w:firstLineChars="300"/>
        <w:rPr>
          <w:rFonts w:ascii="Times New Roman" w:hAnsi="仿宋" w:eastAsia="仿宋"/>
          <w:color w:val="auto"/>
          <w:sz w:val="32"/>
          <w:szCs w:val="32"/>
        </w:rPr>
      </w:pPr>
      <w:r>
        <w:rPr>
          <w:rFonts w:hint="eastAsia" w:ascii="Times New Roman" w:hAnsi="Times New Roman" w:eastAsia="仿宋"/>
          <w:color w:val="auto"/>
          <w:sz w:val="32"/>
          <w:szCs w:val="32"/>
        </w:rPr>
        <w:t>3</w:t>
      </w:r>
      <w:r>
        <w:rPr>
          <w:rFonts w:ascii="Times New Roman" w:hAnsi="Times New Roman" w:eastAsia="仿宋"/>
          <w:color w:val="auto"/>
          <w:sz w:val="32"/>
          <w:szCs w:val="32"/>
        </w:rPr>
        <w:t>.</w:t>
      </w:r>
      <w:r>
        <w:rPr>
          <w:rFonts w:ascii="Times New Roman" w:hAnsi="仿宋" w:eastAsia="仿宋"/>
          <w:color w:val="auto"/>
          <w:sz w:val="32"/>
          <w:szCs w:val="32"/>
        </w:rPr>
        <w:t>报价超出预算控制价的</w:t>
      </w:r>
      <w:r>
        <w:rPr>
          <w:rFonts w:hint="eastAsia" w:ascii="Times New Roman" w:hAnsi="仿宋" w:eastAsia="仿宋"/>
          <w:color w:val="auto"/>
          <w:sz w:val="32"/>
          <w:szCs w:val="32"/>
        </w:rPr>
        <w:t>；</w:t>
      </w:r>
    </w:p>
    <w:p>
      <w:pPr>
        <w:spacing w:line="49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4.报价低于控制价80%的；</w:t>
      </w:r>
    </w:p>
    <w:p>
      <w:pPr>
        <w:spacing w:line="49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5.报价文件报送时间已超过规定截止时间；</w:t>
      </w:r>
    </w:p>
    <w:p>
      <w:pPr>
        <w:spacing w:line="49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6.纸质版报价文件未按要求密封；</w:t>
      </w:r>
    </w:p>
    <w:p>
      <w:pPr>
        <w:spacing w:line="49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7.报价文件资料未加盖公司公章；</w:t>
      </w:r>
    </w:p>
    <w:p>
      <w:pPr>
        <w:spacing w:line="49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8.</w:t>
      </w:r>
      <w:r>
        <w:rPr>
          <w:rFonts w:hint="eastAsia" w:ascii="Times New Roman" w:hAnsi="仿宋" w:eastAsia="仿宋"/>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spacing w:line="490" w:lineRule="exact"/>
        <w:ind w:firstLine="960" w:firstLineChars="300"/>
        <w:rPr>
          <w:rFonts w:ascii="Times New Roman" w:hAnsi="仿宋" w:eastAsia="仿宋"/>
          <w:color w:val="auto"/>
          <w:sz w:val="32"/>
          <w:szCs w:val="32"/>
        </w:rPr>
      </w:pPr>
      <w:r>
        <w:rPr>
          <w:rFonts w:hint="eastAsia" w:ascii="Times New Roman" w:hAnsi="仿宋" w:eastAsia="仿宋"/>
          <w:color w:val="auto"/>
          <w:sz w:val="32"/>
          <w:szCs w:val="32"/>
        </w:rPr>
        <w:t>9.存在其他不符合比选文件要求的行为。</w:t>
      </w:r>
    </w:p>
    <w:p>
      <w:pPr>
        <w:spacing w:line="490" w:lineRule="exact"/>
        <w:rPr>
          <w:rFonts w:eastAsia="仿宋"/>
          <w:color w:val="auto"/>
          <w:sz w:val="32"/>
          <w:szCs w:val="32"/>
        </w:rPr>
      </w:pPr>
      <w:r>
        <w:rPr>
          <w:rFonts w:hint="eastAsia" w:eastAsia="黑体"/>
          <w:color w:val="auto"/>
          <w:sz w:val="32"/>
          <w:szCs w:val="32"/>
        </w:rPr>
        <w:t xml:space="preserve">    五</w:t>
      </w:r>
      <w:r>
        <w:rPr>
          <w:rFonts w:ascii="Times New Roman" w:hAnsi="Times New Roman" w:eastAsia="黑体"/>
          <w:color w:val="auto"/>
          <w:sz w:val="32"/>
          <w:szCs w:val="32"/>
        </w:rPr>
        <w:t>、评分办法</w:t>
      </w:r>
    </w:p>
    <w:p>
      <w:pPr>
        <w:spacing w:line="490" w:lineRule="exact"/>
        <w:ind w:firstLine="640" w:firstLineChars="200"/>
        <w:rPr>
          <w:rFonts w:eastAsia="仿宋"/>
          <w:color w:val="auto"/>
          <w:sz w:val="32"/>
          <w:szCs w:val="32"/>
        </w:rPr>
      </w:pPr>
      <w:r>
        <w:rPr>
          <w:rFonts w:ascii="Times New Roman" w:hAnsi="Times New Roman" w:eastAsia="仿宋"/>
          <w:color w:val="auto"/>
          <w:sz w:val="32"/>
          <w:szCs w:val="32"/>
        </w:rPr>
        <w:t>本项目评审办法采用综合评分法，评委首先对</w:t>
      </w:r>
      <w:r>
        <w:rPr>
          <w:rFonts w:hint="eastAsia" w:eastAsia="仿宋"/>
          <w:color w:val="auto"/>
          <w:sz w:val="32"/>
          <w:szCs w:val="32"/>
        </w:rPr>
        <w:t>报价</w:t>
      </w:r>
      <w:r>
        <w:rPr>
          <w:rFonts w:ascii="Times New Roman" w:hAnsi="Times New Roman" w:eastAsia="仿宋"/>
          <w:color w:val="auto"/>
          <w:sz w:val="32"/>
          <w:szCs w:val="32"/>
        </w:rPr>
        <w:t>单位进行资格审查，然后对通过资格审查的</w:t>
      </w:r>
      <w:r>
        <w:rPr>
          <w:rFonts w:hint="eastAsia" w:eastAsia="仿宋"/>
          <w:color w:val="auto"/>
          <w:sz w:val="32"/>
          <w:szCs w:val="32"/>
        </w:rPr>
        <w:t>报价</w:t>
      </w:r>
      <w:r>
        <w:rPr>
          <w:rFonts w:ascii="Times New Roman" w:hAnsi="Times New Roman" w:eastAsia="仿宋"/>
          <w:color w:val="auto"/>
          <w:sz w:val="32"/>
          <w:szCs w:val="32"/>
        </w:rPr>
        <w:t>单位的报价、</w:t>
      </w:r>
      <w:r>
        <w:rPr>
          <w:rFonts w:hint="eastAsia" w:ascii="Times New Roman" w:hAnsi="Times New Roman" w:eastAsia="仿宋"/>
          <w:color w:val="auto"/>
          <w:sz w:val="32"/>
          <w:szCs w:val="32"/>
        </w:rPr>
        <w:t>业绩</w:t>
      </w:r>
      <w:r>
        <w:rPr>
          <w:rFonts w:ascii="Times New Roman" w:hAnsi="Times New Roman" w:eastAsia="仿宋"/>
          <w:color w:val="auto"/>
          <w:sz w:val="32"/>
          <w:szCs w:val="32"/>
        </w:rPr>
        <w:t>等方面按</w:t>
      </w:r>
      <w:r>
        <w:rPr>
          <w:rFonts w:hint="eastAsia" w:ascii="Times New Roman" w:hAnsi="Times New Roman" w:eastAsia="仿宋"/>
          <w:color w:val="auto"/>
          <w:sz w:val="32"/>
          <w:szCs w:val="32"/>
        </w:rPr>
        <w:t>十</w:t>
      </w:r>
      <w:r>
        <w:rPr>
          <w:rFonts w:ascii="Times New Roman" w:hAnsi="Times New Roman" w:eastAsia="仿宋"/>
          <w:color w:val="auto"/>
          <w:sz w:val="32"/>
          <w:szCs w:val="32"/>
        </w:rPr>
        <w:t>分制进行评分。</w:t>
      </w:r>
    </w:p>
    <w:p>
      <w:pPr>
        <w:numPr>
          <w:ilvl w:val="0"/>
          <w:numId w:val="1"/>
        </w:num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商务文件（权重</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分）</w:t>
      </w:r>
    </w:p>
    <w:p>
      <w:p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rPr>
        <w:t>或低于控制价80%的，均作无效处理，评审按以下五个档进行：</w:t>
      </w:r>
    </w:p>
    <w:p>
      <w:pPr>
        <w:spacing w:line="49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w:t>
      </w:r>
      <w:r>
        <w:rPr>
          <w:rFonts w:hint="eastAsia" w:ascii="Times New Roman" w:hAnsi="Times New Roman" w:eastAsia="仿宋"/>
          <w:color w:val="auto"/>
          <w:sz w:val="32"/>
          <w:szCs w:val="32"/>
          <w:lang w:val="en-US" w:eastAsia="zh-CN"/>
        </w:rPr>
        <w:t>5</w:t>
      </w:r>
      <w:r>
        <w:rPr>
          <w:rFonts w:hint="eastAsia" w:ascii="Times New Roman" w:hAnsi="Times New Roman" w:eastAsia="仿宋"/>
          <w:color w:val="auto"/>
          <w:sz w:val="32"/>
          <w:szCs w:val="32"/>
        </w:rPr>
        <w:t>）；</w:t>
      </w:r>
    </w:p>
    <w:p>
      <w:pPr>
        <w:spacing w:line="49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w:t>
      </w:r>
      <w:r>
        <w:rPr>
          <w:rFonts w:hint="eastAsia" w:ascii="Times New Roman" w:hAnsi="Times New Roman" w:eastAsia="仿宋"/>
          <w:color w:val="auto"/>
          <w:sz w:val="32"/>
          <w:szCs w:val="32"/>
          <w:lang w:val="en-US" w:eastAsia="zh-CN"/>
        </w:rPr>
        <w:t>5</w:t>
      </w:r>
      <w:r>
        <w:rPr>
          <w:rFonts w:hint="eastAsia" w:ascii="Times New Roman" w:hAnsi="Times New Roman" w:eastAsia="仿宋"/>
          <w:color w:val="auto"/>
          <w:sz w:val="32"/>
          <w:szCs w:val="32"/>
        </w:rPr>
        <w:t>）；</w:t>
      </w:r>
    </w:p>
    <w:p>
      <w:pPr>
        <w:spacing w:line="49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w:t>
      </w:r>
      <w:r>
        <w:rPr>
          <w:rFonts w:hint="eastAsia" w:ascii="Times New Roman" w:hAnsi="Times New Roman" w:eastAsia="仿宋"/>
          <w:color w:val="auto"/>
          <w:sz w:val="32"/>
          <w:szCs w:val="32"/>
          <w:lang w:val="en-US" w:eastAsia="zh-CN"/>
        </w:rPr>
        <w:t>5</w:t>
      </w:r>
      <w:r>
        <w:rPr>
          <w:rFonts w:hint="eastAsia" w:ascii="Times New Roman" w:hAnsi="Times New Roman" w:eastAsia="仿宋"/>
          <w:color w:val="auto"/>
          <w:sz w:val="32"/>
          <w:szCs w:val="32"/>
        </w:rPr>
        <w:t>）；</w:t>
      </w:r>
    </w:p>
    <w:p>
      <w:pPr>
        <w:spacing w:line="49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w:t>
      </w:r>
      <w:r>
        <w:rPr>
          <w:rFonts w:hint="eastAsia" w:ascii="Times New Roman" w:hAnsi="Times New Roman" w:eastAsia="仿宋"/>
          <w:color w:val="auto"/>
          <w:sz w:val="32"/>
          <w:szCs w:val="32"/>
          <w:lang w:val="en-US" w:eastAsia="zh-CN"/>
        </w:rPr>
        <w:t>5</w:t>
      </w:r>
      <w:r>
        <w:rPr>
          <w:rFonts w:hint="eastAsia" w:ascii="Times New Roman" w:hAnsi="Times New Roman" w:eastAsia="仿宋"/>
          <w:color w:val="auto"/>
          <w:sz w:val="32"/>
          <w:szCs w:val="32"/>
        </w:rPr>
        <w:t>）；</w:t>
      </w:r>
    </w:p>
    <w:p>
      <w:pPr>
        <w:spacing w:line="490" w:lineRule="exact"/>
        <w:ind w:firstLine="640" w:firstLineChars="200"/>
        <w:rPr>
          <w:rFonts w:ascii="Times New Roman" w:hAnsi="仿宋" w:eastAsia="仿宋"/>
          <w:color w:val="auto"/>
          <w:sz w:val="32"/>
          <w:szCs w:val="32"/>
        </w:rPr>
      </w:pPr>
      <w:r>
        <w:rPr>
          <w:rFonts w:hint="eastAsia" w:ascii="Times New Roman" w:hAnsi="Times New Roman" w:eastAsia="仿宋"/>
          <w:color w:val="auto"/>
          <w:sz w:val="32"/>
          <w:szCs w:val="32"/>
        </w:rPr>
        <w:t>5为优秀（得分为5/5*</w:t>
      </w:r>
      <w:r>
        <w:rPr>
          <w:rFonts w:hint="eastAsia" w:ascii="Times New Roman" w:hAnsi="Times New Roman" w:eastAsia="仿宋"/>
          <w:color w:val="auto"/>
          <w:sz w:val="32"/>
          <w:szCs w:val="32"/>
          <w:lang w:val="en-US" w:eastAsia="zh-CN"/>
        </w:rPr>
        <w:t>5</w:t>
      </w:r>
      <w:r>
        <w:rPr>
          <w:rFonts w:hint="eastAsia" w:ascii="Times New Roman" w:hAnsi="Times New Roman" w:eastAsia="仿宋"/>
          <w:color w:val="auto"/>
          <w:sz w:val="32"/>
          <w:szCs w:val="32"/>
        </w:rPr>
        <w:t>）。</w:t>
      </w:r>
    </w:p>
    <w:p>
      <w:pPr>
        <w:numPr>
          <w:ilvl w:val="0"/>
          <w:numId w:val="2"/>
        </w:numPr>
        <w:spacing w:line="4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技术文件（权重</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分）</w:t>
      </w:r>
    </w:p>
    <w:tbl>
      <w:tblPr>
        <w:tblStyle w:val="11"/>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791"/>
        <w:gridCol w:w="2505"/>
        <w:gridCol w:w="3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791"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5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124"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791"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分</w:t>
            </w:r>
          </w:p>
        </w:tc>
        <w:tc>
          <w:tcPr>
            <w:tcW w:w="25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根据所附业绩合同数量、合同金额大小、项目规模、合同类型与本采购项目的匹配度等方面进行横向对比评审，评审按五个档进行</w:t>
            </w:r>
          </w:p>
        </w:tc>
        <w:tc>
          <w:tcPr>
            <w:tcW w:w="3124"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olor w:val="auto"/>
                <w:sz w:val="32"/>
                <w:szCs w:val="32"/>
              </w:rPr>
              <w:t>服务方案</w:t>
            </w:r>
          </w:p>
        </w:tc>
        <w:tc>
          <w:tcPr>
            <w:tcW w:w="1791"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0%</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w:t>
            </w:r>
          </w:p>
        </w:tc>
        <w:tc>
          <w:tcPr>
            <w:tcW w:w="25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根据具体方案的优劣，提供的服务承诺书（保修期限的长短、是否回访维护、服务响应时间）等方面的内容进行横向对比评审，评审按五个档进行</w:t>
            </w:r>
          </w:p>
        </w:tc>
        <w:tc>
          <w:tcPr>
            <w:tcW w:w="3124"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w:t>
            </w:r>
          </w:p>
        </w:tc>
      </w:tr>
    </w:tbl>
    <w:p>
      <w:pPr>
        <w:spacing w:line="490" w:lineRule="exact"/>
        <w:ind w:firstLine="640" w:firstLineChars="200"/>
        <w:rPr>
          <w:rFonts w:eastAsia="黑体"/>
          <w:bCs/>
          <w:color w:val="auto"/>
          <w:sz w:val="32"/>
          <w:szCs w:val="32"/>
          <w:shd w:val="clear" w:color="auto" w:fill="FFFFFF"/>
        </w:rPr>
      </w:pPr>
      <w:r>
        <w:rPr>
          <w:rFonts w:hint="eastAsia" w:eastAsia="黑体"/>
          <w:bCs/>
          <w:color w:val="auto"/>
          <w:sz w:val="32"/>
          <w:szCs w:val="32"/>
          <w:shd w:val="clear" w:color="auto" w:fill="FFFFFF"/>
        </w:rPr>
        <w:t>六</w:t>
      </w:r>
      <w:r>
        <w:rPr>
          <w:rFonts w:ascii="Times New Roman" w:hAnsi="Times New Roman" w:eastAsia="黑体"/>
          <w:bCs/>
          <w:color w:val="auto"/>
          <w:sz w:val="32"/>
          <w:szCs w:val="32"/>
          <w:shd w:val="clear" w:color="auto" w:fill="FFFFFF"/>
        </w:rPr>
        <w:t>、中选候选人推荐原则</w:t>
      </w:r>
    </w:p>
    <w:p>
      <w:pPr>
        <w:spacing w:line="490" w:lineRule="exact"/>
        <w:ind w:firstLine="640" w:firstLineChars="200"/>
        <w:rPr>
          <w:color w:val="auto"/>
        </w:rPr>
      </w:pPr>
      <w:r>
        <w:rPr>
          <w:rFonts w:ascii="Times New Roman" w:hAnsi="Times New Roman" w:eastAsia="仿宋"/>
          <w:color w:val="auto"/>
          <w:sz w:val="32"/>
          <w:szCs w:val="32"/>
        </w:rPr>
        <w:t>我公司招采</w:t>
      </w:r>
      <w:r>
        <w:rPr>
          <w:rFonts w:hint="eastAsia" w:ascii="Times New Roman" w:hAnsi="Times New Roman" w:eastAsia="仿宋"/>
          <w:color w:val="auto"/>
          <w:sz w:val="32"/>
          <w:szCs w:val="32"/>
        </w:rPr>
        <w:t>人员</w:t>
      </w:r>
      <w:r>
        <w:rPr>
          <w:rFonts w:ascii="Times New Roman" w:hAnsi="Times New Roman" w:eastAsia="仿宋"/>
          <w:color w:val="auto"/>
          <w:sz w:val="32"/>
          <w:szCs w:val="32"/>
        </w:rPr>
        <w:t>按照</w:t>
      </w:r>
      <w:r>
        <w:rPr>
          <w:rFonts w:hint="eastAsia" w:eastAsia="仿宋"/>
          <w:color w:val="auto"/>
          <w:sz w:val="32"/>
          <w:szCs w:val="32"/>
        </w:rPr>
        <w:t>比选文件</w:t>
      </w:r>
      <w:r>
        <w:rPr>
          <w:rFonts w:ascii="Times New Roman" w:hAnsi="Times New Roman" w:eastAsia="仿宋"/>
          <w:color w:val="auto"/>
          <w:sz w:val="32"/>
          <w:szCs w:val="32"/>
        </w:rPr>
        <w:t>的要求，写出评审报告，拟定综合评分表。评审表标明</w:t>
      </w:r>
      <w:r>
        <w:rPr>
          <w:rFonts w:hint="eastAsia" w:eastAsia="仿宋"/>
          <w:color w:val="auto"/>
          <w:sz w:val="32"/>
          <w:szCs w:val="32"/>
        </w:rPr>
        <w:t>报价</w:t>
      </w:r>
      <w:r>
        <w:rPr>
          <w:rFonts w:ascii="Times New Roman" w:hAnsi="Times New Roman" w:eastAsia="仿宋"/>
          <w:color w:val="auto"/>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line="490" w:lineRule="exact"/>
        <w:ind w:firstLine="640" w:firstLineChars="200"/>
        <w:jc w:val="both"/>
        <w:rPr>
          <w:rFonts w:ascii="仿宋_GB2312" w:hAnsi="宋体" w:eastAsia="仿宋_GB2312"/>
          <w:b/>
          <w:color w:val="auto"/>
          <w:sz w:val="32"/>
          <w:szCs w:val="32"/>
        </w:rPr>
      </w:pPr>
      <w:r>
        <w:rPr>
          <w:rFonts w:hint="eastAsia" w:ascii="Times New Roman" w:hAnsi="Times New Roman" w:eastAsia="仿宋"/>
          <w:color w:val="auto"/>
          <w:sz w:val="32"/>
          <w:szCs w:val="32"/>
        </w:rPr>
        <w:t>附件：</w:t>
      </w:r>
      <w:r>
        <w:rPr>
          <w:rFonts w:hint="default" w:ascii="Times New Roman" w:hAnsi="Times New Roman" w:eastAsia="仿宋"/>
          <w:color w:val="auto"/>
          <w:sz w:val="32"/>
          <w:szCs w:val="32"/>
          <w:lang w:val="en-US" w:eastAsia="zh-CN"/>
        </w:rPr>
        <w:t>1.</w:t>
      </w:r>
      <w:r>
        <w:rPr>
          <w:rFonts w:hint="default" w:ascii="Times New Roman" w:hAnsi="Times New Roman" w:eastAsia="仿宋"/>
          <w:b w:val="0"/>
          <w:color w:val="auto"/>
          <w:sz w:val="32"/>
          <w:szCs w:val="32"/>
        </w:rPr>
        <w:t>采购项目技术规格、参数及要求</w:t>
      </w:r>
    </w:p>
    <w:p>
      <w:pPr>
        <w:tabs>
          <w:tab w:val="left" w:pos="624"/>
        </w:tabs>
        <w:spacing w:line="490" w:lineRule="exact"/>
        <w:ind w:firstLine="640" w:firstLineChars="200"/>
        <w:rPr>
          <w:rFonts w:hint="default"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 xml:space="preserve">      2.报价表</w:t>
      </w:r>
    </w:p>
    <w:p>
      <w:pPr>
        <w:tabs>
          <w:tab w:val="left" w:pos="624"/>
        </w:tabs>
        <w:spacing w:line="490" w:lineRule="exact"/>
        <w:ind w:firstLine="1600" w:firstLineChars="500"/>
        <w:rPr>
          <w:rFonts w:hint="default"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3.广西中马钦州产业园区开发有限公司服务器与windows操作系统采购合同</w:t>
      </w:r>
    </w:p>
    <w:p>
      <w:pPr>
        <w:spacing w:line="490" w:lineRule="exact"/>
        <w:ind w:firstLine="0" w:firstLineChars="0"/>
        <w:rPr>
          <w:rFonts w:ascii="Times New Roman" w:hAnsi="Times New Roman" w:eastAsia="仿宋"/>
          <w:color w:val="auto"/>
          <w:sz w:val="32"/>
          <w:szCs w:val="32"/>
        </w:rPr>
      </w:pPr>
    </w:p>
    <w:p>
      <w:pPr>
        <w:spacing w:line="490" w:lineRule="exact"/>
        <w:rPr>
          <w:rFonts w:ascii="Times New Roman" w:hAnsi="Times New Roman" w:eastAsia="仿宋"/>
          <w:color w:val="auto"/>
          <w:sz w:val="32"/>
          <w:szCs w:val="32"/>
        </w:rPr>
      </w:pPr>
    </w:p>
    <w:p>
      <w:pPr>
        <w:spacing w:line="490" w:lineRule="exact"/>
        <w:rPr>
          <w:rFonts w:ascii="Times New Roman" w:hAnsi="Times New Roman" w:eastAsia="仿宋"/>
          <w:color w:val="auto"/>
          <w:sz w:val="32"/>
          <w:szCs w:val="32"/>
        </w:rPr>
      </w:pPr>
    </w:p>
    <w:p>
      <w:p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 xml:space="preserve">                        广西中马钦州产业园区开发有限公司</w:t>
      </w:r>
    </w:p>
    <w:p>
      <w:pPr>
        <w:tabs>
          <w:tab w:val="left" w:pos="1164"/>
        </w:tabs>
        <w:spacing w:line="490" w:lineRule="exact"/>
        <w:jc w:val="left"/>
        <w:rPr>
          <w:color w:val="auto"/>
        </w:rPr>
        <w:sectPr>
          <w:footerReference r:id="rId3" w:type="default"/>
          <w:pgSz w:w="11906" w:h="16838"/>
          <w:pgMar w:top="2154" w:right="1361" w:bottom="1928" w:left="1474" w:header="851" w:footer="992" w:gutter="0"/>
          <w:pgNumType w:fmt="decimal"/>
          <w:cols w:space="0" w:num="1"/>
          <w:rtlGutter w:val="0"/>
          <w:docGrid w:type="lines" w:linePitch="321" w:charSpace="0"/>
        </w:sectPr>
      </w:pPr>
      <w:r>
        <w:rPr>
          <w:rFonts w:ascii="Times New Roman" w:hAnsi="Times New Roman" w:eastAsia="仿宋"/>
          <w:color w:val="auto"/>
          <w:sz w:val="32"/>
          <w:szCs w:val="32"/>
        </w:rPr>
        <w:t>                     </w:t>
      </w:r>
      <w:r>
        <w:rPr>
          <w:rFonts w:hint="eastAsia" w:ascii="Times New Roman" w:hAnsi="Times New Roman" w:eastAsia="仿宋"/>
          <w:color w:val="auto"/>
          <w:sz w:val="32"/>
          <w:szCs w:val="32"/>
        </w:rPr>
        <w:t xml:space="preserve">                     </w:t>
      </w:r>
      <w:r>
        <w:rPr>
          <w:rFonts w:ascii="Times New Roman" w:hAnsi="Times New Roman" w:eastAsia="仿宋"/>
          <w:color w:val="auto"/>
          <w:sz w:val="32"/>
          <w:szCs w:val="32"/>
        </w:rPr>
        <w:t>20</w:t>
      </w:r>
      <w:r>
        <w:rPr>
          <w:rFonts w:hint="eastAsia" w:ascii="Times New Roman" w:hAnsi="Times New Roman" w:eastAsia="仿宋"/>
          <w:color w:val="auto"/>
          <w:sz w:val="32"/>
          <w:szCs w:val="32"/>
        </w:rPr>
        <w:t>21</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11</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10</w:t>
      </w:r>
      <w:r>
        <w:rPr>
          <w:rFonts w:hint="eastAsia" w:ascii="Times New Roman" w:hAnsi="仿宋" w:eastAsia="仿宋"/>
          <w:color w:val="auto"/>
          <w:sz w:val="32"/>
          <w:szCs w:val="32"/>
        </w:rPr>
        <w:t>日</w:t>
      </w:r>
    </w:p>
    <w:p>
      <w:pPr>
        <w:spacing w:line="540" w:lineRule="exact"/>
        <w:ind w:firstLine="0" w:firstLineChars="0"/>
        <w:jc w:val="left"/>
        <w:rPr>
          <w:rFonts w:hint="default" w:ascii="Times New Roman" w:hAnsi="Times New Roman" w:eastAsia="仿宋"/>
          <w:b w:val="0"/>
          <w:color w:val="auto"/>
          <w:sz w:val="32"/>
          <w:szCs w:val="32"/>
          <w:lang w:val="en-US" w:eastAsia="zh-CN"/>
        </w:rPr>
      </w:pPr>
      <w:r>
        <w:rPr>
          <w:rFonts w:hint="default" w:ascii="Times New Roman" w:hAnsi="Times New Roman" w:eastAsia="仿宋"/>
          <w:b w:val="0"/>
          <w:color w:val="auto"/>
          <w:sz w:val="32"/>
          <w:szCs w:val="32"/>
          <w:lang w:eastAsia="zh-CN"/>
        </w:rPr>
        <w:t>附件</w:t>
      </w:r>
      <w:r>
        <w:rPr>
          <w:rFonts w:hint="default" w:ascii="Times New Roman" w:hAnsi="Times New Roman" w:eastAsia="仿宋"/>
          <w:b w:val="0"/>
          <w:color w:val="auto"/>
          <w:sz w:val="32"/>
          <w:szCs w:val="32"/>
          <w:lang w:val="en-US" w:eastAsia="zh-CN"/>
        </w:rPr>
        <w:t>1</w:t>
      </w:r>
    </w:p>
    <w:p>
      <w:pPr>
        <w:spacing w:after="162" w:afterLines="50" w:line="500" w:lineRule="exact"/>
        <w:ind w:firstLine="0" w:firstLineChars="0"/>
        <w:jc w:val="center"/>
        <w:rPr>
          <w:rFonts w:ascii="宋体" w:hAnsi="宋体" w:cs="宋体"/>
          <w:b/>
          <w:bCs/>
          <w:color w:val="auto"/>
          <w:sz w:val="32"/>
          <w:szCs w:val="32"/>
        </w:rPr>
      </w:pPr>
      <w:r>
        <w:rPr>
          <w:rFonts w:hint="default" w:ascii="Times New Roman" w:hAnsi="Times New Roman" w:eastAsia="仿宋"/>
          <w:b/>
          <w:bCs/>
          <w:color w:val="auto"/>
          <w:sz w:val="32"/>
          <w:szCs w:val="32"/>
        </w:rPr>
        <w:t>采购项目技术规格、参数及要求</w:t>
      </w:r>
    </w:p>
    <w:tbl>
      <w:tblPr>
        <w:tblStyle w:val="10"/>
        <w:tblW w:w="87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3"/>
        <w:gridCol w:w="525"/>
        <w:gridCol w:w="360"/>
        <w:gridCol w:w="540"/>
        <w:gridCol w:w="540"/>
        <w:gridCol w:w="6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6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b/>
                <w:color w:val="auto"/>
                <w:kern w:val="0"/>
              </w:rPr>
            </w:pPr>
            <w:r>
              <w:rPr>
                <w:rFonts w:hint="eastAsia" w:ascii="宋体" w:hAnsi="宋体" w:cs="宋体"/>
                <w:b/>
                <w:color w:val="auto"/>
                <w:kern w:val="0"/>
              </w:rPr>
              <w:t>项号</w:t>
            </w:r>
          </w:p>
        </w:tc>
        <w:tc>
          <w:tcPr>
            <w:tcW w:w="88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auto"/>
                <w:kern w:val="0"/>
              </w:rPr>
            </w:pPr>
            <w:r>
              <w:rPr>
                <w:rFonts w:hint="eastAsia" w:ascii="宋体" w:hAnsi="宋体" w:cs="宋体"/>
                <w:b/>
                <w:color w:val="auto"/>
                <w:kern w:val="0"/>
              </w:rPr>
              <w:t>货物名称</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auto"/>
                <w:kern w:val="0"/>
              </w:rPr>
            </w:pPr>
            <w:r>
              <w:rPr>
                <w:rFonts w:hint="eastAsia" w:ascii="宋体" w:hAnsi="宋体" w:cs="宋体"/>
                <w:b/>
                <w:color w:val="auto"/>
                <w:kern w:val="0"/>
              </w:rPr>
              <w:t>数量</w:t>
            </w:r>
          </w:p>
        </w:tc>
        <w:tc>
          <w:tcPr>
            <w:tcW w:w="5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auto"/>
                <w:kern w:val="0"/>
              </w:rPr>
            </w:pPr>
            <w:r>
              <w:rPr>
                <w:rFonts w:hint="eastAsia" w:ascii="宋体" w:hAnsi="宋体" w:cs="宋体"/>
                <w:b/>
                <w:color w:val="auto"/>
                <w:kern w:val="0"/>
              </w:rPr>
              <w:t>单位</w:t>
            </w:r>
          </w:p>
        </w:tc>
        <w:tc>
          <w:tcPr>
            <w:tcW w:w="612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color w:val="auto"/>
                <w:kern w:val="0"/>
              </w:rPr>
            </w:pPr>
            <w:r>
              <w:rPr>
                <w:rFonts w:hint="eastAsia" w:ascii="宋体" w:hAnsi="宋体"/>
                <w:b/>
                <w:bCs/>
                <w:color w:val="auto"/>
              </w:rPr>
              <w:t>主要技术参数及性能（配置）要求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Arial"/>
                <w:color w:val="auto"/>
                <w:kern w:val="0"/>
              </w:rPr>
            </w:pPr>
            <w:r>
              <w:rPr>
                <w:rFonts w:ascii="宋体" w:hAnsi="宋体" w:cs="宋体"/>
                <w:color w:val="auto"/>
                <w:kern w:val="0"/>
              </w:rPr>
              <w:t>1</w:t>
            </w:r>
          </w:p>
        </w:tc>
        <w:tc>
          <w:tcPr>
            <w:tcW w:w="8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服务器</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2</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台</w:t>
            </w:r>
          </w:p>
        </w:tc>
        <w:tc>
          <w:tcPr>
            <w:tcW w:w="6127" w:type="dxa"/>
            <w:tcBorders>
              <w:top w:val="single" w:color="auto" w:sz="4" w:space="0"/>
              <w:left w:val="single" w:color="auto" w:sz="4" w:space="0"/>
              <w:bottom w:val="single" w:color="auto" w:sz="4" w:space="0"/>
              <w:right w:val="single" w:color="auto" w:sz="4" w:space="0"/>
            </w:tcBorders>
          </w:tcPr>
          <w:p>
            <w:pPr>
              <w:pStyle w:val="4"/>
              <w:jc w:val="left"/>
              <w:rPr>
                <w:rFonts w:hAnsi="宋体" w:cs="宋体"/>
                <w:color w:val="auto"/>
                <w:szCs w:val="21"/>
              </w:rPr>
            </w:pPr>
            <w:r>
              <w:rPr>
                <w:rFonts w:hint="eastAsia" w:hAnsi="宋体" w:cs="宋体"/>
                <w:color w:val="auto"/>
                <w:szCs w:val="21"/>
              </w:rPr>
              <w:t>主要参数</w:t>
            </w:r>
          </w:p>
          <w:p>
            <w:pPr>
              <w:pStyle w:val="4"/>
              <w:jc w:val="left"/>
              <w:rPr>
                <w:rFonts w:hAnsi="宋体" w:cs="宋体"/>
                <w:color w:val="auto"/>
                <w:szCs w:val="21"/>
              </w:rPr>
            </w:pPr>
            <w:r>
              <w:rPr>
                <w:rFonts w:hint="eastAsia" w:hAnsi="宋体" w:cs="宋体"/>
                <w:color w:val="auto"/>
                <w:szCs w:val="21"/>
              </w:rPr>
              <w:t xml:space="preserve">产品结构 </w:t>
            </w:r>
          </w:p>
          <w:p>
            <w:pPr>
              <w:pStyle w:val="4"/>
              <w:jc w:val="left"/>
              <w:rPr>
                <w:rFonts w:hAnsi="宋体" w:cs="宋体"/>
                <w:color w:val="auto"/>
                <w:szCs w:val="21"/>
              </w:rPr>
            </w:pPr>
            <w:r>
              <w:rPr>
                <w:rFonts w:hAnsi="宋体" w:cs="宋体"/>
                <w:color w:val="auto"/>
                <w:szCs w:val="21"/>
              </w:rPr>
              <w:t xml:space="preserve">1U </w:t>
            </w:r>
          </w:p>
          <w:p>
            <w:pPr>
              <w:pStyle w:val="4"/>
              <w:jc w:val="left"/>
              <w:rPr>
                <w:rFonts w:hAnsi="宋体" w:cs="宋体"/>
                <w:color w:val="auto"/>
                <w:szCs w:val="21"/>
              </w:rPr>
            </w:pPr>
            <w:r>
              <w:rPr>
                <w:rFonts w:hint="eastAsia" w:hAnsi="宋体" w:cs="宋体"/>
                <w:color w:val="auto"/>
                <w:szCs w:val="21"/>
              </w:rPr>
              <w:t xml:space="preserve">CPU型号 </w:t>
            </w:r>
          </w:p>
          <w:p>
            <w:pPr>
              <w:pStyle w:val="4"/>
              <w:jc w:val="left"/>
              <w:rPr>
                <w:rFonts w:hAnsi="宋体" w:cs="宋体"/>
                <w:color w:val="auto"/>
                <w:szCs w:val="21"/>
              </w:rPr>
            </w:pPr>
            <w:r>
              <w:rPr>
                <w:rFonts w:hint="eastAsia" w:hAnsi="宋体" w:cs="宋体"/>
                <w:color w:val="auto"/>
                <w:szCs w:val="21"/>
              </w:rPr>
              <w:t xml:space="preserve">2颗*英特尔® 至强® 银牌 4210R 2.4G, 10C/20T, 9.6GT/S, 13.75M 缓存, TURBO, HT (100W) DDR4-2400 </w:t>
            </w:r>
          </w:p>
          <w:p>
            <w:pPr>
              <w:pStyle w:val="4"/>
              <w:jc w:val="left"/>
              <w:rPr>
                <w:rFonts w:hAnsi="宋体" w:cs="宋体"/>
                <w:color w:val="auto"/>
                <w:szCs w:val="21"/>
              </w:rPr>
            </w:pPr>
            <w:r>
              <w:rPr>
                <w:rFonts w:hint="eastAsia" w:hAnsi="宋体" w:cs="宋体"/>
                <w:color w:val="auto"/>
                <w:szCs w:val="21"/>
              </w:rPr>
              <w:t xml:space="preserve">内存容量 </w:t>
            </w:r>
          </w:p>
          <w:p>
            <w:pPr>
              <w:pStyle w:val="4"/>
              <w:jc w:val="left"/>
              <w:rPr>
                <w:rFonts w:hAnsi="宋体" w:cs="宋体"/>
                <w:color w:val="auto"/>
                <w:szCs w:val="21"/>
              </w:rPr>
            </w:pPr>
            <w:r>
              <w:rPr>
                <w:rFonts w:hint="eastAsia" w:hAnsi="宋体" w:cs="宋体"/>
                <w:color w:val="auto"/>
                <w:szCs w:val="21"/>
              </w:rPr>
              <w:t xml:space="preserve">2根*32GB RDIMM, 3200MT/S </w:t>
            </w:r>
          </w:p>
          <w:p>
            <w:pPr>
              <w:pStyle w:val="4"/>
              <w:jc w:val="left"/>
              <w:rPr>
                <w:rFonts w:hAnsi="宋体" w:cs="宋体"/>
                <w:color w:val="auto"/>
                <w:szCs w:val="21"/>
              </w:rPr>
            </w:pPr>
            <w:r>
              <w:rPr>
                <w:rFonts w:hint="eastAsia" w:hAnsi="宋体" w:cs="宋体"/>
                <w:color w:val="auto"/>
                <w:szCs w:val="21"/>
              </w:rPr>
              <w:t xml:space="preserve">阵列卡型号 </w:t>
            </w:r>
          </w:p>
          <w:p>
            <w:pPr>
              <w:pStyle w:val="4"/>
              <w:jc w:val="left"/>
              <w:rPr>
                <w:rFonts w:hAnsi="宋体" w:cs="宋体"/>
                <w:color w:val="auto"/>
                <w:szCs w:val="21"/>
              </w:rPr>
            </w:pPr>
            <w:r>
              <w:rPr>
                <w:rFonts w:hint="eastAsia" w:hAnsi="宋体" w:cs="宋体"/>
                <w:color w:val="auto"/>
                <w:szCs w:val="21"/>
              </w:rPr>
              <w:t xml:space="preserve">标配PERC H730P阵列卡-2G缓存、可选PERC Η740P-8G  </w:t>
            </w:r>
          </w:p>
          <w:p>
            <w:pPr>
              <w:pStyle w:val="4"/>
              <w:jc w:val="left"/>
              <w:rPr>
                <w:rFonts w:hAnsi="宋体" w:cs="宋体"/>
                <w:color w:val="auto"/>
                <w:szCs w:val="21"/>
              </w:rPr>
            </w:pPr>
            <w:r>
              <w:rPr>
                <w:rFonts w:hint="eastAsia" w:hAnsi="宋体" w:cs="宋体"/>
                <w:color w:val="auto"/>
                <w:szCs w:val="21"/>
              </w:rPr>
              <w:t xml:space="preserve">电源类型 </w:t>
            </w:r>
          </w:p>
          <w:p>
            <w:pPr>
              <w:pStyle w:val="4"/>
              <w:jc w:val="left"/>
              <w:rPr>
                <w:rFonts w:hAnsi="宋体" w:cs="宋体"/>
                <w:color w:val="auto"/>
                <w:szCs w:val="21"/>
              </w:rPr>
            </w:pPr>
            <w:r>
              <w:rPr>
                <w:rFonts w:hint="eastAsia" w:hAnsi="宋体" w:cs="宋体"/>
                <w:color w:val="auto"/>
                <w:szCs w:val="21"/>
              </w:rPr>
              <w:t xml:space="preserve">550W 热插拔PSU </w:t>
            </w:r>
          </w:p>
          <w:p>
            <w:pPr>
              <w:pStyle w:val="4"/>
              <w:jc w:val="left"/>
              <w:rPr>
                <w:rFonts w:hAnsi="宋体" w:cs="宋体"/>
                <w:color w:val="auto"/>
                <w:szCs w:val="21"/>
              </w:rPr>
            </w:pPr>
            <w:r>
              <w:rPr>
                <w:rFonts w:hint="eastAsia" w:hAnsi="宋体" w:cs="宋体"/>
                <w:color w:val="auto"/>
                <w:szCs w:val="21"/>
              </w:rPr>
              <w:t xml:space="preserve">电源数量 </w:t>
            </w:r>
          </w:p>
          <w:p>
            <w:pPr>
              <w:pStyle w:val="4"/>
              <w:jc w:val="left"/>
              <w:rPr>
                <w:rFonts w:hAnsi="宋体" w:cs="宋体"/>
                <w:color w:val="auto"/>
                <w:szCs w:val="21"/>
              </w:rPr>
            </w:pPr>
            <w:r>
              <w:rPr>
                <w:rFonts w:hint="eastAsia" w:hAnsi="宋体" w:cs="宋体"/>
                <w:color w:val="auto"/>
                <w:szCs w:val="21"/>
              </w:rPr>
              <w:t xml:space="preserve">1个 </w:t>
            </w:r>
          </w:p>
          <w:p>
            <w:pPr>
              <w:pStyle w:val="4"/>
              <w:jc w:val="left"/>
              <w:rPr>
                <w:rFonts w:hAnsi="宋体" w:cs="宋体"/>
                <w:color w:val="auto"/>
                <w:szCs w:val="21"/>
              </w:rPr>
            </w:pPr>
            <w:r>
              <w:rPr>
                <w:rFonts w:hint="eastAsia" w:hAnsi="宋体" w:cs="宋体"/>
                <w:color w:val="auto"/>
                <w:szCs w:val="21"/>
              </w:rPr>
              <w:t>系统特性</w:t>
            </w:r>
          </w:p>
          <w:p>
            <w:pPr>
              <w:pStyle w:val="4"/>
              <w:jc w:val="left"/>
              <w:rPr>
                <w:rFonts w:hAnsi="宋体" w:cs="宋体"/>
                <w:color w:val="auto"/>
                <w:szCs w:val="21"/>
              </w:rPr>
            </w:pPr>
            <w:r>
              <w:rPr>
                <w:rFonts w:hint="eastAsia" w:hAnsi="宋体" w:cs="宋体"/>
                <w:color w:val="auto"/>
                <w:szCs w:val="21"/>
              </w:rPr>
              <w:t xml:space="preserve">所属系列 </w:t>
            </w:r>
          </w:p>
          <w:p>
            <w:pPr>
              <w:pStyle w:val="4"/>
              <w:jc w:val="left"/>
              <w:rPr>
                <w:rFonts w:hAnsi="宋体" w:cs="宋体"/>
                <w:color w:val="auto"/>
                <w:szCs w:val="21"/>
              </w:rPr>
            </w:pPr>
            <w:r>
              <w:rPr>
                <w:rFonts w:hAnsi="宋体" w:cs="宋体"/>
                <w:color w:val="auto"/>
                <w:szCs w:val="21"/>
              </w:rPr>
              <w:t>POWEREDGE</w:t>
            </w:r>
          </w:p>
          <w:p>
            <w:pPr>
              <w:pStyle w:val="4"/>
              <w:jc w:val="left"/>
              <w:rPr>
                <w:rFonts w:hAnsi="宋体" w:cs="宋体"/>
                <w:color w:val="auto"/>
                <w:szCs w:val="21"/>
              </w:rPr>
            </w:pPr>
            <w:r>
              <w:rPr>
                <w:rFonts w:hint="eastAsia" w:hAnsi="宋体" w:cs="宋体"/>
                <w:color w:val="auto"/>
                <w:szCs w:val="21"/>
              </w:rPr>
              <w:t xml:space="preserve">产品型号 </w:t>
            </w:r>
          </w:p>
          <w:p>
            <w:pPr>
              <w:pStyle w:val="4"/>
              <w:jc w:val="left"/>
              <w:rPr>
                <w:rFonts w:hAnsi="宋体" w:cs="宋体"/>
                <w:color w:val="auto"/>
                <w:szCs w:val="21"/>
              </w:rPr>
            </w:pPr>
            <w:r>
              <w:rPr>
                <w:rFonts w:hAnsi="宋体" w:cs="宋体"/>
                <w:color w:val="auto"/>
                <w:szCs w:val="21"/>
              </w:rPr>
              <w:t>POWEREDGE R440</w:t>
            </w:r>
          </w:p>
          <w:p>
            <w:pPr>
              <w:pStyle w:val="4"/>
              <w:jc w:val="left"/>
              <w:rPr>
                <w:rFonts w:hAnsi="宋体" w:cs="宋体"/>
                <w:color w:val="auto"/>
                <w:szCs w:val="21"/>
              </w:rPr>
            </w:pPr>
            <w:r>
              <w:rPr>
                <w:rFonts w:hint="eastAsia" w:hAnsi="宋体" w:cs="宋体"/>
                <w:color w:val="auto"/>
                <w:szCs w:val="21"/>
              </w:rPr>
              <w:t xml:space="preserve">机箱类型 </w:t>
            </w:r>
          </w:p>
          <w:p>
            <w:pPr>
              <w:pStyle w:val="4"/>
              <w:jc w:val="left"/>
              <w:rPr>
                <w:rFonts w:hAnsi="宋体" w:cs="宋体"/>
                <w:color w:val="auto"/>
                <w:szCs w:val="21"/>
              </w:rPr>
            </w:pPr>
            <w:r>
              <w:rPr>
                <w:rFonts w:hAnsi="宋体" w:cs="宋体"/>
                <w:color w:val="auto"/>
                <w:szCs w:val="21"/>
              </w:rPr>
              <w:t>1U</w:t>
            </w:r>
          </w:p>
          <w:p>
            <w:pPr>
              <w:pStyle w:val="4"/>
              <w:jc w:val="left"/>
              <w:rPr>
                <w:rFonts w:hAnsi="宋体" w:cs="宋体"/>
                <w:color w:val="auto"/>
                <w:szCs w:val="21"/>
              </w:rPr>
            </w:pPr>
            <w:r>
              <w:rPr>
                <w:rFonts w:hint="eastAsia" w:hAnsi="宋体" w:cs="宋体"/>
                <w:color w:val="auto"/>
                <w:szCs w:val="21"/>
              </w:rPr>
              <w:t>主板</w:t>
            </w:r>
          </w:p>
          <w:p>
            <w:pPr>
              <w:pStyle w:val="4"/>
              <w:jc w:val="left"/>
              <w:rPr>
                <w:rFonts w:hAnsi="宋体" w:cs="宋体"/>
                <w:color w:val="auto"/>
                <w:szCs w:val="21"/>
              </w:rPr>
            </w:pPr>
            <w:r>
              <w:rPr>
                <w:rFonts w:hint="eastAsia" w:hAnsi="宋体" w:cs="宋体"/>
                <w:color w:val="auto"/>
                <w:szCs w:val="21"/>
              </w:rPr>
              <w:t xml:space="preserve">芯片组 </w:t>
            </w:r>
          </w:p>
          <w:p>
            <w:pPr>
              <w:pStyle w:val="4"/>
              <w:jc w:val="left"/>
              <w:rPr>
                <w:rFonts w:hAnsi="宋体" w:cs="宋体"/>
                <w:color w:val="auto"/>
                <w:szCs w:val="21"/>
              </w:rPr>
            </w:pPr>
            <w:r>
              <w:rPr>
                <w:rFonts w:hAnsi="宋体" w:cs="宋体"/>
                <w:color w:val="auto"/>
                <w:szCs w:val="21"/>
              </w:rPr>
              <w:t>INTEL C620</w:t>
            </w:r>
          </w:p>
          <w:p>
            <w:pPr>
              <w:pStyle w:val="4"/>
              <w:jc w:val="left"/>
              <w:rPr>
                <w:rFonts w:hAnsi="宋体" w:cs="宋体"/>
                <w:color w:val="auto"/>
                <w:szCs w:val="21"/>
              </w:rPr>
            </w:pPr>
            <w:r>
              <w:rPr>
                <w:rFonts w:hint="eastAsia" w:hAnsi="宋体" w:cs="宋体"/>
                <w:color w:val="auto"/>
                <w:szCs w:val="21"/>
              </w:rPr>
              <w:t>处理器</w:t>
            </w:r>
          </w:p>
          <w:p>
            <w:pPr>
              <w:pStyle w:val="4"/>
              <w:jc w:val="left"/>
              <w:rPr>
                <w:rFonts w:hAnsi="宋体" w:cs="宋体"/>
                <w:color w:val="auto"/>
                <w:szCs w:val="21"/>
              </w:rPr>
            </w:pPr>
            <w:r>
              <w:rPr>
                <w:rFonts w:hint="eastAsia" w:hAnsi="宋体" w:cs="宋体"/>
                <w:color w:val="auto"/>
                <w:szCs w:val="21"/>
              </w:rPr>
              <w:t xml:space="preserve">处理器系列 </w:t>
            </w:r>
          </w:p>
          <w:p>
            <w:pPr>
              <w:pStyle w:val="4"/>
              <w:jc w:val="left"/>
              <w:rPr>
                <w:rFonts w:hAnsi="宋体" w:cs="宋体"/>
                <w:color w:val="auto"/>
                <w:szCs w:val="21"/>
              </w:rPr>
            </w:pPr>
            <w:r>
              <w:rPr>
                <w:rFonts w:hint="eastAsia" w:hAnsi="宋体" w:cs="宋体"/>
                <w:color w:val="auto"/>
                <w:szCs w:val="21"/>
              </w:rPr>
              <w:t>英特尔® 至强® 银牌系列</w:t>
            </w:r>
          </w:p>
          <w:p>
            <w:pPr>
              <w:pStyle w:val="4"/>
              <w:jc w:val="left"/>
              <w:rPr>
                <w:rFonts w:hAnsi="宋体" w:cs="宋体"/>
                <w:color w:val="auto"/>
                <w:szCs w:val="21"/>
              </w:rPr>
            </w:pPr>
            <w:r>
              <w:rPr>
                <w:rFonts w:hint="eastAsia" w:hAnsi="宋体" w:cs="宋体"/>
                <w:color w:val="auto"/>
                <w:szCs w:val="21"/>
              </w:rPr>
              <w:t xml:space="preserve">处理器型号 </w:t>
            </w:r>
          </w:p>
          <w:p>
            <w:pPr>
              <w:pStyle w:val="4"/>
              <w:jc w:val="left"/>
              <w:rPr>
                <w:rFonts w:hAnsi="宋体" w:cs="宋体"/>
                <w:color w:val="auto"/>
                <w:szCs w:val="21"/>
              </w:rPr>
            </w:pPr>
            <w:r>
              <w:rPr>
                <w:rFonts w:hint="eastAsia" w:hAnsi="宋体" w:cs="宋体"/>
                <w:color w:val="auto"/>
                <w:szCs w:val="21"/>
              </w:rPr>
              <w:t>英特尔® 至强® 银牌 4210R 2.4G, 10C/20T, 9.6GT/S, 13.75M 缓存, TURBO, HT (100W) DDR4-2400</w:t>
            </w:r>
          </w:p>
          <w:p>
            <w:pPr>
              <w:pStyle w:val="4"/>
              <w:jc w:val="left"/>
              <w:rPr>
                <w:rFonts w:hAnsi="宋体" w:cs="宋体"/>
                <w:color w:val="auto"/>
                <w:szCs w:val="21"/>
              </w:rPr>
            </w:pPr>
            <w:r>
              <w:rPr>
                <w:rFonts w:hint="eastAsia" w:hAnsi="宋体" w:cs="宋体"/>
                <w:color w:val="auto"/>
                <w:szCs w:val="21"/>
              </w:rPr>
              <w:t xml:space="preserve">标配CPU数量 </w:t>
            </w:r>
          </w:p>
          <w:p>
            <w:pPr>
              <w:pStyle w:val="4"/>
              <w:jc w:val="left"/>
              <w:rPr>
                <w:rFonts w:hAnsi="宋体" w:cs="宋体"/>
                <w:color w:val="auto"/>
                <w:szCs w:val="21"/>
              </w:rPr>
            </w:pPr>
            <w:r>
              <w:rPr>
                <w:rFonts w:hint="eastAsia" w:hAnsi="宋体" w:cs="宋体"/>
                <w:color w:val="auto"/>
                <w:szCs w:val="21"/>
              </w:rPr>
              <w:t>2颗</w:t>
            </w:r>
          </w:p>
          <w:p>
            <w:pPr>
              <w:pStyle w:val="4"/>
              <w:jc w:val="left"/>
              <w:rPr>
                <w:rFonts w:hAnsi="宋体" w:cs="宋体"/>
                <w:color w:val="auto"/>
                <w:szCs w:val="21"/>
              </w:rPr>
            </w:pPr>
            <w:r>
              <w:rPr>
                <w:rFonts w:hint="eastAsia" w:hAnsi="宋体" w:cs="宋体"/>
                <w:color w:val="auto"/>
                <w:szCs w:val="21"/>
              </w:rPr>
              <w:t xml:space="preserve">处理器插槽数量 </w:t>
            </w:r>
          </w:p>
          <w:p>
            <w:pPr>
              <w:pStyle w:val="4"/>
              <w:jc w:val="left"/>
              <w:rPr>
                <w:rFonts w:hAnsi="宋体" w:cs="宋体"/>
                <w:color w:val="auto"/>
                <w:szCs w:val="21"/>
              </w:rPr>
            </w:pPr>
            <w:r>
              <w:rPr>
                <w:rFonts w:hint="eastAsia" w:hAnsi="宋体" w:cs="宋体"/>
                <w:color w:val="auto"/>
                <w:szCs w:val="21"/>
              </w:rPr>
              <w:t>2颗</w:t>
            </w:r>
          </w:p>
          <w:p>
            <w:pPr>
              <w:pStyle w:val="4"/>
              <w:jc w:val="left"/>
              <w:rPr>
                <w:rFonts w:hAnsi="宋体" w:cs="宋体"/>
                <w:color w:val="auto"/>
                <w:szCs w:val="21"/>
              </w:rPr>
            </w:pPr>
            <w:r>
              <w:rPr>
                <w:rFonts w:hint="eastAsia" w:hAnsi="宋体" w:cs="宋体"/>
                <w:color w:val="auto"/>
                <w:szCs w:val="21"/>
              </w:rPr>
              <w:t xml:space="preserve">处理器类型 </w:t>
            </w:r>
          </w:p>
          <w:p>
            <w:pPr>
              <w:pStyle w:val="4"/>
              <w:jc w:val="left"/>
              <w:rPr>
                <w:rFonts w:hAnsi="宋体" w:cs="宋体"/>
                <w:color w:val="auto"/>
                <w:szCs w:val="21"/>
              </w:rPr>
            </w:pPr>
            <w:r>
              <w:rPr>
                <w:rFonts w:hint="eastAsia" w:hAnsi="宋体" w:cs="宋体"/>
                <w:color w:val="auto"/>
                <w:szCs w:val="21"/>
              </w:rPr>
              <w:t>至强® 可扩展</w:t>
            </w:r>
          </w:p>
          <w:p>
            <w:pPr>
              <w:pStyle w:val="4"/>
              <w:jc w:val="left"/>
              <w:rPr>
                <w:rFonts w:hAnsi="宋体" w:cs="宋体"/>
                <w:color w:val="auto"/>
                <w:szCs w:val="21"/>
              </w:rPr>
            </w:pPr>
            <w:r>
              <w:rPr>
                <w:rFonts w:hint="eastAsia" w:hAnsi="宋体" w:cs="宋体"/>
                <w:color w:val="auto"/>
                <w:szCs w:val="21"/>
              </w:rPr>
              <w:t>内存</w:t>
            </w:r>
          </w:p>
          <w:p>
            <w:pPr>
              <w:pStyle w:val="4"/>
              <w:jc w:val="left"/>
              <w:rPr>
                <w:rFonts w:hAnsi="宋体" w:cs="宋体"/>
                <w:color w:val="auto"/>
                <w:szCs w:val="21"/>
              </w:rPr>
            </w:pPr>
            <w:r>
              <w:rPr>
                <w:rFonts w:hint="eastAsia" w:hAnsi="宋体" w:cs="宋体"/>
                <w:color w:val="auto"/>
                <w:szCs w:val="21"/>
              </w:rPr>
              <w:t xml:space="preserve">内存类型 </w:t>
            </w:r>
          </w:p>
          <w:p>
            <w:pPr>
              <w:pStyle w:val="4"/>
              <w:jc w:val="left"/>
              <w:rPr>
                <w:rFonts w:hAnsi="宋体" w:cs="宋体"/>
                <w:color w:val="auto"/>
                <w:szCs w:val="21"/>
              </w:rPr>
            </w:pPr>
            <w:r>
              <w:rPr>
                <w:rFonts w:hAnsi="宋体" w:cs="宋体"/>
                <w:color w:val="auto"/>
                <w:szCs w:val="21"/>
              </w:rPr>
              <w:t>RDIMM</w:t>
            </w:r>
          </w:p>
          <w:p>
            <w:pPr>
              <w:pStyle w:val="4"/>
              <w:jc w:val="left"/>
              <w:rPr>
                <w:rFonts w:hAnsi="宋体" w:cs="宋体"/>
                <w:color w:val="auto"/>
                <w:szCs w:val="21"/>
              </w:rPr>
            </w:pPr>
            <w:r>
              <w:rPr>
                <w:rFonts w:hint="eastAsia" w:hAnsi="宋体" w:cs="宋体"/>
                <w:color w:val="auto"/>
                <w:szCs w:val="21"/>
              </w:rPr>
              <w:t xml:space="preserve">内存描述 </w:t>
            </w:r>
          </w:p>
          <w:p>
            <w:pPr>
              <w:pStyle w:val="4"/>
              <w:jc w:val="left"/>
              <w:rPr>
                <w:rFonts w:hAnsi="宋体" w:cs="宋体"/>
                <w:color w:val="auto"/>
                <w:szCs w:val="21"/>
              </w:rPr>
            </w:pPr>
            <w:r>
              <w:rPr>
                <w:rFonts w:hAnsi="宋体" w:cs="宋体"/>
                <w:color w:val="auto"/>
                <w:szCs w:val="21"/>
              </w:rPr>
              <w:t>32GB RDIMM, 3200MT/S</w:t>
            </w:r>
          </w:p>
          <w:p>
            <w:pPr>
              <w:pStyle w:val="4"/>
              <w:jc w:val="left"/>
              <w:rPr>
                <w:rFonts w:hAnsi="宋体" w:cs="宋体"/>
                <w:color w:val="auto"/>
                <w:szCs w:val="21"/>
              </w:rPr>
            </w:pPr>
            <w:r>
              <w:rPr>
                <w:rFonts w:hint="eastAsia" w:hAnsi="宋体" w:cs="宋体"/>
                <w:color w:val="auto"/>
                <w:szCs w:val="21"/>
              </w:rPr>
              <w:t xml:space="preserve">内存数量 </w:t>
            </w:r>
          </w:p>
          <w:p>
            <w:pPr>
              <w:pStyle w:val="4"/>
              <w:jc w:val="left"/>
              <w:rPr>
                <w:rFonts w:hAnsi="宋体" w:cs="宋体"/>
                <w:color w:val="auto"/>
                <w:szCs w:val="21"/>
              </w:rPr>
            </w:pPr>
            <w:r>
              <w:rPr>
                <w:rFonts w:hint="eastAsia" w:hAnsi="宋体" w:cs="宋体"/>
                <w:color w:val="auto"/>
                <w:szCs w:val="21"/>
              </w:rPr>
              <w:t>2根</w:t>
            </w:r>
          </w:p>
          <w:p>
            <w:pPr>
              <w:pStyle w:val="4"/>
              <w:jc w:val="left"/>
              <w:rPr>
                <w:rFonts w:hAnsi="宋体" w:cs="宋体"/>
                <w:color w:val="auto"/>
                <w:szCs w:val="21"/>
              </w:rPr>
            </w:pPr>
            <w:r>
              <w:rPr>
                <w:rFonts w:hint="eastAsia" w:hAnsi="宋体" w:cs="宋体"/>
                <w:color w:val="auto"/>
                <w:szCs w:val="21"/>
              </w:rPr>
              <w:t xml:space="preserve">内存容量 </w:t>
            </w:r>
          </w:p>
          <w:p>
            <w:pPr>
              <w:pStyle w:val="4"/>
              <w:jc w:val="left"/>
              <w:rPr>
                <w:rFonts w:hAnsi="宋体" w:cs="宋体"/>
                <w:color w:val="auto"/>
                <w:szCs w:val="21"/>
              </w:rPr>
            </w:pPr>
            <w:r>
              <w:rPr>
                <w:rFonts w:hAnsi="宋体" w:cs="宋体"/>
                <w:color w:val="auto"/>
                <w:szCs w:val="21"/>
              </w:rPr>
              <w:t>64GB</w:t>
            </w:r>
          </w:p>
          <w:p>
            <w:pPr>
              <w:pStyle w:val="4"/>
              <w:jc w:val="left"/>
              <w:rPr>
                <w:rFonts w:hAnsi="宋体" w:cs="宋体"/>
                <w:color w:val="auto"/>
                <w:szCs w:val="21"/>
              </w:rPr>
            </w:pPr>
            <w:r>
              <w:rPr>
                <w:rFonts w:hint="eastAsia" w:hAnsi="宋体" w:cs="宋体"/>
                <w:color w:val="auto"/>
                <w:szCs w:val="21"/>
              </w:rPr>
              <w:t xml:space="preserve">内存插槽/最大内存 </w:t>
            </w:r>
          </w:p>
          <w:p>
            <w:pPr>
              <w:pStyle w:val="4"/>
              <w:jc w:val="left"/>
              <w:rPr>
                <w:rFonts w:hAnsi="宋体" w:cs="宋体"/>
                <w:color w:val="auto"/>
                <w:szCs w:val="21"/>
              </w:rPr>
            </w:pPr>
            <w:r>
              <w:rPr>
                <w:rFonts w:hint="eastAsia" w:hAnsi="宋体" w:cs="宋体"/>
                <w:color w:val="auto"/>
                <w:szCs w:val="21"/>
              </w:rPr>
              <w:t xml:space="preserve">16个DDR4 DIMM插槽，支持RDIMM/LRDIMM，速度高达2666 MT/S，最高512 GB </w:t>
            </w:r>
          </w:p>
          <w:p>
            <w:pPr>
              <w:pStyle w:val="4"/>
              <w:jc w:val="left"/>
              <w:rPr>
                <w:rFonts w:hAnsi="宋体" w:cs="宋体"/>
                <w:color w:val="auto"/>
                <w:szCs w:val="21"/>
              </w:rPr>
            </w:pPr>
            <w:r>
              <w:rPr>
                <w:rFonts w:hint="eastAsia" w:hAnsi="宋体" w:cs="宋体"/>
                <w:color w:val="auto"/>
                <w:szCs w:val="21"/>
              </w:rPr>
              <w:t>存储选项</w:t>
            </w:r>
          </w:p>
          <w:p>
            <w:pPr>
              <w:pStyle w:val="4"/>
              <w:jc w:val="left"/>
              <w:rPr>
                <w:rFonts w:hAnsi="宋体" w:cs="宋体"/>
                <w:color w:val="auto"/>
                <w:szCs w:val="21"/>
              </w:rPr>
            </w:pPr>
            <w:r>
              <w:rPr>
                <w:rFonts w:hint="eastAsia" w:hAnsi="宋体" w:cs="宋体"/>
                <w:color w:val="auto"/>
                <w:szCs w:val="21"/>
              </w:rPr>
              <w:t xml:space="preserve">硬盘说明 </w:t>
            </w:r>
          </w:p>
          <w:p>
            <w:pPr>
              <w:pStyle w:val="4"/>
              <w:jc w:val="left"/>
              <w:rPr>
                <w:rFonts w:hAnsi="宋体" w:cs="宋体"/>
                <w:color w:val="auto"/>
                <w:szCs w:val="21"/>
              </w:rPr>
            </w:pPr>
            <w:r>
              <w:rPr>
                <w:rFonts w:hint="eastAsia" w:hAnsi="宋体" w:cs="宋体"/>
                <w:color w:val="auto"/>
                <w:szCs w:val="21"/>
              </w:rPr>
              <w:t xml:space="preserve">多达10个2.5" SAS/SATA (HDD/SSD)，含多达4个NVME SSD（最高48 TB） 多达4个3.5" SAS/SATA HDD（最高56 TB） </w:t>
            </w:r>
          </w:p>
          <w:p>
            <w:pPr>
              <w:pStyle w:val="4"/>
              <w:jc w:val="left"/>
              <w:rPr>
                <w:rFonts w:hAnsi="宋体" w:cs="宋体"/>
                <w:color w:val="auto"/>
                <w:szCs w:val="21"/>
              </w:rPr>
            </w:pPr>
            <w:r>
              <w:rPr>
                <w:rFonts w:hint="eastAsia" w:hAnsi="宋体" w:cs="宋体"/>
                <w:color w:val="auto"/>
                <w:szCs w:val="21"/>
              </w:rPr>
              <w:t xml:space="preserve">硬盘容量 </w:t>
            </w:r>
          </w:p>
          <w:p>
            <w:pPr>
              <w:pStyle w:val="4"/>
              <w:jc w:val="left"/>
              <w:rPr>
                <w:rFonts w:hAnsi="宋体" w:cs="宋体"/>
                <w:color w:val="auto"/>
                <w:szCs w:val="21"/>
              </w:rPr>
            </w:pPr>
            <w:r>
              <w:rPr>
                <w:rFonts w:hint="eastAsia" w:hAnsi="宋体" w:cs="宋体"/>
                <w:color w:val="auto"/>
                <w:szCs w:val="21"/>
              </w:rPr>
              <w:t>2.4TB 10K RPM SAS 12GBPS 2.5英寸热插拔硬盘</w:t>
            </w:r>
          </w:p>
          <w:p>
            <w:pPr>
              <w:pStyle w:val="4"/>
              <w:jc w:val="left"/>
              <w:rPr>
                <w:rFonts w:hAnsi="宋体" w:cs="宋体"/>
                <w:color w:val="auto"/>
                <w:szCs w:val="21"/>
              </w:rPr>
            </w:pPr>
            <w:r>
              <w:rPr>
                <w:rFonts w:hint="eastAsia" w:hAnsi="宋体" w:cs="宋体"/>
                <w:color w:val="auto"/>
                <w:szCs w:val="21"/>
              </w:rPr>
              <w:t xml:space="preserve">硬盘数量 </w:t>
            </w:r>
          </w:p>
          <w:p>
            <w:pPr>
              <w:pStyle w:val="4"/>
              <w:jc w:val="left"/>
              <w:rPr>
                <w:rFonts w:hAnsi="宋体" w:cs="宋体"/>
                <w:color w:val="auto"/>
                <w:szCs w:val="21"/>
              </w:rPr>
            </w:pPr>
            <w:r>
              <w:rPr>
                <w:rFonts w:hint="eastAsia" w:hAnsi="宋体" w:cs="宋体"/>
                <w:color w:val="auto"/>
                <w:szCs w:val="21"/>
              </w:rPr>
              <w:t>5块</w:t>
            </w:r>
          </w:p>
          <w:p>
            <w:pPr>
              <w:pStyle w:val="4"/>
              <w:jc w:val="left"/>
              <w:rPr>
                <w:rFonts w:hAnsi="宋体" w:cs="宋体"/>
                <w:color w:val="auto"/>
                <w:szCs w:val="21"/>
              </w:rPr>
            </w:pPr>
            <w:r>
              <w:rPr>
                <w:rFonts w:hint="eastAsia" w:hAnsi="宋体" w:cs="宋体"/>
                <w:color w:val="auto"/>
                <w:szCs w:val="21"/>
              </w:rPr>
              <w:t xml:space="preserve">硬盘接口类型 </w:t>
            </w:r>
          </w:p>
          <w:p>
            <w:pPr>
              <w:pStyle w:val="4"/>
              <w:jc w:val="left"/>
              <w:rPr>
                <w:rFonts w:hAnsi="宋体" w:cs="宋体"/>
                <w:color w:val="auto"/>
                <w:szCs w:val="21"/>
              </w:rPr>
            </w:pPr>
            <w:r>
              <w:rPr>
                <w:rFonts w:hAnsi="宋体" w:cs="宋体"/>
                <w:color w:val="auto"/>
                <w:szCs w:val="21"/>
              </w:rPr>
              <w:t xml:space="preserve">NLSAS </w:t>
            </w:r>
          </w:p>
          <w:p>
            <w:pPr>
              <w:pStyle w:val="4"/>
              <w:jc w:val="left"/>
              <w:rPr>
                <w:rFonts w:hAnsi="宋体" w:cs="宋体"/>
                <w:color w:val="auto"/>
                <w:szCs w:val="21"/>
              </w:rPr>
            </w:pPr>
            <w:r>
              <w:rPr>
                <w:rFonts w:hint="eastAsia" w:hAnsi="宋体" w:cs="宋体"/>
                <w:color w:val="auto"/>
                <w:szCs w:val="21"/>
              </w:rPr>
              <w:t xml:space="preserve">光驱类型 </w:t>
            </w:r>
          </w:p>
          <w:p>
            <w:pPr>
              <w:pStyle w:val="4"/>
              <w:jc w:val="left"/>
              <w:rPr>
                <w:rFonts w:hAnsi="宋体" w:cs="宋体"/>
                <w:color w:val="auto"/>
                <w:szCs w:val="21"/>
              </w:rPr>
            </w:pPr>
            <w:r>
              <w:rPr>
                <w:rFonts w:hint="eastAsia" w:hAnsi="宋体" w:cs="宋体"/>
                <w:color w:val="auto"/>
                <w:szCs w:val="21"/>
              </w:rPr>
              <w:t>内置 DVD+/-RW（标准）</w:t>
            </w:r>
          </w:p>
          <w:p>
            <w:pPr>
              <w:pStyle w:val="4"/>
              <w:jc w:val="left"/>
              <w:rPr>
                <w:rFonts w:hAnsi="宋体" w:cs="宋体"/>
                <w:color w:val="auto"/>
                <w:szCs w:val="21"/>
              </w:rPr>
            </w:pPr>
            <w:r>
              <w:rPr>
                <w:rFonts w:hint="eastAsia" w:hAnsi="宋体" w:cs="宋体"/>
                <w:color w:val="auto"/>
                <w:szCs w:val="21"/>
              </w:rPr>
              <w:t>磁盘阵列</w:t>
            </w:r>
          </w:p>
          <w:p>
            <w:pPr>
              <w:pStyle w:val="4"/>
              <w:jc w:val="left"/>
              <w:rPr>
                <w:rFonts w:hAnsi="宋体" w:cs="宋体"/>
                <w:color w:val="auto"/>
                <w:szCs w:val="21"/>
              </w:rPr>
            </w:pPr>
            <w:r>
              <w:rPr>
                <w:rFonts w:hint="eastAsia" w:hAnsi="宋体" w:cs="宋体"/>
                <w:color w:val="auto"/>
                <w:szCs w:val="21"/>
              </w:rPr>
              <w:t xml:space="preserve">RAID控制器 </w:t>
            </w:r>
          </w:p>
          <w:p>
            <w:pPr>
              <w:pStyle w:val="4"/>
              <w:jc w:val="left"/>
              <w:rPr>
                <w:rFonts w:hAnsi="宋体" w:cs="宋体"/>
                <w:color w:val="auto"/>
                <w:szCs w:val="21"/>
              </w:rPr>
            </w:pPr>
            <w:r>
              <w:rPr>
                <w:rFonts w:hint="eastAsia" w:hAnsi="宋体" w:cs="宋体"/>
                <w:color w:val="auto"/>
                <w:szCs w:val="21"/>
              </w:rPr>
              <w:t xml:space="preserve">标配PERC H730P阵列卡-2G缓存、可选PERC Η740P-8G </w:t>
            </w:r>
          </w:p>
          <w:p>
            <w:pPr>
              <w:pStyle w:val="4"/>
              <w:jc w:val="left"/>
              <w:rPr>
                <w:rFonts w:hAnsi="宋体" w:cs="宋体"/>
                <w:color w:val="auto"/>
                <w:szCs w:val="21"/>
              </w:rPr>
            </w:pPr>
            <w:r>
              <w:rPr>
                <w:rFonts w:hint="eastAsia" w:hAnsi="宋体" w:cs="宋体"/>
                <w:color w:val="auto"/>
                <w:szCs w:val="21"/>
              </w:rPr>
              <w:t xml:space="preserve">RAID支持 </w:t>
            </w:r>
          </w:p>
          <w:p>
            <w:pPr>
              <w:pStyle w:val="4"/>
              <w:jc w:val="left"/>
              <w:rPr>
                <w:rFonts w:hAnsi="宋体" w:cs="宋体"/>
                <w:color w:val="auto"/>
                <w:szCs w:val="21"/>
              </w:rPr>
            </w:pPr>
            <w:r>
              <w:rPr>
                <w:rFonts w:hint="eastAsia" w:hAnsi="宋体" w:cs="宋体"/>
                <w:color w:val="auto"/>
                <w:szCs w:val="21"/>
              </w:rPr>
              <w:t>RAID 0，1，5，10</w:t>
            </w:r>
          </w:p>
          <w:p>
            <w:pPr>
              <w:pStyle w:val="4"/>
              <w:jc w:val="left"/>
              <w:rPr>
                <w:rFonts w:hAnsi="宋体" w:cs="宋体"/>
                <w:color w:val="auto"/>
                <w:szCs w:val="21"/>
              </w:rPr>
            </w:pPr>
            <w:r>
              <w:rPr>
                <w:rFonts w:hint="eastAsia" w:hAnsi="宋体" w:cs="宋体"/>
                <w:color w:val="auto"/>
                <w:szCs w:val="21"/>
              </w:rPr>
              <w:t>网络</w:t>
            </w:r>
          </w:p>
          <w:p>
            <w:pPr>
              <w:pStyle w:val="4"/>
              <w:jc w:val="left"/>
              <w:rPr>
                <w:rFonts w:hAnsi="宋体" w:cs="宋体"/>
                <w:color w:val="auto"/>
                <w:szCs w:val="21"/>
              </w:rPr>
            </w:pPr>
            <w:r>
              <w:rPr>
                <w:rFonts w:hint="eastAsia" w:hAnsi="宋体" w:cs="宋体"/>
                <w:color w:val="auto"/>
                <w:szCs w:val="21"/>
              </w:rPr>
              <w:t xml:space="preserve">网卡控制器 </w:t>
            </w:r>
          </w:p>
          <w:p>
            <w:pPr>
              <w:pStyle w:val="4"/>
              <w:jc w:val="left"/>
              <w:rPr>
                <w:rFonts w:hAnsi="宋体" w:cs="宋体"/>
                <w:color w:val="auto"/>
                <w:szCs w:val="21"/>
              </w:rPr>
            </w:pPr>
            <w:r>
              <w:rPr>
                <w:rFonts w:hint="eastAsia" w:hAnsi="宋体" w:cs="宋体"/>
                <w:color w:val="auto"/>
                <w:szCs w:val="21"/>
              </w:rPr>
              <w:t>2个1 GE LOM +（可选）LOM RISER卡2个1GE或2个10GE SFP+或2个10GE BASET</w:t>
            </w:r>
          </w:p>
          <w:p>
            <w:pPr>
              <w:pStyle w:val="4"/>
              <w:jc w:val="left"/>
              <w:rPr>
                <w:rFonts w:hAnsi="宋体" w:cs="宋体"/>
                <w:color w:val="auto"/>
                <w:szCs w:val="21"/>
              </w:rPr>
            </w:pPr>
            <w:r>
              <w:rPr>
                <w:rFonts w:hint="eastAsia" w:hAnsi="宋体" w:cs="宋体"/>
                <w:color w:val="auto"/>
                <w:szCs w:val="21"/>
              </w:rPr>
              <w:t>端口包含</w:t>
            </w:r>
          </w:p>
          <w:p>
            <w:pPr>
              <w:pStyle w:val="4"/>
              <w:jc w:val="left"/>
              <w:rPr>
                <w:rFonts w:hAnsi="宋体" w:cs="宋体"/>
                <w:color w:val="auto"/>
                <w:szCs w:val="21"/>
              </w:rPr>
            </w:pPr>
            <w:r>
              <w:rPr>
                <w:rFonts w:hint="eastAsia" w:hAnsi="宋体" w:cs="宋体"/>
                <w:color w:val="auto"/>
                <w:szCs w:val="21"/>
              </w:rPr>
              <w:t xml:space="preserve">正面 </w:t>
            </w:r>
          </w:p>
          <w:p>
            <w:pPr>
              <w:pStyle w:val="4"/>
              <w:jc w:val="left"/>
              <w:rPr>
                <w:rFonts w:hAnsi="宋体" w:cs="宋体"/>
                <w:color w:val="auto"/>
                <w:szCs w:val="21"/>
              </w:rPr>
            </w:pPr>
            <w:r>
              <w:rPr>
                <w:rFonts w:hint="eastAsia" w:hAnsi="宋体" w:cs="宋体"/>
                <w:color w:val="auto"/>
                <w:szCs w:val="21"/>
              </w:rPr>
              <w:t xml:space="preserve">视频、1个USB 2.0、可用的USB 3.0、专用IDRAC DIRECT USB </w:t>
            </w:r>
          </w:p>
          <w:p>
            <w:pPr>
              <w:pStyle w:val="4"/>
              <w:jc w:val="left"/>
              <w:rPr>
                <w:rFonts w:hAnsi="宋体" w:cs="宋体"/>
                <w:color w:val="auto"/>
                <w:szCs w:val="21"/>
              </w:rPr>
            </w:pPr>
            <w:r>
              <w:rPr>
                <w:rFonts w:hint="eastAsia" w:hAnsi="宋体" w:cs="宋体"/>
                <w:color w:val="auto"/>
                <w:szCs w:val="21"/>
              </w:rPr>
              <w:t xml:space="preserve">内置 </w:t>
            </w:r>
          </w:p>
          <w:p>
            <w:pPr>
              <w:pStyle w:val="4"/>
              <w:jc w:val="left"/>
              <w:rPr>
                <w:rFonts w:hAnsi="宋体" w:cs="宋体"/>
                <w:color w:val="auto"/>
                <w:szCs w:val="21"/>
              </w:rPr>
            </w:pPr>
            <w:r>
              <w:rPr>
                <w:rFonts w:hint="eastAsia" w:hAnsi="宋体" w:cs="宋体"/>
                <w:color w:val="auto"/>
                <w:szCs w:val="21"/>
              </w:rPr>
              <w:t>多达2个3.0插槽，全部为X16</w:t>
            </w:r>
          </w:p>
          <w:p>
            <w:pPr>
              <w:pStyle w:val="4"/>
              <w:jc w:val="left"/>
              <w:rPr>
                <w:rFonts w:hAnsi="宋体" w:cs="宋体"/>
                <w:color w:val="auto"/>
                <w:szCs w:val="21"/>
              </w:rPr>
            </w:pPr>
            <w:r>
              <w:rPr>
                <w:rFonts w:hint="eastAsia" w:hAnsi="宋体" w:cs="宋体"/>
                <w:color w:val="auto"/>
                <w:szCs w:val="21"/>
              </w:rPr>
              <w:t xml:space="preserve">后面 </w:t>
            </w:r>
          </w:p>
          <w:p>
            <w:pPr>
              <w:pStyle w:val="4"/>
              <w:jc w:val="left"/>
              <w:rPr>
                <w:rFonts w:hAnsi="宋体" w:cs="宋体"/>
                <w:color w:val="auto"/>
                <w:szCs w:val="21"/>
              </w:rPr>
            </w:pPr>
            <w:r>
              <w:rPr>
                <w:rFonts w:hint="eastAsia" w:hAnsi="宋体" w:cs="宋体"/>
                <w:color w:val="auto"/>
                <w:szCs w:val="21"/>
              </w:rPr>
              <w:t xml:space="preserve">视频端口、串行端口、2个USB 3.0端口、IDRAC网络专用端口 </w:t>
            </w:r>
          </w:p>
          <w:p>
            <w:pPr>
              <w:pStyle w:val="4"/>
              <w:jc w:val="left"/>
              <w:rPr>
                <w:rFonts w:hAnsi="宋体" w:cs="宋体"/>
                <w:color w:val="auto"/>
                <w:szCs w:val="21"/>
              </w:rPr>
            </w:pPr>
            <w:r>
              <w:rPr>
                <w:rFonts w:hint="eastAsia" w:hAnsi="宋体" w:cs="宋体"/>
                <w:color w:val="auto"/>
                <w:szCs w:val="21"/>
              </w:rPr>
              <w:t xml:space="preserve">扩展槽 </w:t>
            </w:r>
          </w:p>
          <w:p>
            <w:pPr>
              <w:pStyle w:val="4"/>
              <w:jc w:val="left"/>
              <w:rPr>
                <w:rFonts w:hAnsi="宋体" w:cs="宋体"/>
                <w:color w:val="auto"/>
                <w:szCs w:val="21"/>
              </w:rPr>
            </w:pPr>
            <w:r>
              <w:rPr>
                <w:rFonts w:hint="eastAsia" w:hAnsi="宋体" w:cs="宋体"/>
                <w:color w:val="auto"/>
                <w:szCs w:val="21"/>
              </w:rPr>
              <w:t>多达2个3.0插槽，全部为X16</w:t>
            </w:r>
          </w:p>
          <w:p>
            <w:pPr>
              <w:pStyle w:val="4"/>
              <w:jc w:val="left"/>
              <w:rPr>
                <w:rFonts w:hAnsi="宋体" w:cs="宋体"/>
                <w:color w:val="auto"/>
                <w:szCs w:val="21"/>
              </w:rPr>
            </w:pPr>
            <w:r>
              <w:rPr>
                <w:rFonts w:hint="eastAsia" w:hAnsi="宋体" w:cs="宋体"/>
                <w:color w:val="auto"/>
                <w:szCs w:val="21"/>
              </w:rPr>
              <w:t>电源选项</w:t>
            </w:r>
          </w:p>
          <w:p>
            <w:pPr>
              <w:pStyle w:val="4"/>
              <w:jc w:val="left"/>
              <w:rPr>
                <w:rFonts w:hAnsi="宋体" w:cs="宋体"/>
                <w:color w:val="auto"/>
                <w:szCs w:val="21"/>
              </w:rPr>
            </w:pPr>
            <w:r>
              <w:rPr>
                <w:rFonts w:hint="eastAsia" w:hAnsi="宋体" w:cs="宋体"/>
                <w:color w:val="auto"/>
                <w:szCs w:val="21"/>
              </w:rPr>
              <w:t xml:space="preserve">电源类型 </w:t>
            </w:r>
          </w:p>
          <w:p>
            <w:pPr>
              <w:pStyle w:val="4"/>
              <w:jc w:val="left"/>
              <w:rPr>
                <w:rFonts w:hAnsi="宋体" w:cs="宋体"/>
                <w:color w:val="auto"/>
                <w:szCs w:val="21"/>
              </w:rPr>
            </w:pPr>
            <w:r>
              <w:rPr>
                <w:rFonts w:hint="eastAsia" w:hAnsi="宋体" w:cs="宋体"/>
                <w:color w:val="auto"/>
                <w:szCs w:val="21"/>
              </w:rPr>
              <w:t>550W 热插拔PSU</w:t>
            </w:r>
          </w:p>
          <w:p>
            <w:pPr>
              <w:pStyle w:val="4"/>
              <w:jc w:val="left"/>
              <w:rPr>
                <w:rFonts w:hAnsi="宋体" w:cs="宋体"/>
                <w:color w:val="auto"/>
                <w:szCs w:val="21"/>
              </w:rPr>
            </w:pPr>
            <w:r>
              <w:rPr>
                <w:rFonts w:hint="eastAsia" w:hAnsi="宋体" w:cs="宋体"/>
                <w:color w:val="auto"/>
                <w:szCs w:val="21"/>
              </w:rPr>
              <w:t xml:space="preserve">电源数量 </w:t>
            </w:r>
          </w:p>
          <w:p>
            <w:pPr>
              <w:pStyle w:val="4"/>
              <w:jc w:val="left"/>
              <w:rPr>
                <w:rFonts w:hAnsi="宋体" w:cs="宋体"/>
                <w:color w:val="auto"/>
                <w:szCs w:val="21"/>
              </w:rPr>
            </w:pPr>
            <w:r>
              <w:rPr>
                <w:rFonts w:hint="eastAsia" w:hAnsi="宋体" w:cs="宋体"/>
                <w:color w:val="auto"/>
                <w:szCs w:val="21"/>
              </w:rPr>
              <w:t>1个</w:t>
            </w:r>
          </w:p>
          <w:p>
            <w:pPr>
              <w:pStyle w:val="4"/>
              <w:jc w:val="left"/>
              <w:rPr>
                <w:rFonts w:hAnsi="宋体" w:cs="宋体"/>
                <w:color w:val="auto"/>
                <w:szCs w:val="21"/>
              </w:rPr>
            </w:pPr>
            <w:r>
              <w:rPr>
                <w:rFonts w:hint="eastAsia" w:hAnsi="宋体" w:cs="宋体"/>
                <w:color w:val="auto"/>
                <w:szCs w:val="21"/>
              </w:rPr>
              <w:t>管理</w:t>
            </w:r>
          </w:p>
          <w:p>
            <w:pPr>
              <w:pStyle w:val="4"/>
              <w:jc w:val="left"/>
              <w:rPr>
                <w:rFonts w:hAnsi="宋体" w:cs="宋体"/>
                <w:color w:val="auto"/>
                <w:szCs w:val="21"/>
              </w:rPr>
            </w:pPr>
            <w:r>
              <w:rPr>
                <w:rFonts w:hint="eastAsia" w:hAnsi="宋体" w:cs="宋体"/>
                <w:color w:val="auto"/>
                <w:szCs w:val="21"/>
              </w:rPr>
              <w:t xml:space="preserve">服务器管理 </w:t>
            </w:r>
          </w:p>
          <w:p>
            <w:pPr>
              <w:pStyle w:val="4"/>
              <w:jc w:val="left"/>
              <w:rPr>
                <w:rFonts w:hAnsi="宋体" w:cs="宋体"/>
                <w:color w:val="auto"/>
                <w:szCs w:val="21"/>
              </w:rPr>
            </w:pPr>
            <w:r>
              <w:rPr>
                <w:rFonts w:hint="eastAsia" w:hAnsi="宋体" w:cs="宋体"/>
                <w:color w:val="auto"/>
                <w:szCs w:val="21"/>
              </w:rPr>
              <w:t>嵌入式/服务器级 带生命周期控制器的IDRAC9（EXPRESS、ENTERPRISE） IDRAC DIRECT IDRAC REST API（采用REDFISH） QUICK SYNC 2 BLE/无线模块 控制台 OPENMANAGE ENTERPRISE（即将推出） OPENMANAGE ESSENTIALS OPENMANAGE POWER CENTER 移动性 OPENMANAGE MOBILE 工具 IDRAC SERVICE MODULE OPENMANAGE SERVER ADMINISTRATOR OPENMANAGE STORAGE SERVICES DELL REPOSITORY MANAGER DELL SYSTEM UPDATE DELL SERVER UPDATE UTILITY DELL UPDATE CATALOGS OPENMANAGE INTEGRATIONS： MICROSOFT SYSTEMS CENTER VMWARE VCENTER BMC软件（可从BMC获取） OPENMANAGE CONNECTIONS： NAGIOS CORE和NAGIOS XI ORACL</w:t>
            </w:r>
            <w:r>
              <w:rPr>
                <w:rFonts w:hAnsi="宋体" w:cs="宋体"/>
                <w:color w:val="auto"/>
                <w:szCs w:val="21"/>
              </w:rPr>
              <w:t>E ENTERPRISE MANAGER HPE OPERATIONS MANAGER I (OMI)</w:t>
            </w:r>
          </w:p>
          <w:p>
            <w:pPr>
              <w:pStyle w:val="4"/>
              <w:jc w:val="left"/>
              <w:rPr>
                <w:rFonts w:hAnsi="宋体" w:cs="宋体"/>
                <w:color w:val="auto"/>
                <w:szCs w:val="21"/>
              </w:rPr>
            </w:pPr>
            <w:r>
              <w:rPr>
                <w:rFonts w:hint="eastAsia" w:hAnsi="宋体" w:cs="宋体"/>
                <w:color w:val="auto"/>
                <w:szCs w:val="21"/>
              </w:rPr>
              <w:t>操作系统选项</w:t>
            </w:r>
          </w:p>
          <w:p>
            <w:pPr>
              <w:pStyle w:val="4"/>
              <w:jc w:val="left"/>
              <w:rPr>
                <w:rFonts w:hAnsi="宋体" w:cs="宋体"/>
                <w:color w:val="auto"/>
                <w:szCs w:val="21"/>
              </w:rPr>
            </w:pPr>
            <w:r>
              <w:rPr>
                <w:rFonts w:hint="eastAsia" w:hAnsi="宋体" w:cs="宋体"/>
                <w:color w:val="auto"/>
                <w:szCs w:val="21"/>
              </w:rPr>
              <w:t xml:space="preserve">支持的操作系统 </w:t>
            </w:r>
          </w:p>
          <w:p>
            <w:pPr>
              <w:pStyle w:val="4"/>
              <w:jc w:val="left"/>
              <w:rPr>
                <w:rFonts w:hAnsi="宋体" w:cs="宋体"/>
                <w:color w:val="auto"/>
                <w:szCs w:val="21"/>
              </w:rPr>
            </w:pPr>
            <w:r>
              <w:rPr>
                <w:rFonts w:hint="eastAsia" w:hAnsi="宋体" w:cs="宋体"/>
                <w:color w:val="auto"/>
                <w:szCs w:val="21"/>
              </w:rPr>
              <w:t>CANONICAL® UBUNTU® LTS CITRIX® XENSERVER® MICROSOFT WINDOWS SERVER®（带HYPER-V） RED HAT® ENTERPRISE LINUX SUSE® LINUX ENTERPRISE SERVER VMWARE® ESXI</w:t>
            </w:r>
          </w:p>
          <w:p>
            <w:pPr>
              <w:pStyle w:val="4"/>
              <w:jc w:val="left"/>
              <w:rPr>
                <w:rFonts w:hAnsi="宋体" w:cs="宋体"/>
                <w:color w:val="auto"/>
                <w:szCs w:val="21"/>
              </w:rPr>
            </w:pPr>
            <w:r>
              <w:rPr>
                <w:rFonts w:hint="eastAsia" w:hAnsi="宋体" w:cs="宋体"/>
                <w:color w:val="auto"/>
                <w:szCs w:val="21"/>
              </w:rPr>
              <w:t>物品规格及服务</w:t>
            </w:r>
          </w:p>
          <w:p>
            <w:pPr>
              <w:pStyle w:val="4"/>
              <w:jc w:val="left"/>
              <w:rPr>
                <w:rFonts w:hAnsi="宋体" w:cs="宋体"/>
                <w:color w:val="auto"/>
                <w:szCs w:val="21"/>
              </w:rPr>
            </w:pPr>
            <w:r>
              <w:rPr>
                <w:rFonts w:hint="eastAsia" w:hAnsi="宋体" w:cs="宋体"/>
                <w:color w:val="auto"/>
                <w:szCs w:val="21"/>
              </w:rPr>
              <w:t xml:space="preserve">外观尺寸 </w:t>
            </w:r>
          </w:p>
          <w:p>
            <w:pPr>
              <w:pStyle w:val="4"/>
              <w:jc w:val="left"/>
              <w:rPr>
                <w:rFonts w:hAnsi="宋体" w:cs="宋体"/>
                <w:color w:val="auto"/>
                <w:szCs w:val="21"/>
              </w:rPr>
            </w:pPr>
            <w:r>
              <w:rPr>
                <w:rFonts w:hint="eastAsia" w:hAnsi="宋体" w:cs="宋体"/>
                <w:color w:val="auto"/>
                <w:szCs w:val="21"/>
              </w:rPr>
              <w:t>机箱深度 4个3.5"硬盘 728.23毫米（从前挡板到后PSU手柄） 714.58毫米（从前面板[无挡板]到后PSU手柄） 8个2.5"硬盘 677.45毫米（从前挡板到后PSU手柄） 676.92毫米（从前面板[无挡板]到后PSU手柄） 10个2.5"硬盘 728.23毫米（从前挡板到后PSU手柄） 714.58毫米（从前面板[无挡板]到后PSU手柄）为保障系统安全服务器必须配套网防G01系统正式版，含正式版授权序列号，报价人须提供设备生产厂家针对本项目的授权书。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auto"/>
                <w:kern w:val="0"/>
              </w:rPr>
            </w:pPr>
            <w:r>
              <w:rPr>
                <w:rFonts w:ascii="宋体" w:hAnsi="宋体" w:cs="宋体"/>
                <w:color w:val="auto"/>
                <w:kern w:val="0"/>
              </w:rPr>
              <w:t>2</w:t>
            </w:r>
          </w:p>
        </w:tc>
        <w:tc>
          <w:tcPr>
            <w:tcW w:w="8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应用交付系统（负载均衡）</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2</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套</w:t>
            </w:r>
          </w:p>
        </w:tc>
        <w:tc>
          <w:tcPr>
            <w:tcW w:w="6127" w:type="dxa"/>
            <w:tcBorders>
              <w:top w:val="single" w:color="auto" w:sz="4" w:space="0"/>
              <w:left w:val="single" w:color="auto" w:sz="4" w:space="0"/>
              <w:bottom w:val="single" w:color="auto" w:sz="4" w:space="0"/>
              <w:right w:val="single" w:color="auto" w:sz="4" w:space="0"/>
            </w:tcBorders>
          </w:tcPr>
          <w:p>
            <w:pPr>
              <w:numPr>
                <w:ilvl w:val="0"/>
                <w:numId w:val="3"/>
              </w:numPr>
              <w:rPr>
                <w:rFonts w:ascii="宋体" w:hAnsi="宋体" w:cs="宋体"/>
                <w:color w:val="auto"/>
                <w:lang w:bidi="ar"/>
              </w:rPr>
            </w:pPr>
            <w:r>
              <w:rPr>
                <w:rFonts w:hint="eastAsia" w:ascii="宋体" w:hAnsi="宋体" w:cs="宋体"/>
                <w:color w:val="auto"/>
                <w:lang w:bidi="ar"/>
              </w:rPr>
              <w:t>部署方式支持串接部署、旁路部署；支持三角传输模式。</w:t>
            </w:r>
          </w:p>
          <w:p>
            <w:pPr>
              <w:numPr>
                <w:ilvl w:val="0"/>
                <w:numId w:val="3"/>
              </w:numPr>
              <w:rPr>
                <w:rFonts w:ascii="宋体" w:hAnsi="宋体" w:cs="宋体"/>
                <w:color w:val="auto"/>
                <w:lang w:bidi="ar"/>
              </w:rPr>
            </w:pPr>
            <w:r>
              <w:rPr>
                <w:rFonts w:hint="eastAsia" w:ascii="宋体" w:hAnsi="宋体" w:cs="宋体"/>
                <w:color w:val="auto"/>
                <w:lang w:bidi="ar"/>
              </w:rPr>
              <w:t>设备形态必须独立专业负载设备，非插卡式扩展的负载均衡设备。</w:t>
            </w:r>
          </w:p>
          <w:p>
            <w:pPr>
              <w:numPr>
                <w:ilvl w:val="0"/>
                <w:numId w:val="3"/>
              </w:numPr>
              <w:rPr>
                <w:rFonts w:ascii="宋体" w:hAnsi="宋体" w:cs="宋体"/>
                <w:color w:val="auto"/>
                <w:lang w:bidi="ar"/>
              </w:rPr>
            </w:pPr>
            <w:r>
              <w:rPr>
                <w:rFonts w:hint="eastAsia" w:ascii="宋体" w:hAnsi="宋体" w:cs="宋体"/>
                <w:color w:val="auto"/>
                <w:lang w:bidi="ar"/>
              </w:rPr>
              <w:t>单一设备可同时支持包括链路负载均衡、全局负载均衡和服务器负载均衡的功能。三种功能同时处于激活可使用状态，无需额外购买相应授权。</w:t>
            </w:r>
          </w:p>
          <w:p>
            <w:pPr>
              <w:numPr>
                <w:ilvl w:val="0"/>
                <w:numId w:val="3"/>
              </w:numPr>
              <w:rPr>
                <w:rFonts w:ascii="宋体" w:hAnsi="宋体" w:cs="宋体"/>
                <w:color w:val="auto"/>
                <w:lang w:bidi="ar"/>
              </w:rPr>
            </w:pPr>
            <w:r>
              <w:rPr>
                <w:rFonts w:hint="eastAsia" w:ascii="宋体" w:hAnsi="宋体" w:cs="宋体"/>
                <w:color w:val="auto"/>
                <w:lang w:bidi="ar"/>
              </w:rPr>
              <w:t>提供针对多站点业务发布的全局负载均衡功能，通过智能DNS等机制实现公网用户对多个数据中心或单个数据中心多条线路的最佳访问。</w:t>
            </w:r>
          </w:p>
          <w:p>
            <w:pPr>
              <w:numPr>
                <w:ilvl w:val="0"/>
                <w:numId w:val="3"/>
              </w:numPr>
              <w:rPr>
                <w:rFonts w:ascii="宋体" w:hAnsi="宋体" w:cs="宋体"/>
                <w:color w:val="auto"/>
                <w:lang w:bidi="ar"/>
              </w:rPr>
            </w:pPr>
            <w:r>
              <w:rPr>
                <w:rFonts w:hint="eastAsia" w:ascii="宋体" w:hAnsi="宋体" w:cs="宋体"/>
                <w:color w:val="auto"/>
                <w:lang w:bidi="ar"/>
              </w:rPr>
              <w:t>支持轮询、加权轮询、按主机加权轮询、加权最小连接、按主机加权最小连接、动态反馈、最快响应、最小流量、加权最小流量、按主机加权最小流量、带宽比例、哈希、主备、首个可用、优先级等算法。</w:t>
            </w:r>
          </w:p>
          <w:p>
            <w:pPr>
              <w:numPr>
                <w:ilvl w:val="0"/>
                <w:numId w:val="3"/>
              </w:numPr>
              <w:rPr>
                <w:rFonts w:ascii="宋体" w:hAnsi="宋体" w:cs="宋体"/>
                <w:color w:val="auto"/>
                <w:lang w:bidi="ar"/>
              </w:rPr>
            </w:pPr>
            <w:r>
              <w:rPr>
                <w:rFonts w:hint="eastAsia" w:ascii="宋体" w:hAnsi="宋体" w:cs="宋体"/>
                <w:color w:val="auto"/>
                <w:lang w:bidi="ar"/>
              </w:rPr>
              <w:t>通过某种编程语言（如lua）实现自定义的流量编排，对IP、TCP、UDP、SSL、HTTP和HTTPS等类型的流量进行分发、修改和统计等操作。</w:t>
            </w:r>
          </w:p>
          <w:p>
            <w:pPr>
              <w:numPr>
                <w:ilvl w:val="0"/>
                <w:numId w:val="3"/>
              </w:numPr>
              <w:rPr>
                <w:rFonts w:ascii="宋体" w:hAnsi="宋体" w:cs="宋体"/>
                <w:color w:val="auto"/>
                <w:lang w:bidi="ar"/>
              </w:rPr>
            </w:pPr>
            <w:r>
              <w:rPr>
                <w:rFonts w:hint="eastAsia" w:ascii="宋体" w:hAnsi="宋体" w:cs="宋体"/>
                <w:color w:val="auto"/>
                <w:lang w:bidi="ar"/>
              </w:rPr>
              <w:t>支持图片优化技术，通过对图片格式的转换，减少传输流量，提升web页面加载速度。无需改动服务器端的图片源文件，可根据浏览器种类自动识别转换类型，将图片转换为对应支持的WebP或JPEG格式，优化加速效果；（</w:t>
            </w:r>
            <w:r>
              <w:rPr>
                <w:rFonts w:hint="eastAsia" w:ascii="宋体" w:hAnsi="宋体" w:cs="宋体"/>
                <w:color w:val="auto"/>
              </w:rPr>
              <w:t>竞标时提供满足</w:t>
            </w:r>
            <w:r>
              <w:rPr>
                <w:rFonts w:hint="eastAsia" w:ascii="宋体" w:hAnsi="宋体" w:cs="宋体"/>
                <w:color w:val="auto"/>
                <w:lang w:bidi="ar"/>
              </w:rPr>
              <w:t>此项功能的操作界面截图）。</w:t>
            </w:r>
          </w:p>
          <w:p>
            <w:pPr>
              <w:numPr>
                <w:ilvl w:val="0"/>
                <w:numId w:val="3"/>
              </w:numPr>
              <w:rPr>
                <w:rFonts w:ascii="宋体" w:hAnsi="宋体" w:cs="宋体"/>
                <w:color w:val="auto"/>
                <w:lang w:bidi="ar"/>
              </w:rPr>
            </w:pPr>
            <w:r>
              <w:rPr>
                <w:rFonts w:hint="eastAsia" w:ascii="宋体" w:hAnsi="宋体" w:cs="宋体"/>
                <w:color w:val="auto"/>
                <w:lang w:bidi="ar"/>
              </w:rPr>
              <w:t>支持静态IP和PPPOE两种线路接入方式；（</w:t>
            </w:r>
            <w:r>
              <w:rPr>
                <w:rFonts w:hint="eastAsia" w:ascii="宋体" w:hAnsi="宋体" w:cs="宋体"/>
                <w:color w:val="auto"/>
              </w:rPr>
              <w:t>竞标时提供满足</w:t>
            </w:r>
            <w:r>
              <w:rPr>
                <w:rFonts w:hint="eastAsia" w:ascii="宋体" w:hAnsi="宋体" w:cs="宋体"/>
                <w:color w:val="auto"/>
                <w:lang w:bidi="ar"/>
              </w:rPr>
              <w:t>此项功能的操作界面截图）。</w:t>
            </w:r>
          </w:p>
          <w:p>
            <w:pPr>
              <w:numPr>
                <w:ilvl w:val="0"/>
                <w:numId w:val="3"/>
              </w:numPr>
              <w:rPr>
                <w:rFonts w:ascii="宋体" w:hAnsi="宋体" w:cs="宋体"/>
                <w:color w:val="auto"/>
                <w:lang w:bidi="ar"/>
              </w:rPr>
            </w:pPr>
            <w:r>
              <w:rPr>
                <w:rFonts w:hint="eastAsia" w:ascii="宋体" w:hAnsi="宋体" w:cs="宋体"/>
                <w:color w:val="auto"/>
                <w:lang w:bidi="ar"/>
              </w:rPr>
              <w:t>支持跨设备健康状态监视（透明监视），同时支持IPv4和IPv6。</w:t>
            </w:r>
          </w:p>
          <w:p>
            <w:pPr>
              <w:numPr>
                <w:ilvl w:val="0"/>
                <w:numId w:val="3"/>
              </w:numPr>
              <w:rPr>
                <w:rFonts w:ascii="宋体" w:hAnsi="宋体" w:cs="宋体"/>
                <w:color w:val="auto"/>
                <w:lang w:bidi="ar"/>
              </w:rPr>
            </w:pPr>
            <w:r>
              <w:rPr>
                <w:rFonts w:hint="eastAsia" w:ascii="宋体" w:hAnsi="宋体" w:cs="宋体"/>
                <w:color w:val="auto"/>
                <w:lang w:bidi="ar"/>
              </w:rPr>
              <w:t>支持基于管理员自定义的时间计划来进行出站访问的流量调度分发；</w:t>
            </w:r>
          </w:p>
          <w:p>
            <w:pPr>
              <w:numPr>
                <w:ilvl w:val="0"/>
                <w:numId w:val="3"/>
              </w:numPr>
              <w:rPr>
                <w:rFonts w:ascii="宋体" w:hAnsi="宋体" w:cs="宋体"/>
                <w:color w:val="auto"/>
                <w:lang w:bidi="ar"/>
              </w:rPr>
            </w:pPr>
            <w:r>
              <w:rPr>
                <w:rFonts w:hint="eastAsia" w:ascii="宋体" w:hAnsi="宋体" w:cs="宋体"/>
                <w:color w:val="auto"/>
                <w:lang w:bidi="ar"/>
              </w:rPr>
              <w:t>支持跨数据中心集群和跨数据中心会话保持。</w:t>
            </w:r>
          </w:p>
          <w:p>
            <w:pPr>
              <w:numPr>
                <w:ilvl w:val="0"/>
                <w:numId w:val="3"/>
              </w:numPr>
              <w:rPr>
                <w:rFonts w:ascii="宋体" w:hAnsi="宋体" w:cs="宋体"/>
                <w:color w:val="auto"/>
                <w:lang w:bidi="ar"/>
              </w:rPr>
            </w:pPr>
            <w:r>
              <w:rPr>
                <w:rFonts w:hint="eastAsia" w:ascii="宋体" w:hAnsi="宋体" w:cs="宋体"/>
                <w:color w:val="auto"/>
                <w:lang w:bidi="ar"/>
              </w:rPr>
              <w:t>支持cookie加密，提升cookie安全性；（</w:t>
            </w:r>
            <w:r>
              <w:rPr>
                <w:rFonts w:hint="eastAsia" w:ascii="宋体" w:hAnsi="宋体" w:cs="宋体"/>
                <w:color w:val="auto"/>
              </w:rPr>
              <w:t>竞标时提供满足</w:t>
            </w:r>
            <w:r>
              <w:rPr>
                <w:rFonts w:hint="eastAsia" w:ascii="宋体" w:hAnsi="宋体" w:cs="宋体"/>
                <w:color w:val="auto"/>
                <w:lang w:bidi="ar"/>
              </w:rPr>
              <w:t>此项功能的操作界面截图）。</w:t>
            </w:r>
          </w:p>
          <w:p>
            <w:pPr>
              <w:numPr>
                <w:ilvl w:val="0"/>
                <w:numId w:val="3"/>
              </w:numPr>
              <w:rPr>
                <w:rFonts w:ascii="宋体" w:hAnsi="宋体" w:cs="宋体"/>
                <w:color w:val="auto"/>
                <w:lang w:bidi="ar"/>
              </w:rPr>
            </w:pPr>
            <w:r>
              <w:rPr>
                <w:rFonts w:hint="eastAsia" w:ascii="宋体" w:hAnsi="宋体" w:cs="宋体"/>
                <w:color w:val="auto"/>
                <w:lang w:bidi="ar"/>
              </w:rPr>
              <w:t>支持被动式健康检查，可根据对业务流量的观测采样，辅助判断应用服务器健康状况；对常规HTTP应用可配置基于反映URL失效的HTTP响应状态码的观测判断机制，对于复杂应用可配置基于RST关闭连接和零窗口等异常TCP传输行为的观测判断机制；（</w:t>
            </w:r>
            <w:r>
              <w:rPr>
                <w:rFonts w:hint="eastAsia" w:ascii="宋体" w:hAnsi="宋体" w:cs="宋体"/>
                <w:color w:val="auto"/>
              </w:rPr>
              <w:t>竞标时提供满足</w:t>
            </w:r>
            <w:r>
              <w:rPr>
                <w:rFonts w:hint="eastAsia" w:ascii="宋体" w:hAnsi="宋体" w:cs="宋体"/>
                <w:color w:val="auto"/>
                <w:lang w:bidi="ar"/>
              </w:rPr>
              <w:t>此项功能的操作界面截图）。</w:t>
            </w:r>
          </w:p>
          <w:p>
            <w:pPr>
              <w:numPr>
                <w:ilvl w:val="0"/>
                <w:numId w:val="3"/>
              </w:numPr>
              <w:rPr>
                <w:rFonts w:ascii="宋体" w:hAnsi="宋体" w:cs="宋体"/>
                <w:color w:val="auto"/>
                <w:lang w:bidi="ar"/>
              </w:rPr>
            </w:pPr>
            <w:r>
              <w:rPr>
                <w:rFonts w:hint="eastAsia" w:ascii="宋体" w:hAnsi="宋体" w:cs="宋体"/>
                <w:color w:val="auto"/>
                <w:lang w:bidi="ar"/>
              </w:rPr>
              <w:t>支持网站页面IP形式和域名形式外部链接的正常访问；支持静态和动态网站页面静态和动态引用站外内容的正常显示；支持静态和动态网站页面静态和动态外部链接的无限级正常跳转。</w:t>
            </w:r>
          </w:p>
          <w:p>
            <w:pPr>
              <w:numPr>
                <w:ilvl w:val="0"/>
                <w:numId w:val="3"/>
              </w:numPr>
              <w:rPr>
                <w:rFonts w:ascii="宋体" w:hAnsi="宋体" w:cs="宋体"/>
                <w:color w:val="auto"/>
                <w:lang w:bidi="ar"/>
              </w:rPr>
            </w:pPr>
            <w:r>
              <w:rPr>
                <w:rFonts w:hint="eastAsia" w:ascii="宋体" w:hAnsi="宋体" w:cs="宋体"/>
                <w:color w:val="auto"/>
                <w:lang w:bidi="ar"/>
              </w:rPr>
              <w:t>IPv6改造方案能够解决天窗问题，支持一条策略匹配多个外链网站，同时外链和网站子链发生修改时支持自动识别并做主动修改，不允许通过人工解析配置的方式解决天窗问题。</w:t>
            </w:r>
          </w:p>
          <w:p>
            <w:pPr>
              <w:numPr>
                <w:ilvl w:val="0"/>
                <w:numId w:val="3"/>
              </w:numPr>
              <w:rPr>
                <w:rFonts w:ascii="宋体" w:hAnsi="宋体" w:cs="宋体"/>
                <w:color w:val="auto"/>
                <w:lang w:bidi="ar"/>
              </w:rPr>
            </w:pPr>
            <w:r>
              <w:rPr>
                <w:rFonts w:hint="eastAsia" w:ascii="宋体" w:hAnsi="宋体" w:cs="宋体"/>
                <w:color w:val="auto"/>
                <w:lang w:bidi="ar"/>
              </w:rPr>
              <w:t>支持链路负载投屏展示，能够分别基于链路监测、应用选路和ISP流量进行投屏展示分析。链路监测展示链路的健康状态、上下行带宽、总带宽、新建连接数、并发连接数和吞吐量；应用选路展示基于应用分类选择相应链路的示意图；ISP展示基于运营商分类选择链路的示意图；（</w:t>
            </w:r>
            <w:r>
              <w:rPr>
                <w:rFonts w:hint="eastAsia" w:ascii="宋体" w:hAnsi="宋体" w:cs="宋体"/>
                <w:color w:val="auto"/>
              </w:rPr>
              <w:t>竞标时提供满足</w:t>
            </w:r>
            <w:r>
              <w:rPr>
                <w:rFonts w:hint="eastAsia" w:ascii="宋体" w:hAnsi="宋体" w:cs="宋体"/>
                <w:color w:val="auto"/>
                <w:lang w:bidi="ar"/>
              </w:rPr>
              <w:t>此项功能的操作界面截图）。</w:t>
            </w:r>
          </w:p>
          <w:p>
            <w:pPr>
              <w:numPr>
                <w:ilvl w:val="0"/>
                <w:numId w:val="3"/>
              </w:numPr>
              <w:rPr>
                <w:rFonts w:ascii="宋体" w:hAnsi="宋体" w:cs="宋体"/>
                <w:color w:val="auto"/>
                <w:lang w:bidi="ar"/>
              </w:rPr>
            </w:pPr>
            <w:r>
              <w:rPr>
                <w:rFonts w:hint="eastAsia" w:ascii="宋体" w:hAnsi="宋体" w:cs="宋体"/>
                <w:color w:val="auto"/>
                <w:lang w:bidi="ar"/>
              </w:rPr>
              <w:t>支持基于URL的链路调度功能，内置不少于1000条的国外URL网址库，无需手动导入并支持自动更新，管理员可查看并进行编辑。可根据URL将访问国外网站的请求调度到指定线路；（</w:t>
            </w:r>
            <w:r>
              <w:rPr>
                <w:rFonts w:hint="eastAsia" w:ascii="宋体" w:hAnsi="宋体" w:cs="宋体"/>
                <w:color w:val="auto"/>
              </w:rPr>
              <w:t>竞标时提供满足</w:t>
            </w:r>
            <w:r>
              <w:rPr>
                <w:rFonts w:hint="eastAsia" w:ascii="宋体" w:hAnsi="宋体" w:cs="宋体"/>
                <w:color w:val="auto"/>
                <w:lang w:bidi="ar"/>
              </w:rPr>
              <w:t>此项功能的操作界面截图）。</w:t>
            </w:r>
          </w:p>
          <w:p>
            <w:pPr>
              <w:numPr>
                <w:ilvl w:val="0"/>
                <w:numId w:val="3"/>
              </w:numPr>
              <w:rPr>
                <w:rFonts w:ascii="宋体" w:hAnsi="宋体" w:cs="宋体"/>
                <w:color w:val="auto"/>
                <w:lang w:bidi="ar"/>
              </w:rPr>
            </w:pPr>
            <w:r>
              <w:rPr>
                <w:rFonts w:hint="eastAsia" w:ascii="宋体" w:hAnsi="宋体" w:cs="宋体"/>
                <w:color w:val="auto"/>
                <w:lang w:bidi="ar"/>
              </w:rPr>
              <w:t>服务器负载状态支持投屏展示，能够显示设备的电源状态、风扇转速、磁盘温度、CPU温度、CPU和内存占用率、新建连接数、并发连接数、吞吐情况、SSL新建和SSL吞吐数据、压缩优化和缓存优化数据；业务的健康状态、新建连接数、并发连接数、上下行流量、每秒请求数；节点池的调度算法、健康状态、新建连接数、并发连接数、上下行流量；系统连接时，侦测服务器健康状态，自动选择连接路径（</w:t>
            </w:r>
            <w:r>
              <w:rPr>
                <w:rFonts w:hint="eastAsia" w:ascii="宋体" w:hAnsi="宋体" w:cs="宋体"/>
                <w:color w:val="auto"/>
              </w:rPr>
              <w:t>竞标时提供满足</w:t>
            </w:r>
            <w:r>
              <w:rPr>
                <w:rFonts w:hint="eastAsia" w:ascii="宋体" w:hAnsi="宋体" w:cs="宋体"/>
                <w:color w:val="auto"/>
                <w:lang w:bidi="ar"/>
              </w:rPr>
              <w:t>此项功能的操作界面截图）。</w:t>
            </w:r>
          </w:p>
          <w:p>
            <w:pPr>
              <w:ind w:left="425"/>
              <w:rPr>
                <w:rFonts w:ascii="宋体" w:hAnsi="宋体" w:cs="宋体"/>
                <w:color w:val="auto"/>
                <w:lang w:bidi="ar"/>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auto"/>
                <w:kern w:val="0"/>
              </w:rPr>
            </w:pPr>
            <w:r>
              <w:rPr>
                <w:rFonts w:ascii="宋体" w:hAnsi="宋体" w:cs="宋体"/>
                <w:color w:val="auto"/>
                <w:kern w:val="0"/>
              </w:rPr>
              <w:t>3</w:t>
            </w:r>
          </w:p>
        </w:tc>
        <w:tc>
          <w:tcPr>
            <w:tcW w:w="8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Times New Roman" w:hAnsi="Times New Roman" w:eastAsia="仿宋_GB2312" w:cs="Times New Roman"/>
                <w:color w:val="auto"/>
                <w:szCs w:val="21"/>
              </w:rPr>
              <w:t>Server</w:t>
            </w:r>
            <w:r>
              <w:rPr>
                <w:rFonts w:ascii="Times New Roman" w:hAnsi="Times New Roman" w:eastAsia="仿宋_GB2312" w:cs="Times New Roman"/>
                <w:color w:val="auto"/>
                <w:szCs w:val="21"/>
              </w:rPr>
              <w:t xml:space="preserve"> 2016</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2</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套</w:t>
            </w:r>
          </w:p>
        </w:tc>
        <w:tc>
          <w:tcPr>
            <w:tcW w:w="6127"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olor w:val="auto"/>
                <w:szCs w:val="21"/>
              </w:rPr>
            </w:pPr>
            <w:r>
              <w:rPr>
                <w:rFonts w:hint="eastAsia" w:ascii="宋体" w:hAnsi="宋体" w:eastAsia="宋体"/>
                <w:color w:val="auto"/>
                <w:szCs w:val="21"/>
              </w:rPr>
              <w:t>服务器管理功能</w:t>
            </w:r>
          </w:p>
          <w:p>
            <w:pPr>
              <w:rPr>
                <w:rFonts w:ascii="宋体" w:hAnsi="宋体" w:eastAsia="宋体"/>
                <w:color w:val="auto"/>
                <w:szCs w:val="21"/>
              </w:rPr>
            </w:pPr>
            <w:r>
              <w:rPr>
                <w:rFonts w:hint="eastAsia" w:ascii="宋体" w:hAnsi="宋体" w:eastAsia="宋体"/>
                <w:color w:val="auto"/>
                <w:szCs w:val="21"/>
              </w:rPr>
              <w:t>基本</w:t>
            </w:r>
            <w:r>
              <w:rPr>
                <w:rFonts w:ascii="宋体" w:hAnsi="宋体" w:eastAsia="宋体"/>
                <w:color w:val="auto"/>
                <w:szCs w:val="21"/>
              </w:rPr>
              <w:t>管理要求</w:t>
            </w:r>
            <w:r>
              <w:rPr>
                <w:rFonts w:hint="eastAsia" w:ascii="宋体" w:hAnsi="宋体" w:eastAsia="宋体"/>
                <w:color w:val="auto"/>
                <w:szCs w:val="21"/>
              </w:rPr>
              <w:t>：</w:t>
            </w:r>
          </w:p>
          <w:p>
            <w:pPr>
              <w:ind w:firstLine="420" w:firstLineChars="200"/>
              <w:rPr>
                <w:rFonts w:ascii="宋体" w:hAnsi="宋体" w:eastAsia="宋体"/>
                <w:color w:val="auto"/>
                <w:szCs w:val="21"/>
              </w:rPr>
            </w:pPr>
            <w:r>
              <w:rPr>
                <w:rFonts w:hint="eastAsia" w:ascii="宋体" w:hAnsi="宋体" w:eastAsia="宋体"/>
                <w:color w:val="auto"/>
                <w:szCs w:val="21"/>
              </w:rPr>
              <w:t>提供统一的图形界面管理软件，可以在一个界面完成服务器的日常功能和运维操作；</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提供强大的命令行工具，支持编制脚本实现虚拟化管理的自动化；</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提供开放的开发接口，支持其它应用的调用；</w:t>
            </w:r>
          </w:p>
          <w:p>
            <w:pPr>
              <w:rPr>
                <w:rFonts w:ascii="宋体" w:hAnsi="宋体" w:eastAsia="宋体"/>
                <w:color w:val="auto"/>
                <w:szCs w:val="21"/>
              </w:rPr>
            </w:pPr>
            <w:r>
              <w:rPr>
                <w:rFonts w:ascii="宋体" w:hAnsi="宋体" w:eastAsia="宋体"/>
                <w:color w:val="auto"/>
                <w:szCs w:val="21"/>
              </w:rPr>
              <w:t>高级集中管理</w:t>
            </w:r>
            <w:r>
              <w:rPr>
                <w:rFonts w:hint="eastAsia" w:ascii="宋体" w:hAnsi="宋体" w:eastAsia="宋体"/>
                <w:color w:val="auto"/>
                <w:szCs w:val="21"/>
              </w:rPr>
              <w:t>：</w:t>
            </w:r>
          </w:p>
          <w:p>
            <w:pPr>
              <w:rPr>
                <w:rFonts w:ascii="宋体" w:hAnsi="宋体" w:eastAsia="宋体"/>
                <w:color w:val="auto"/>
                <w:szCs w:val="21"/>
              </w:rPr>
            </w:pPr>
            <w:r>
              <w:rPr>
                <w:rFonts w:hint="eastAsia" w:ascii="宋体" w:hAnsi="宋体" w:eastAsia="宋体"/>
                <w:color w:val="auto"/>
                <w:szCs w:val="21"/>
              </w:rPr>
              <w:t xml:space="preserve"> </w:t>
            </w:r>
            <w:r>
              <w:rPr>
                <w:rFonts w:ascii="宋体" w:hAnsi="宋体" w:eastAsia="宋体"/>
                <w:color w:val="auto"/>
                <w:szCs w:val="21"/>
              </w:rPr>
              <w:t xml:space="preserve">    </w:t>
            </w:r>
            <w:r>
              <w:rPr>
                <w:rFonts w:hint="eastAsia" w:ascii="宋体" w:hAnsi="宋体" w:eastAsia="宋体"/>
                <w:color w:val="auto"/>
                <w:szCs w:val="21"/>
              </w:rPr>
              <w:t>可以将多台服务器组合为服务器组，通过一个界面完成多台服务器的统一运维操作；</w:t>
            </w:r>
          </w:p>
          <w:p>
            <w:pPr>
              <w:rPr>
                <w:rFonts w:ascii="宋体" w:hAnsi="宋体" w:eastAsia="宋体"/>
                <w:color w:val="auto"/>
                <w:szCs w:val="21"/>
              </w:rPr>
            </w:pPr>
            <w:r>
              <w:rPr>
                <w:rFonts w:ascii="宋体" w:hAnsi="宋体" w:eastAsia="宋体"/>
                <w:color w:val="auto"/>
                <w:szCs w:val="21"/>
              </w:rPr>
              <w:t>服务器虚拟化功能</w:t>
            </w:r>
          </w:p>
          <w:p>
            <w:pPr>
              <w:rPr>
                <w:rFonts w:ascii="宋体" w:hAnsi="宋体" w:eastAsia="宋体"/>
                <w:color w:val="auto"/>
                <w:szCs w:val="21"/>
              </w:rPr>
            </w:pPr>
            <w:r>
              <w:rPr>
                <w:rFonts w:hint="eastAsia" w:ascii="宋体" w:hAnsi="宋体" w:eastAsia="宋体"/>
                <w:color w:val="auto"/>
                <w:szCs w:val="21"/>
              </w:rPr>
              <w:t>虚拟机独立性：</w:t>
            </w:r>
          </w:p>
          <w:p>
            <w:pPr>
              <w:ind w:firstLine="420" w:firstLineChars="200"/>
              <w:rPr>
                <w:rFonts w:ascii="宋体" w:hAnsi="宋体" w:eastAsia="宋体"/>
                <w:color w:val="auto"/>
                <w:szCs w:val="21"/>
              </w:rPr>
            </w:pPr>
            <w:r>
              <w:rPr>
                <w:rFonts w:hint="eastAsia" w:ascii="宋体" w:hAnsi="宋体" w:eastAsia="宋体"/>
                <w:color w:val="auto"/>
                <w:szCs w:val="21"/>
              </w:rPr>
              <w:t>利用</w:t>
            </w:r>
            <w:r>
              <w:rPr>
                <w:rFonts w:ascii="宋体" w:hAnsi="宋体" w:eastAsia="宋体"/>
                <w:color w:val="auto"/>
                <w:szCs w:val="21"/>
              </w:rPr>
              <w:t>Intel VT和AMD-V的硬件虚拟化技术，提供对硬件驱动的高性能访问；</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虚拟机之间可以做到隔离保护，每个虚拟机上的用户权限只限于本虚拟机之内，保障系统平台的安全性；</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虚拟机具有自己的资源（内存、CPU、网卡、存储），可以指定单独的IP地址、MAC地址等；</w:t>
            </w:r>
          </w:p>
          <w:p>
            <w:pPr>
              <w:rPr>
                <w:rFonts w:ascii="宋体" w:hAnsi="宋体" w:eastAsia="宋体"/>
                <w:color w:val="auto"/>
                <w:szCs w:val="21"/>
              </w:rPr>
            </w:pPr>
            <w:r>
              <w:rPr>
                <w:rFonts w:hint="eastAsia" w:ascii="宋体" w:hAnsi="宋体" w:eastAsia="宋体"/>
                <w:color w:val="auto"/>
                <w:szCs w:val="21"/>
              </w:rPr>
              <w:t>异构</w:t>
            </w:r>
            <w:r>
              <w:rPr>
                <w:rFonts w:ascii="宋体" w:hAnsi="宋体" w:eastAsia="宋体"/>
                <w:color w:val="auto"/>
                <w:szCs w:val="21"/>
              </w:rPr>
              <w:t>支持</w:t>
            </w:r>
            <w:r>
              <w:rPr>
                <w:rFonts w:hint="eastAsia" w:ascii="宋体" w:hAnsi="宋体" w:eastAsia="宋体"/>
                <w:color w:val="auto"/>
                <w:szCs w:val="21"/>
              </w:rPr>
              <w:t>：</w:t>
            </w:r>
          </w:p>
          <w:p>
            <w:pPr>
              <w:rPr>
                <w:rFonts w:ascii="宋体" w:hAnsi="宋体" w:eastAsia="宋体"/>
                <w:color w:val="auto"/>
                <w:szCs w:val="21"/>
              </w:rPr>
            </w:pPr>
            <w:r>
              <w:rPr>
                <w:rFonts w:hint="eastAsia" w:ascii="宋体" w:hAnsi="宋体" w:eastAsia="宋体"/>
                <w:color w:val="auto"/>
                <w:szCs w:val="21"/>
              </w:rPr>
              <w:t>支持在</w:t>
            </w:r>
            <w:r>
              <w:rPr>
                <w:rFonts w:ascii="宋体" w:hAnsi="宋体" w:eastAsia="宋体"/>
                <w:color w:val="auto"/>
                <w:szCs w:val="21"/>
              </w:rPr>
              <w:t>Intel和AMD两个品牌或同一品牌不同CPU类型之间的服务器建立支持异构CPU的虚拟化资源池；</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支持市面上主流的x86服务器，包括HP、Dell、IBM等厂商的机架或刀片服务器；</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虚拟化资源池内的每个服务器都可以安装虚拟机，并且虚拟机操作系统可以异构。</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兼容现有市场上X86服务器上能够运行的主流操作系统，具有双方认可的官方客户操作系统兼容性列表，包括不限于以下操作系统：WINDOWS 2003、WINDOWS 2008、WINDOWS 2012、WINDOWS 2016、REDHATLINUX、CENTOSLINUX、ORACLELINUX、SUSELINUX、FREEBSD、UBUNTU、DEBIAN等。</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ORACLE、IBM等主流应用厂商支持其应用运行于虚拟化技术之上的虚拟机中。</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兼容现有市场上主流的存储阵列产品，如IP-SAN、FC-SAN、SAS和iSCSI，品牌包括EMC、IBM、HP、HDS、Netapp、Sun、Dell等，兼容现有市场上主流的网卡和HBA卡产品，包括Qlogic，Emulex，Brocade的HBA卡。</w:t>
            </w:r>
          </w:p>
          <w:p>
            <w:pPr>
              <w:rPr>
                <w:rFonts w:ascii="宋体" w:hAnsi="宋体" w:eastAsia="宋体"/>
                <w:color w:val="auto"/>
                <w:szCs w:val="21"/>
              </w:rPr>
            </w:pPr>
            <w:r>
              <w:rPr>
                <w:rFonts w:hint="eastAsia" w:ascii="宋体" w:hAnsi="宋体" w:eastAsia="宋体"/>
                <w:color w:val="auto"/>
                <w:szCs w:val="21"/>
              </w:rPr>
              <w:t>功能性要求：</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支持虚拟机实时迁移动能，可以在不停机的状态下，手工或自动地实现虚拟机在群集之内的不同物理主机之间迁移，保障业务连续性；</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实时迁移无需依赖高可用群集和共享存储，支持位于本地存储的虚拟机在不同的物理主机进行迁移，迁移过程中不停机；</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支持位于共享文件夹中的虚拟机实时迁移；</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支持在群集内的不限数量的并发实时迁移，并可以查看实时迁移状态和队列；</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支持存储实时迁移，可以在不同的LUN之间迁移虚拟机存储，迁移过程中虚拟机不会停机；</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支持跨越软件和硬件交换机、跨越数据中心进行虚拟机在线复制、迁移，可实现远距离无中断实时迁移工作负载。</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支持故障转移功能，当一台物理主机发生故障时，之上的虚拟机可以实现在虚拟化群集之内的其它物理主机上重新启动，保障业务连续性；</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支持资源动态优化，在物理主机的负载达到一定程度后，自动将高负载物理服务器上运行的虚拟机迁移到其它比较空闲的物理服务器上。支持按照CPU、内存、网络和磁盘设定相关阀值和策略实现负载均衡。</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自动化的电源管理功能，在满足业务性能需求的前提下，根据各种业务工作负载情况整合物理服务器，使服务器数量最少；同时关闭不需要的服务器以降低整个系统的资源能耗。当业务需要更多的物理资源时自动开启服务器。整个过程系统自动完成；</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支持在线快照功能：在线为虚拟机打快照，可包括内存数据。在线删除快照时可立即合并增量数据，无需等待关机后再执行；</w:t>
            </w:r>
            <w:r>
              <w:rPr>
                <w:rFonts w:ascii="宋体" w:hAnsi="宋体" w:eastAsia="宋体"/>
                <w:color w:val="auto"/>
                <w:szCs w:val="21"/>
              </w:rPr>
              <w:tab/>
            </w:r>
            <w:r>
              <w:rPr>
                <w:rFonts w:ascii="宋体" w:hAnsi="宋体" w:eastAsia="宋体"/>
                <w:color w:val="auto"/>
                <w:szCs w:val="21"/>
              </w:rPr>
              <w:t>支持虚拟机快照的创建、恢复及删除，并支持按照时间顺序以树状结构显示</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支持存储空间功能，群集共享卷内可以包括多个LUN，支持在线增加LUN以扩展存储空间；</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支持最多将64台物理主机配置为单一群集，虚拟机可以在群集内实现实时迁移、故障转移，同时支持动态资源调节和电源优化功能，可以根据配置的策略自动调整虚拟机在物理主机上的分布；</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单一群集至少支持8000台虚拟机的负载；</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支持虚拟机复制功能，可以在不同站点，不同物理主机和存储系统上进行虚拟机的复制，复制的副本虚拟机和原始虚拟机保持数据一致；</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可制定复制的频率、次数，可随时检查复制状态，对复制进行检查；</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支持对复制的虚拟机进行计划或非计划的故障转移，进行计划故障转移时保证数据的完整性，支持对故障转移进行测试；</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虚拟机可以配置CPU资源分配权重，并支持在线调整分配权重；</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支持对内存的动态控制，可指定虚拟机的最小内存、启动内存和最大内存，并在指定范围内自动的根据虚拟机的业务运行自动的调整和调度内存的使用，在线动态增加和减少内存；</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支持为虚拟机添加和删除网卡，在线的添加和删除SCSI虚拟磁盘；</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虚拟机支持直通磁盘访问，可以直接访问物理存储；</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可以为虚拟机配置虚拟光纤通道卡，实现虚拟机对FC-SAN的访问，在实时迁移过程中，不会中断虚拟机对FC存储的连接；</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虚拟机支持动态、固定和差异三种类型的磁盘，支持对磁盘进行在线扩展和压缩；</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支持虚拟机导入、导出，同时支持在不导出虚拟机的情况下直接导入虚拟机；</w:t>
            </w:r>
          </w:p>
          <w:p>
            <w:pPr>
              <w:rPr>
                <w:rFonts w:ascii="宋体" w:hAnsi="宋体" w:eastAsia="宋体"/>
                <w:color w:val="auto"/>
                <w:szCs w:val="21"/>
              </w:rPr>
            </w:pPr>
            <w:r>
              <w:rPr>
                <w:rFonts w:ascii="宋体" w:hAnsi="宋体" w:eastAsia="宋体"/>
                <w:color w:val="auto"/>
                <w:szCs w:val="21"/>
              </w:rPr>
              <w:t>桌面虚拟化功能</w:t>
            </w:r>
          </w:p>
          <w:p>
            <w:pPr>
              <w:rPr>
                <w:rFonts w:ascii="宋体" w:hAnsi="宋体" w:eastAsia="宋体"/>
                <w:color w:val="auto"/>
                <w:szCs w:val="21"/>
              </w:rPr>
            </w:pPr>
            <w:r>
              <w:rPr>
                <w:rFonts w:ascii="宋体" w:hAnsi="宋体" w:eastAsia="宋体"/>
                <w:color w:val="auto"/>
                <w:szCs w:val="21"/>
              </w:rPr>
              <w:t>总体要求</w:t>
            </w:r>
            <w:r>
              <w:rPr>
                <w:rFonts w:hint="eastAsia" w:ascii="宋体" w:hAnsi="宋体" w:eastAsia="宋体"/>
                <w:color w:val="auto"/>
                <w:szCs w:val="21"/>
              </w:rPr>
              <w:t>：虚拟桌面系统厂商拥有独立开发、自主知识产权的远程桌面协议（非</w:t>
            </w:r>
            <w:r>
              <w:rPr>
                <w:rFonts w:ascii="宋体" w:hAnsi="宋体" w:eastAsia="宋体"/>
                <w:color w:val="auto"/>
                <w:szCs w:val="21"/>
              </w:rPr>
              <w:t>OEM、非联合开发）。桌面虚拟化系统和服务器虚拟化系统必须为同一家厂商提供，禁止借用第三方软件的整合，以保证功能的可靠性和安全性。</w:t>
            </w:r>
          </w:p>
          <w:p>
            <w:pPr>
              <w:rPr>
                <w:rFonts w:ascii="宋体" w:hAnsi="宋体" w:eastAsia="宋体"/>
                <w:color w:val="auto"/>
                <w:szCs w:val="21"/>
              </w:rPr>
            </w:pPr>
            <w:r>
              <w:rPr>
                <w:rFonts w:ascii="宋体" w:hAnsi="宋体" w:eastAsia="宋体"/>
                <w:color w:val="auto"/>
                <w:szCs w:val="21"/>
              </w:rPr>
              <w:t>应用交付功能</w:t>
            </w:r>
            <w:r>
              <w:rPr>
                <w:rFonts w:hint="eastAsia" w:ascii="宋体" w:hAnsi="宋体" w:eastAsia="宋体"/>
                <w:color w:val="auto"/>
                <w:szCs w:val="21"/>
              </w:rPr>
              <w:t>：应用安装于数据中心的服务器之上或采用流技术交付到服务器，然后在用户的桌面和设备上远程显示，只通过网络传送屏幕更新、键盘敲击和鼠标点击操作。</w:t>
            </w:r>
          </w:p>
          <w:p>
            <w:pPr>
              <w:rPr>
                <w:rFonts w:ascii="宋体" w:hAnsi="宋体" w:eastAsia="宋体"/>
                <w:color w:val="auto"/>
                <w:szCs w:val="21"/>
              </w:rPr>
            </w:pPr>
            <w:r>
              <w:rPr>
                <w:rFonts w:hint="eastAsia" w:ascii="宋体" w:hAnsi="宋体" w:eastAsia="宋体"/>
                <w:color w:val="auto"/>
                <w:szCs w:val="21"/>
              </w:rPr>
              <w:t>支持应用交付到虚拟桌面和物理</w:t>
            </w:r>
            <w:r>
              <w:rPr>
                <w:rFonts w:ascii="宋体" w:hAnsi="宋体" w:eastAsia="宋体"/>
                <w:color w:val="auto"/>
                <w:szCs w:val="21"/>
              </w:rPr>
              <w:t>PC；应用交付到虚拟桌面支持松耦合管理，虚拟桌面更新、升级不会影响到虚拟应用的运行；</w:t>
            </w:r>
          </w:p>
          <w:p>
            <w:pPr>
              <w:rPr>
                <w:rFonts w:ascii="宋体" w:hAnsi="宋体" w:eastAsia="宋体"/>
                <w:color w:val="auto"/>
                <w:szCs w:val="21"/>
              </w:rPr>
            </w:pPr>
            <w:r>
              <w:rPr>
                <w:rFonts w:ascii="宋体" w:hAnsi="宋体" w:eastAsia="宋体"/>
                <w:color w:val="auto"/>
                <w:szCs w:val="21"/>
              </w:rPr>
              <w:t>数据漫游功能</w:t>
            </w:r>
            <w:r>
              <w:rPr>
                <w:rFonts w:hint="eastAsia" w:ascii="宋体" w:hAnsi="宋体" w:eastAsia="宋体"/>
                <w:color w:val="auto"/>
                <w:szCs w:val="21"/>
              </w:rPr>
              <w:t>：支持个人磁盘功能，对用户个人数据和个人安装的应用程序及配置重向定个人磁盘中，管理更新、升级镜像后不会影响个人数据和自行安装的软件。</w:t>
            </w:r>
          </w:p>
          <w:p>
            <w:pPr>
              <w:rPr>
                <w:rFonts w:ascii="宋体" w:hAnsi="宋体" w:eastAsia="宋体"/>
                <w:color w:val="auto"/>
                <w:szCs w:val="21"/>
              </w:rPr>
            </w:pPr>
            <w:r>
              <w:rPr>
                <w:rFonts w:ascii="宋体" w:hAnsi="宋体" w:eastAsia="宋体"/>
                <w:color w:val="auto"/>
                <w:szCs w:val="21"/>
              </w:rPr>
              <w:t>安全和合规功能</w:t>
            </w:r>
          </w:p>
          <w:p>
            <w:pPr>
              <w:rPr>
                <w:rFonts w:ascii="宋体" w:hAnsi="宋体" w:eastAsia="宋体"/>
                <w:color w:val="auto"/>
                <w:szCs w:val="21"/>
              </w:rPr>
            </w:pPr>
            <w:r>
              <w:rPr>
                <w:rFonts w:ascii="宋体" w:hAnsi="宋体" w:eastAsia="宋体"/>
                <w:color w:val="auto"/>
                <w:szCs w:val="21"/>
              </w:rPr>
              <w:t>外设的安全性支持：</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禁用/启用本地磁盘的映射到虚拟桌面的功能；支持单向只读数据传输；</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禁用/启用USB存储设备映射到虚拟桌面但不影响USB的其它外设；</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设置USB存储的黑白名单；</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禁用/启用本地打印机、网络打印机的功能；</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禁用/启用终端设备与虚拟桌面之间的剪切板的复制功能。</w:t>
            </w:r>
          </w:p>
          <w:p>
            <w:pPr>
              <w:rPr>
                <w:rFonts w:ascii="宋体" w:hAnsi="宋体" w:eastAsia="宋体"/>
                <w:color w:val="auto"/>
                <w:szCs w:val="21"/>
              </w:rPr>
            </w:pPr>
            <w:r>
              <w:rPr>
                <w:rFonts w:ascii="宋体" w:hAnsi="宋体" w:eastAsia="宋体"/>
                <w:color w:val="auto"/>
                <w:szCs w:val="21"/>
              </w:rPr>
              <w:t>管理功能</w:t>
            </w:r>
            <w:r>
              <w:rPr>
                <w:rFonts w:hint="eastAsia" w:ascii="宋体" w:hAnsi="宋体" w:eastAsia="宋体"/>
                <w:color w:val="auto"/>
                <w:szCs w:val="21"/>
              </w:rPr>
              <w:t>：可在线查看虚拟桌面会话中的重定向映射情况及资源消耗等；</w:t>
            </w:r>
          </w:p>
          <w:p>
            <w:pPr>
              <w:rPr>
                <w:rFonts w:ascii="宋体" w:hAnsi="宋体" w:eastAsia="宋体"/>
                <w:color w:val="auto"/>
                <w:szCs w:val="21"/>
              </w:rPr>
            </w:pPr>
            <w:r>
              <w:rPr>
                <w:rFonts w:ascii="宋体" w:hAnsi="宋体" w:eastAsia="宋体"/>
                <w:color w:val="auto"/>
                <w:szCs w:val="21"/>
              </w:rPr>
              <w:t>存储</w:t>
            </w:r>
            <w:r>
              <w:rPr>
                <w:rFonts w:hint="eastAsia" w:ascii="宋体" w:hAnsi="宋体" w:eastAsia="宋体"/>
                <w:color w:val="auto"/>
                <w:szCs w:val="21"/>
              </w:rPr>
              <w:t>功能</w:t>
            </w:r>
          </w:p>
          <w:p>
            <w:pPr>
              <w:ind w:firstLine="210" w:firstLineChars="100"/>
              <w:rPr>
                <w:rFonts w:ascii="宋体" w:hAnsi="宋体" w:eastAsia="宋体"/>
                <w:color w:val="auto"/>
                <w:szCs w:val="21"/>
              </w:rPr>
            </w:pPr>
            <w:r>
              <w:rPr>
                <w:rFonts w:ascii="宋体" w:hAnsi="宋体" w:eastAsia="宋体"/>
                <w:color w:val="auto"/>
                <w:szCs w:val="21"/>
              </w:rPr>
              <w:t>存储虚拟化</w:t>
            </w:r>
            <w:r>
              <w:rPr>
                <w:rFonts w:hint="eastAsia" w:ascii="宋体" w:hAnsi="宋体" w:eastAsia="宋体"/>
                <w:color w:val="auto"/>
                <w:szCs w:val="21"/>
              </w:rPr>
              <w:t>：</w:t>
            </w:r>
          </w:p>
          <w:p>
            <w:pPr>
              <w:rPr>
                <w:rFonts w:ascii="宋体" w:hAnsi="宋体" w:eastAsia="宋体"/>
                <w:color w:val="auto"/>
                <w:szCs w:val="21"/>
              </w:rPr>
            </w:pPr>
            <w:r>
              <w:rPr>
                <w:rFonts w:ascii="宋体" w:hAnsi="宋体" w:eastAsia="宋体"/>
                <w:color w:val="auto"/>
                <w:szCs w:val="21"/>
              </w:rPr>
              <w:t>支持直接将服务器本地磁盘或直连的JBOD盘柜中的磁盘配置为存储池，并从存储池中创建逻辑单元；</w:t>
            </w:r>
          </w:p>
          <w:p>
            <w:pPr>
              <w:ind w:firstLine="210" w:firstLineChars="100"/>
              <w:rPr>
                <w:rFonts w:ascii="宋体" w:hAnsi="宋体" w:eastAsia="宋体"/>
                <w:color w:val="auto"/>
                <w:szCs w:val="21"/>
              </w:rPr>
            </w:pPr>
            <w:r>
              <w:rPr>
                <w:rFonts w:ascii="宋体" w:hAnsi="宋体" w:eastAsia="宋体"/>
                <w:color w:val="auto"/>
                <w:szCs w:val="21"/>
              </w:rPr>
              <w:t></w:t>
            </w:r>
            <w:r>
              <w:rPr>
                <w:rFonts w:ascii="宋体" w:hAnsi="宋体" w:eastAsia="宋体"/>
                <w:color w:val="auto"/>
                <w:szCs w:val="21"/>
              </w:rPr>
              <w:tab/>
            </w:r>
            <w:r>
              <w:rPr>
                <w:rFonts w:ascii="宋体" w:hAnsi="宋体" w:eastAsia="宋体"/>
                <w:color w:val="auto"/>
                <w:szCs w:val="21"/>
              </w:rPr>
              <w:t>支持分离式设计，虚拟化服务器可以通过常用的网络协议访问存储池中的逻辑单元，而无需直连存储设备，支持SMB3.0、iSCSI和NFS；</w:t>
            </w:r>
          </w:p>
          <w:p>
            <w:pPr>
              <w:ind w:firstLine="210" w:firstLineChars="100"/>
              <w:rPr>
                <w:rFonts w:ascii="宋体" w:hAnsi="宋体" w:eastAsia="宋体"/>
                <w:color w:val="auto"/>
                <w:szCs w:val="21"/>
              </w:rPr>
            </w:pPr>
            <w:r>
              <w:rPr>
                <w:rFonts w:ascii="宋体" w:hAnsi="宋体" w:eastAsia="宋体"/>
                <w:color w:val="auto"/>
                <w:szCs w:val="21"/>
              </w:rPr>
              <w:t>支持在逻辑单元中进行数据去重和数据分层；</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支持在创建逻辑单元时设置可用性模式，支持包括Simple、双层和三层Mirror、Parity模式；</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支持存储服务器、磁盘和Enclosure多层级容灾功能，可以防止单个或多个存储服务器、磁盘和Enclosure损坏，且可有效恢复数据；</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分布式服务器存储，支持多个独立的服务器本地SSD或磁盘组成一个分布式的存储资源池，提供给虚拟化或其他应用使用。易于管理，并支持横向扩展</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支持重复数据删除和数据压缩功能</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对存储的管理简单易行，可对存储容量进行扩展和容量性能平衡，制定存储QOS策略</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提供基于存储策略的管理机制，可根据业务应用的需求，事先创建好相应的存储策略。之后，创建同一类业务应用的虚机时，无需进入存储管理界面，即可按分配存储资源，并支持通过变更存储策略进行在线的动态调整业务应用正在使用的存储资源</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支持SSD作为高速读/写缓存，并且提供可以动态调整的虚拟机级别的读写缓存预留，确保重要应用的读写性能</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可支持16节点数量组成高可用级</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支持SSD和SAS/SATAHDD磁盘混合存储</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支持NVME类型SSD作为读写缓存</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支持使用JBOD存储，本地硬盘等形式</w:t>
            </w:r>
          </w:p>
          <w:p>
            <w:pPr>
              <w:ind w:firstLine="210" w:firstLineChars="100"/>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提供对存储资源的集中化管理界面，具备针对存储资源的硬件监控、合规性运行状况检查、容量规划和根本原因分析功能。</w:t>
            </w:r>
          </w:p>
          <w:p>
            <w:pPr>
              <w:rPr>
                <w:rFonts w:ascii="宋体" w:hAnsi="宋体" w:eastAsia="宋体"/>
                <w:color w:val="auto"/>
                <w:szCs w:val="21"/>
              </w:rPr>
            </w:pPr>
            <w:r>
              <w:rPr>
                <w:rFonts w:ascii="宋体" w:hAnsi="宋体" w:eastAsia="宋体"/>
                <w:color w:val="auto"/>
                <w:szCs w:val="21"/>
              </w:rPr>
              <w:t>可扩展文件服务器</w:t>
            </w:r>
            <w:r>
              <w:rPr>
                <w:rFonts w:hint="eastAsia" w:ascii="宋体" w:hAnsi="宋体" w:eastAsia="宋体"/>
                <w:color w:val="auto"/>
                <w:szCs w:val="21"/>
              </w:rPr>
              <w:t>：</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提供基于SMB 3.0的文件共享访问。服务器消息块（SMB）客户端连接以每个文件共享（而非每台服务器）为单位进行跟踪，客户端接着被重定向至文件共享使用的对卷有最佳访问能力的集群节点。通过降低文件服务器节点间的重定向数据传输，提高运行效率；</w:t>
            </w:r>
            <w:r>
              <w:rPr>
                <w:rFonts w:ascii="宋体" w:hAnsi="宋体" w:eastAsia="宋体"/>
                <w:color w:val="auto"/>
                <w:szCs w:val="21"/>
              </w:rPr>
              <w:tab/>
            </w:r>
            <w:r>
              <w:rPr>
                <w:rFonts w:ascii="宋体" w:hAnsi="宋体" w:eastAsia="宋体"/>
                <w:color w:val="auto"/>
                <w:szCs w:val="21"/>
              </w:rPr>
              <w:t>客户端会根据初始连接，以及当集群存储被重新配置时被重定向；</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客户端会根据本地和共享服务器的网卡数量，自动配置使用多块网卡同时访问文件共享，提供网络性能；</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如果服务器网卡支持RDMA功能，SMB3.0会自动使用RDMA功能，减少网络访问延迟；</w:t>
            </w:r>
          </w:p>
          <w:p>
            <w:pPr>
              <w:rPr>
                <w:rFonts w:ascii="宋体" w:hAnsi="宋体" w:eastAsia="宋体"/>
                <w:color w:val="auto"/>
                <w:szCs w:val="21"/>
              </w:rPr>
            </w:pPr>
            <w:r>
              <w:rPr>
                <w:rFonts w:hint="eastAsia" w:ascii="宋体" w:hAnsi="宋体" w:eastAsia="宋体"/>
                <w:color w:val="auto"/>
                <w:szCs w:val="21"/>
              </w:rPr>
              <w:t>网络功能</w:t>
            </w:r>
          </w:p>
          <w:p>
            <w:pPr>
              <w:rPr>
                <w:rFonts w:ascii="宋体" w:hAnsi="宋体" w:eastAsia="宋体"/>
                <w:color w:val="auto"/>
                <w:szCs w:val="21"/>
              </w:rPr>
            </w:pPr>
            <w:r>
              <w:rPr>
                <w:rFonts w:ascii="宋体" w:hAnsi="宋体" w:eastAsia="宋体"/>
                <w:color w:val="auto"/>
                <w:szCs w:val="21"/>
              </w:rPr>
              <w:t>虚拟化网络功能</w:t>
            </w:r>
            <w:r>
              <w:rPr>
                <w:rFonts w:hint="eastAsia" w:ascii="宋体" w:hAnsi="宋体" w:eastAsia="宋体"/>
                <w:color w:val="auto"/>
                <w:szCs w:val="21"/>
              </w:rPr>
              <w:t>：</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支持外部网络、内部网络和私有网络三种类型虚拟网络，虚拟机可以通过外部网络和物理网络联通；</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 xml:space="preserve">支持虚拟机之间的通信可以配置为通过同一主机的内部虚拟交换网络； </w:t>
            </w:r>
            <w:r>
              <w:rPr>
                <w:rFonts w:ascii="宋体" w:hAnsi="宋体" w:eastAsia="宋体"/>
                <w:color w:val="auto"/>
                <w:szCs w:val="21"/>
              </w:rPr>
              <w:tab/>
            </w:r>
            <w:r>
              <w:rPr>
                <w:rFonts w:ascii="宋体" w:hAnsi="宋体" w:eastAsia="宋体"/>
                <w:color w:val="auto"/>
                <w:szCs w:val="21"/>
              </w:rPr>
              <w:t>支持对虚拟机交换机及端口进行VLAN设置，支持同一物理主机上虚拟机之间的网络隔离；</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支持网络虚拟化技术，提供同一物理网络上多个虚拟网络隔离的能力；提供基于软件定义的虚拟网络网关、负载均衡器，虚拟网关需能支持站点到站点和点到站点的VPN；</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支持在操作系统中配置可扩展交换机，可将第三方开发的虚拟交换机软件添加到操作系统中，扩展操作系统网络管理功能；</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支持宿主机至少32块网卡绑定，支持虚拟机内多网卡绑定，虚拟机网卡绑定不依赖与网卡驱动，不同型号和厂家的网卡可以进行绑定；</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支持对虚拟机网络流量进行带宽控制；</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支持对通过虚拟交换机的流量进行计量；</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支持SR-IOV技术，虚拟机可以直接使用物理网卡虚拟功能模块，提高虚拟机网络性能；</w:t>
            </w:r>
          </w:p>
          <w:p>
            <w:pPr>
              <w:rPr>
                <w:rFonts w:ascii="宋体" w:hAnsi="宋体" w:eastAsia="宋体"/>
                <w:color w:val="auto"/>
                <w:szCs w:val="21"/>
              </w:rPr>
            </w:pPr>
            <w:r>
              <w:rPr>
                <w:rFonts w:hint="eastAsia" w:ascii="宋体" w:hAnsi="宋体" w:eastAsia="宋体"/>
                <w:color w:val="auto"/>
                <w:szCs w:val="21"/>
              </w:rPr>
              <w:t>软件定义网络：</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软件定义网络方案，可从底层硬件分离网络并对网络基础架构应用虚拟化策略，能够在软件中重现整个网络连接环境，包括每个虚拟网络中的L2、L3 和L4–L7 网络服务。</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支持虚拟化平台软件(HYPERVISOR)的软件网络及安全构件，包含控制节点、软件交换机、软件路由器、软件防火墙、软件网关等虚拟网络能力。</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各软件交换机、软件路由器、软件防火墙应具备同高带宽、高并发能力。</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控制节点应作为统一的虚拟网络服务管理点，提供基于图形和脚本模式下的配置管理界面。</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控制节点支持高可用模式，至少支持3台控制节点实现的高可用架构。</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控制节点与其他软件虚拟网络组件之间应基于X.509证书模式的加密通讯。</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控制节点应提供RESTFULAPI接口进行调用。</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可创建多个基于租户概念的逻辑网络，并且各逻辑网络是相互隔离。</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在各逻辑网络中，网络子网是可以重复的，在各自逻辑网络中的资源对其他逻辑网络中的资源没有感知。</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逻辑网络内可支持多个自定义的网络子网。</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逻辑网络的入站和出站通讯均支持ACL控制。</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同一逻辑网络可以分布在不同的虚拟化主机上，虚拟机可以在不同的虚拟化主机上访问到相同的逻辑网络。</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支持快速部署逻辑网络，支持脚本化、配置文件等模式下的部署。</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分布式防火墙可以分布在边缘和核心网络区域进行防护。支持基于资源组或者标签的方式，对资源对象集合进行ACL控制。</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ACL访问控制策略可以跟随虚拟机进行应用，即使虚拟机被迁移到其他虚拟主机上运行。</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软件负载均衡组件应支持网络4层级别负载均衡模式，支持对内NAT和对外NAT转换。</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在虚拟机启动时自动应用安全策略，在迁移虚拟机时移动安全策略，在取消调配虚拟机时删除安全策略</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可按需提供基于虚拟机的网络边界网关的网络边界网关，为虚拟机提供路由器、防火墙、负载均衡器等网络服务。</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提供与网络封装覆盖(OVERLAY)的交换机制(VXLAN/NVGRE)，可支持在不限定网络设备品牌的基础上创建软件交换机，且修改软件交换机时不需要对底层的实体网络进行设定的更改。</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提供网络流量监控功能(FLOWMONITORING)，可针对方案内防护的虚拟机的进出流量。</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方案内软件负载均衡器可支持以下功能</w:t>
            </w:r>
          </w:p>
          <w:p>
            <w:pPr>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 xml:space="preserve"> TCP / UDP / HTTP / HTTPS等协议的负载均衡机制</w:t>
            </w:r>
          </w:p>
          <w:p>
            <w:pPr>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 xml:space="preserve"> 负载均衡机制支持ROUND-ROBIN / IPHASH / LEASTCONNECTION等方式进行</w:t>
            </w:r>
          </w:p>
          <w:p>
            <w:pPr>
              <w:rPr>
                <w:rFonts w:ascii="宋体" w:hAnsi="宋体" w:eastAsia="宋体"/>
                <w:color w:val="auto"/>
                <w:szCs w:val="21"/>
              </w:rPr>
            </w:pPr>
            <w:r>
              <w:rPr>
                <w:rFonts w:hint="eastAsia" w:ascii="宋体" w:hAnsi="宋体" w:eastAsia="宋体"/>
                <w:color w:val="auto"/>
                <w:szCs w:val="21"/>
              </w:rPr>
              <w:t>•</w:t>
            </w:r>
            <w:r>
              <w:rPr>
                <w:rFonts w:ascii="宋体" w:hAnsi="宋体" w:eastAsia="宋体"/>
                <w:color w:val="auto"/>
                <w:szCs w:val="21"/>
              </w:rPr>
              <w:t xml:space="preserve"> 可以后端应用服务器进行健康检查(HEALTHCHECK)</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支持虚拟交换机，并且支持VXLAN/NVGRE封装协议。</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VXLAN/NVGREVTEP支持多网卡的负载均衡机制，可基于LACP、MAC或IP作为分配条件。</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软件路由器需支持分布式的功能，由虚拟化平台软件（HYPERVISOR）直接判断虚拟网络内三层东西向的端到端通信</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支持分布式防火墙的功能，由虚拟化平台软件（HYPERVISOR）直接判断虚拟网络的在线访问能力。</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支持网络边界的软件功能，包含负载均衡、NAT等功能。</w:t>
            </w:r>
          </w:p>
          <w:p>
            <w:pPr>
              <w:rPr>
                <w:rFonts w:ascii="宋体" w:hAnsi="宋体" w:eastAsia="宋体"/>
                <w:color w:val="auto"/>
                <w:szCs w:val="21"/>
              </w:rPr>
            </w:pPr>
            <w:r>
              <w:rPr>
                <w:rFonts w:ascii="宋体" w:hAnsi="宋体" w:eastAsia="宋体"/>
                <w:color w:val="auto"/>
                <w:szCs w:val="21"/>
              </w:rPr>
              <w:tab/>
            </w:r>
            <w:r>
              <w:rPr>
                <w:rFonts w:ascii="宋体" w:hAnsi="宋体" w:eastAsia="宋体"/>
                <w:color w:val="auto"/>
                <w:szCs w:val="21"/>
              </w:rPr>
              <w:t>支持软件负载均衡器，并且支持ROUND-ROBIN, IPHASH, LEASTCONNECTION等负载均衡机制。</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通用网络</w:t>
            </w:r>
            <w:r>
              <w:rPr>
                <w:rFonts w:hint="eastAsia" w:ascii="宋体" w:hAnsi="宋体" w:eastAsia="宋体"/>
                <w:color w:val="auto"/>
                <w:sz w:val="21"/>
                <w:szCs w:val="21"/>
              </w:rPr>
              <w:t>：提供用户、用户组管理功能</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服务支持</w:t>
            </w:r>
            <w:r>
              <w:rPr>
                <w:rFonts w:hint="eastAsia" w:ascii="宋体" w:hAnsi="宋体" w:eastAsia="宋体"/>
                <w:color w:val="auto"/>
                <w:sz w:val="21"/>
                <w:szCs w:val="21"/>
              </w:rPr>
              <w:t>：</w:t>
            </w:r>
          </w:p>
          <w:p>
            <w:pPr>
              <w:pStyle w:val="20"/>
              <w:snapToGrid w:val="0"/>
              <w:spacing w:line="440" w:lineRule="exact"/>
              <w:ind w:firstLine="420" w:firstLineChars="200"/>
              <w:rPr>
                <w:rFonts w:ascii="宋体" w:hAnsi="宋体" w:eastAsia="宋体"/>
                <w:color w:val="auto"/>
                <w:sz w:val="21"/>
                <w:szCs w:val="21"/>
              </w:rPr>
            </w:pPr>
            <w:r>
              <w:rPr>
                <w:rFonts w:ascii="宋体" w:hAnsi="宋体" w:eastAsia="宋体"/>
                <w:color w:val="auto"/>
                <w:sz w:val="21"/>
                <w:szCs w:val="21"/>
              </w:rPr>
              <w:t>提供统一用户授权功能</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ab/>
            </w:r>
            <w:r>
              <w:rPr>
                <w:rFonts w:ascii="宋体" w:hAnsi="宋体" w:eastAsia="宋体"/>
                <w:color w:val="auto"/>
                <w:sz w:val="21"/>
                <w:szCs w:val="21"/>
              </w:rPr>
              <w:t>提供DNS服务</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ab/>
            </w:r>
            <w:r>
              <w:rPr>
                <w:rFonts w:ascii="宋体" w:hAnsi="宋体" w:eastAsia="宋体"/>
                <w:color w:val="auto"/>
                <w:sz w:val="21"/>
                <w:szCs w:val="21"/>
              </w:rPr>
              <w:t>提供DHCP服务</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ab/>
            </w:r>
            <w:r>
              <w:rPr>
                <w:rFonts w:ascii="宋体" w:hAnsi="宋体" w:eastAsia="宋体"/>
                <w:color w:val="auto"/>
                <w:sz w:val="21"/>
                <w:szCs w:val="21"/>
              </w:rPr>
              <w:t>提供传真服务器</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ab/>
            </w:r>
            <w:r>
              <w:rPr>
                <w:rFonts w:ascii="宋体" w:hAnsi="宋体" w:eastAsia="宋体"/>
                <w:color w:val="auto"/>
                <w:sz w:val="21"/>
                <w:szCs w:val="21"/>
              </w:rPr>
              <w:t>提供文件及存储服务</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ab/>
            </w:r>
            <w:r>
              <w:rPr>
                <w:rFonts w:ascii="宋体" w:hAnsi="宋体" w:eastAsia="宋体"/>
                <w:color w:val="auto"/>
                <w:sz w:val="21"/>
                <w:szCs w:val="21"/>
              </w:rPr>
              <w:t>提供终端计算机统一管理</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ab/>
            </w:r>
            <w:r>
              <w:rPr>
                <w:rFonts w:ascii="宋体" w:hAnsi="宋体" w:eastAsia="宋体"/>
                <w:color w:val="auto"/>
                <w:sz w:val="21"/>
                <w:szCs w:val="21"/>
              </w:rPr>
              <w:t>支持通过策略对终端计算机进行统一管理（包括配置修改、行为限定等）</w:t>
            </w:r>
          </w:p>
          <w:p>
            <w:pPr>
              <w:pStyle w:val="20"/>
              <w:snapToGrid w:val="0"/>
              <w:spacing w:line="440" w:lineRule="exact"/>
              <w:rPr>
                <w:rFonts w:ascii="宋体" w:hAnsi="宋体" w:eastAsia="宋体"/>
                <w:color w:val="auto"/>
                <w:sz w:val="21"/>
                <w:szCs w:val="21"/>
              </w:rPr>
            </w:pPr>
            <w:r>
              <w:rPr>
                <w:rFonts w:ascii="宋体" w:hAnsi="宋体" w:eastAsia="宋体"/>
                <w:color w:val="auto"/>
                <w:sz w:val="21"/>
                <w:szCs w:val="21"/>
              </w:rPr>
              <w:tab/>
            </w:r>
            <w:r>
              <w:rPr>
                <w:rFonts w:ascii="宋体" w:hAnsi="宋体" w:eastAsia="宋体"/>
                <w:color w:val="auto"/>
                <w:sz w:val="21"/>
                <w:szCs w:val="21"/>
              </w:rPr>
              <w:t>支持通过LDAP进行帐户和网络资源管理，并支持通过策略统一管理帐户权限，目录服务对象包含但不限于用户帐户、计算机帐户和打印机等。</w:t>
            </w:r>
          </w:p>
          <w:p>
            <w:pPr>
              <w:pStyle w:val="20"/>
              <w:snapToGrid w:val="0"/>
              <w:spacing w:line="440" w:lineRule="exact"/>
              <w:rPr>
                <w:rFonts w:ascii="宋体" w:hAnsi="宋体" w:eastAsia="宋体"/>
                <w:color w:val="auto"/>
                <w:sz w:val="21"/>
                <w:szCs w:val="21"/>
              </w:rPr>
            </w:pPr>
            <w:r>
              <w:rPr>
                <w:rFonts w:hint="eastAsia" w:ascii="宋体" w:hAnsi="宋体" w:eastAsia="宋体"/>
                <w:color w:val="auto"/>
                <w:sz w:val="21"/>
                <w:szCs w:val="21"/>
              </w:rPr>
              <w:t>高可用功能</w:t>
            </w:r>
          </w:p>
          <w:p>
            <w:pPr>
              <w:pStyle w:val="20"/>
              <w:snapToGrid w:val="0"/>
              <w:spacing w:line="440" w:lineRule="exact"/>
              <w:rPr>
                <w:rFonts w:ascii="宋体" w:hAnsi="宋体" w:eastAsia="宋体"/>
                <w:color w:val="auto"/>
                <w:sz w:val="21"/>
                <w:szCs w:val="21"/>
              </w:rPr>
            </w:pPr>
            <w:r>
              <w:rPr>
                <w:rFonts w:hint="eastAsia" w:ascii="宋体" w:hAnsi="宋体" w:eastAsia="宋体"/>
                <w:color w:val="auto"/>
                <w:sz w:val="21"/>
                <w:szCs w:val="21"/>
              </w:rPr>
              <w:t>故障转移群集功能：</w:t>
            </w:r>
          </w:p>
          <w:p>
            <w:pPr>
              <w:pStyle w:val="20"/>
              <w:numPr>
                <w:ilvl w:val="0"/>
                <w:numId w:val="4"/>
              </w:numPr>
              <w:snapToGrid w:val="0"/>
              <w:spacing w:line="440" w:lineRule="exact"/>
              <w:rPr>
                <w:rFonts w:ascii="宋体" w:hAnsi="宋体" w:eastAsia="宋体"/>
                <w:color w:val="auto"/>
                <w:sz w:val="21"/>
                <w:szCs w:val="21"/>
              </w:rPr>
            </w:pPr>
            <w:r>
              <w:rPr>
                <w:rFonts w:hint="eastAsia" w:ascii="宋体" w:hAnsi="宋体" w:eastAsia="宋体"/>
                <w:color w:val="auto"/>
                <w:sz w:val="21"/>
                <w:szCs w:val="21"/>
              </w:rPr>
              <w:t>支持配置为主备或多活模式群集；</w:t>
            </w:r>
          </w:p>
          <w:p>
            <w:pPr>
              <w:pStyle w:val="20"/>
              <w:numPr>
                <w:ilvl w:val="0"/>
                <w:numId w:val="4"/>
              </w:numPr>
              <w:snapToGrid w:val="0"/>
              <w:spacing w:line="440" w:lineRule="exact"/>
              <w:rPr>
                <w:rFonts w:ascii="宋体" w:hAnsi="宋体" w:eastAsia="宋体"/>
                <w:color w:val="auto"/>
                <w:sz w:val="21"/>
                <w:szCs w:val="21"/>
              </w:rPr>
            </w:pPr>
            <w:r>
              <w:rPr>
                <w:rFonts w:ascii="宋体" w:hAnsi="宋体" w:eastAsia="宋体"/>
                <w:color w:val="auto"/>
                <w:sz w:val="21"/>
                <w:szCs w:val="21"/>
              </w:rPr>
              <w:t>支持自动配置仲裁</w:t>
            </w:r>
            <w:r>
              <w:rPr>
                <w:rFonts w:hint="eastAsia" w:ascii="宋体" w:hAnsi="宋体" w:eastAsia="宋体"/>
                <w:color w:val="auto"/>
                <w:sz w:val="21"/>
                <w:szCs w:val="21"/>
              </w:rPr>
              <w:t>，</w:t>
            </w:r>
            <w:r>
              <w:rPr>
                <w:rFonts w:ascii="宋体" w:hAnsi="宋体" w:eastAsia="宋体"/>
                <w:color w:val="auto"/>
                <w:sz w:val="21"/>
                <w:szCs w:val="21"/>
              </w:rPr>
              <w:t>支持基于共享磁盘</w:t>
            </w:r>
            <w:r>
              <w:rPr>
                <w:rFonts w:hint="eastAsia" w:ascii="宋体" w:hAnsi="宋体" w:eastAsia="宋体"/>
                <w:color w:val="auto"/>
                <w:sz w:val="21"/>
                <w:szCs w:val="21"/>
              </w:rPr>
              <w:t>、</w:t>
            </w:r>
            <w:r>
              <w:rPr>
                <w:rFonts w:ascii="宋体" w:hAnsi="宋体" w:eastAsia="宋体"/>
                <w:color w:val="auto"/>
                <w:sz w:val="21"/>
                <w:szCs w:val="21"/>
              </w:rPr>
              <w:t>共享文件夹</w:t>
            </w:r>
            <w:r>
              <w:rPr>
                <w:rFonts w:hint="eastAsia" w:ascii="宋体" w:hAnsi="宋体" w:eastAsia="宋体"/>
                <w:color w:val="auto"/>
                <w:sz w:val="21"/>
                <w:szCs w:val="21"/>
              </w:rPr>
              <w:t>、</w:t>
            </w:r>
            <w:r>
              <w:rPr>
                <w:rFonts w:ascii="宋体" w:hAnsi="宋体" w:eastAsia="宋体"/>
                <w:color w:val="auto"/>
                <w:sz w:val="21"/>
                <w:szCs w:val="21"/>
              </w:rPr>
              <w:t>节点多数三种仲裁模式</w:t>
            </w:r>
            <w:r>
              <w:rPr>
                <w:rFonts w:hint="eastAsia" w:ascii="宋体" w:hAnsi="宋体" w:eastAsia="宋体"/>
                <w:color w:val="auto"/>
                <w:sz w:val="21"/>
                <w:szCs w:val="21"/>
              </w:rPr>
              <w:t>；</w:t>
            </w:r>
          </w:p>
          <w:p>
            <w:pPr>
              <w:pStyle w:val="20"/>
              <w:numPr>
                <w:ilvl w:val="0"/>
                <w:numId w:val="4"/>
              </w:numPr>
              <w:snapToGrid w:val="0"/>
              <w:spacing w:line="440" w:lineRule="exact"/>
              <w:rPr>
                <w:rFonts w:ascii="宋体" w:hAnsi="宋体" w:eastAsia="宋体"/>
                <w:color w:val="auto"/>
                <w:sz w:val="21"/>
                <w:szCs w:val="21"/>
              </w:rPr>
            </w:pPr>
            <w:r>
              <w:rPr>
                <w:rFonts w:ascii="宋体" w:hAnsi="宋体" w:eastAsia="宋体"/>
                <w:color w:val="auto"/>
                <w:sz w:val="21"/>
                <w:szCs w:val="21"/>
              </w:rPr>
              <w:t>支持在故障转移群集中配置</w:t>
            </w:r>
            <w:r>
              <w:rPr>
                <w:rFonts w:hint="eastAsia" w:ascii="宋体" w:hAnsi="宋体" w:eastAsia="宋体"/>
                <w:color w:val="auto"/>
                <w:sz w:val="21"/>
                <w:szCs w:val="21"/>
              </w:rPr>
              <w:t>虚拟化、DNS、DHCP、文件共享、分布式文件系统、数据库等多种资源高可用；</w:t>
            </w:r>
          </w:p>
          <w:p>
            <w:pPr>
              <w:pStyle w:val="20"/>
              <w:numPr>
                <w:ilvl w:val="0"/>
                <w:numId w:val="4"/>
              </w:numPr>
              <w:snapToGrid w:val="0"/>
              <w:spacing w:line="440" w:lineRule="exact"/>
              <w:rPr>
                <w:rFonts w:ascii="宋体" w:hAnsi="宋体" w:eastAsia="宋体"/>
                <w:color w:val="auto"/>
                <w:sz w:val="21"/>
                <w:szCs w:val="21"/>
              </w:rPr>
            </w:pPr>
            <w:r>
              <w:rPr>
                <w:rFonts w:ascii="宋体" w:hAnsi="宋体" w:eastAsia="宋体"/>
                <w:color w:val="auto"/>
                <w:sz w:val="21"/>
                <w:szCs w:val="21"/>
              </w:rPr>
              <w:t>支持资源反关联和关联性配置</w:t>
            </w:r>
            <w:r>
              <w:rPr>
                <w:rFonts w:hint="eastAsia" w:ascii="宋体" w:hAnsi="宋体" w:eastAsia="宋体"/>
                <w:color w:val="auto"/>
                <w:sz w:val="21"/>
                <w:szCs w:val="21"/>
              </w:rPr>
              <w:t>；</w:t>
            </w:r>
          </w:p>
          <w:p>
            <w:pPr>
              <w:pStyle w:val="20"/>
              <w:snapToGrid w:val="0"/>
              <w:spacing w:line="440" w:lineRule="exact"/>
              <w:ind w:left="420"/>
              <w:rPr>
                <w:rFonts w:ascii="宋体" w:hAnsi="宋体" w:eastAsia="宋体"/>
                <w:color w:val="auto"/>
                <w:sz w:val="21"/>
                <w:szCs w:val="21"/>
              </w:rPr>
            </w:pPr>
            <w:r>
              <w:rPr>
                <w:rFonts w:hint="eastAsia" w:ascii="宋体" w:hAnsi="宋体" w:eastAsia="宋体"/>
                <w:color w:val="auto"/>
                <w:sz w:val="21"/>
                <w:szCs w:val="21"/>
              </w:rPr>
              <w:t>故障转移群集指标：</w:t>
            </w:r>
          </w:p>
          <w:p>
            <w:pPr>
              <w:pStyle w:val="20"/>
              <w:snapToGrid w:val="0"/>
              <w:spacing w:line="440" w:lineRule="exact"/>
              <w:ind w:left="420"/>
              <w:rPr>
                <w:rFonts w:ascii="宋体" w:hAnsi="宋体" w:eastAsia="宋体"/>
                <w:color w:val="auto"/>
                <w:sz w:val="21"/>
                <w:szCs w:val="21"/>
              </w:rPr>
            </w:pPr>
            <w:r>
              <w:rPr>
                <w:rFonts w:hint="eastAsia" w:ascii="宋体" w:hAnsi="宋体" w:eastAsia="宋体"/>
                <w:color w:val="auto"/>
                <w:sz w:val="21"/>
                <w:szCs w:val="21"/>
              </w:rPr>
              <w:t>每个</w:t>
            </w:r>
            <w:r>
              <w:rPr>
                <w:rFonts w:ascii="宋体" w:hAnsi="宋体" w:eastAsia="宋体"/>
                <w:color w:val="auto"/>
                <w:sz w:val="21"/>
                <w:szCs w:val="21"/>
              </w:rPr>
              <w:t>虚拟机高可用性群集至少支持</w:t>
            </w:r>
            <w:r>
              <w:rPr>
                <w:rFonts w:hint="eastAsia" w:ascii="宋体" w:hAnsi="宋体" w:eastAsia="宋体"/>
                <w:color w:val="auto"/>
                <w:sz w:val="21"/>
                <w:szCs w:val="21"/>
              </w:rPr>
              <w:t>8000个</w:t>
            </w:r>
            <w:r>
              <w:rPr>
                <w:rFonts w:ascii="宋体" w:hAnsi="宋体" w:eastAsia="宋体"/>
                <w:color w:val="auto"/>
                <w:sz w:val="21"/>
                <w:szCs w:val="21"/>
              </w:rPr>
              <w:t>虚拟机</w:t>
            </w:r>
            <w:r>
              <w:rPr>
                <w:rFonts w:hint="eastAsia" w:ascii="宋体" w:hAnsi="宋体" w:eastAsia="宋体"/>
                <w:color w:val="auto"/>
                <w:sz w:val="21"/>
                <w:szCs w:val="21"/>
              </w:rPr>
              <w:t>；</w:t>
            </w:r>
          </w:p>
          <w:p>
            <w:pPr>
              <w:pStyle w:val="20"/>
              <w:numPr>
                <w:ilvl w:val="0"/>
                <w:numId w:val="4"/>
              </w:numPr>
              <w:snapToGrid w:val="0"/>
              <w:spacing w:line="440" w:lineRule="exact"/>
              <w:rPr>
                <w:rFonts w:ascii="宋体" w:hAnsi="宋体" w:eastAsia="宋体"/>
                <w:color w:val="auto"/>
                <w:sz w:val="21"/>
                <w:szCs w:val="21"/>
              </w:rPr>
            </w:pPr>
            <w:r>
              <w:rPr>
                <w:rFonts w:hint="eastAsia" w:ascii="宋体" w:hAnsi="宋体" w:eastAsia="宋体"/>
                <w:color w:val="auto"/>
                <w:sz w:val="21"/>
                <w:szCs w:val="21"/>
              </w:rPr>
              <w:t>每个</w:t>
            </w:r>
            <w:r>
              <w:rPr>
                <w:rFonts w:ascii="宋体" w:hAnsi="宋体" w:eastAsia="宋体"/>
                <w:color w:val="auto"/>
                <w:sz w:val="21"/>
                <w:szCs w:val="21"/>
              </w:rPr>
              <w:t>高可用性群集</w:t>
            </w:r>
            <w:r>
              <w:rPr>
                <w:rFonts w:hint="eastAsia" w:ascii="宋体" w:hAnsi="宋体" w:eastAsia="宋体"/>
                <w:color w:val="auto"/>
                <w:sz w:val="21"/>
                <w:szCs w:val="21"/>
              </w:rPr>
              <w:t>至少</w:t>
            </w:r>
            <w:r>
              <w:rPr>
                <w:rFonts w:ascii="宋体" w:hAnsi="宋体" w:eastAsia="宋体"/>
                <w:color w:val="auto"/>
                <w:sz w:val="21"/>
                <w:szCs w:val="21"/>
              </w:rPr>
              <w:t>支持</w:t>
            </w:r>
            <w:r>
              <w:rPr>
                <w:rFonts w:hint="eastAsia" w:ascii="宋体" w:hAnsi="宋体" w:eastAsia="宋体"/>
                <w:color w:val="auto"/>
                <w:sz w:val="21"/>
                <w:szCs w:val="21"/>
              </w:rPr>
              <w:t>64个</w:t>
            </w:r>
            <w:r>
              <w:rPr>
                <w:rFonts w:ascii="宋体" w:hAnsi="宋体" w:eastAsia="宋体"/>
                <w:color w:val="auto"/>
                <w:sz w:val="21"/>
                <w:szCs w:val="21"/>
              </w:rPr>
              <w:t>节点</w:t>
            </w:r>
            <w:r>
              <w:rPr>
                <w:rFonts w:hint="eastAsia" w:ascii="宋体" w:hAnsi="宋体" w:eastAsia="宋体"/>
                <w:color w:val="auto"/>
                <w:sz w:val="21"/>
                <w:szCs w:val="21"/>
              </w:rPr>
              <w:t>；</w:t>
            </w:r>
          </w:p>
          <w:p>
            <w:pPr>
              <w:pStyle w:val="20"/>
              <w:snapToGrid w:val="0"/>
              <w:spacing w:line="440" w:lineRule="exact"/>
              <w:rPr>
                <w:rFonts w:ascii="宋体" w:hAnsi="宋体" w:eastAsia="宋体"/>
                <w:color w:val="auto"/>
                <w:sz w:val="21"/>
                <w:szCs w:val="21"/>
              </w:rPr>
            </w:pPr>
            <w:r>
              <w:rPr>
                <w:rFonts w:hint="eastAsia" w:ascii="宋体" w:hAnsi="宋体" w:eastAsia="宋体"/>
                <w:color w:val="auto"/>
                <w:sz w:val="21"/>
                <w:szCs w:val="21"/>
              </w:rPr>
              <w:t>网络负载均衡：支持配置网络负载均衡；</w:t>
            </w:r>
          </w:p>
          <w:p>
            <w:pPr>
              <w:pStyle w:val="20"/>
              <w:numPr>
                <w:ilvl w:val="0"/>
                <w:numId w:val="4"/>
              </w:numPr>
              <w:snapToGrid w:val="0"/>
              <w:spacing w:line="440" w:lineRule="exact"/>
              <w:rPr>
                <w:rFonts w:ascii="宋体" w:hAnsi="宋体" w:eastAsia="宋体"/>
                <w:color w:val="auto"/>
                <w:sz w:val="21"/>
                <w:szCs w:val="21"/>
              </w:rPr>
            </w:pPr>
            <w:r>
              <w:rPr>
                <w:rFonts w:hint="eastAsia" w:ascii="宋体" w:hAnsi="宋体" w:eastAsia="宋体"/>
                <w:color w:val="auto"/>
                <w:sz w:val="21"/>
                <w:szCs w:val="21"/>
              </w:rPr>
              <w:t>操作系统指标：每个宿主机至少支持512个</w:t>
            </w:r>
            <w:r>
              <w:rPr>
                <w:rFonts w:ascii="宋体" w:hAnsi="宋体" w:eastAsia="宋体"/>
                <w:color w:val="auto"/>
                <w:sz w:val="21"/>
                <w:szCs w:val="21"/>
              </w:rPr>
              <w:t>逻辑</w:t>
            </w:r>
            <w:r>
              <w:rPr>
                <w:rFonts w:hint="eastAsia" w:ascii="宋体" w:hAnsi="宋体" w:eastAsia="宋体"/>
                <w:color w:val="auto"/>
                <w:sz w:val="21"/>
                <w:szCs w:val="21"/>
              </w:rPr>
              <w:t>CPU；</w:t>
            </w:r>
          </w:p>
          <w:p>
            <w:pPr>
              <w:pStyle w:val="20"/>
              <w:numPr>
                <w:ilvl w:val="0"/>
                <w:numId w:val="4"/>
              </w:numPr>
              <w:snapToGrid w:val="0"/>
              <w:spacing w:line="440" w:lineRule="exact"/>
              <w:rPr>
                <w:rFonts w:ascii="宋体" w:hAnsi="宋体" w:eastAsia="宋体"/>
                <w:color w:val="auto"/>
                <w:sz w:val="21"/>
                <w:szCs w:val="21"/>
              </w:rPr>
            </w:pPr>
            <w:r>
              <w:rPr>
                <w:rFonts w:hint="eastAsia" w:ascii="宋体" w:hAnsi="宋体" w:eastAsia="宋体"/>
                <w:color w:val="auto"/>
                <w:sz w:val="21"/>
                <w:szCs w:val="21"/>
              </w:rPr>
              <w:t>每个宿主机至少支持24TB物理内存；</w:t>
            </w:r>
          </w:p>
          <w:p>
            <w:pPr>
              <w:pStyle w:val="20"/>
              <w:numPr>
                <w:ilvl w:val="0"/>
                <w:numId w:val="4"/>
              </w:numPr>
              <w:snapToGrid w:val="0"/>
              <w:spacing w:line="440" w:lineRule="exact"/>
              <w:rPr>
                <w:rFonts w:ascii="宋体" w:hAnsi="宋体" w:eastAsia="宋体"/>
                <w:color w:val="auto"/>
                <w:sz w:val="21"/>
                <w:szCs w:val="21"/>
              </w:rPr>
            </w:pPr>
            <w:r>
              <w:rPr>
                <w:rFonts w:hint="eastAsia" w:ascii="宋体" w:hAnsi="宋体" w:eastAsia="宋体"/>
                <w:color w:val="auto"/>
                <w:sz w:val="21"/>
                <w:szCs w:val="21"/>
              </w:rPr>
              <w:t>每个虚拟机</w:t>
            </w:r>
            <w:r>
              <w:rPr>
                <w:rFonts w:ascii="宋体" w:hAnsi="宋体" w:eastAsia="宋体"/>
                <w:color w:val="auto"/>
                <w:sz w:val="21"/>
                <w:szCs w:val="21"/>
              </w:rPr>
              <w:t>至少支持240</w:t>
            </w:r>
            <w:r>
              <w:rPr>
                <w:rFonts w:hint="eastAsia" w:ascii="宋体" w:hAnsi="宋体" w:eastAsia="宋体"/>
                <w:color w:val="auto"/>
                <w:sz w:val="21"/>
                <w:szCs w:val="21"/>
              </w:rPr>
              <w:t>个虚拟</w:t>
            </w:r>
            <w:r>
              <w:rPr>
                <w:rFonts w:ascii="宋体" w:hAnsi="宋体" w:eastAsia="宋体"/>
                <w:color w:val="auto"/>
                <w:sz w:val="21"/>
                <w:szCs w:val="21"/>
              </w:rPr>
              <w:t>CPU</w:t>
            </w:r>
            <w:r>
              <w:rPr>
                <w:rFonts w:hint="eastAsia" w:ascii="宋体" w:hAnsi="宋体" w:eastAsia="宋体"/>
                <w:color w:val="auto"/>
                <w:sz w:val="21"/>
                <w:szCs w:val="21"/>
              </w:rPr>
              <w:t>；</w:t>
            </w:r>
          </w:p>
          <w:p>
            <w:pPr>
              <w:pStyle w:val="4"/>
              <w:rPr>
                <w:rFonts w:hAnsi="宋体" w:eastAsia="宋体"/>
                <w:color w:val="auto"/>
                <w:kern w:val="0"/>
                <w:szCs w:val="21"/>
              </w:rPr>
            </w:pPr>
            <w:r>
              <w:rPr>
                <w:rFonts w:hint="eastAsia" w:hAnsi="宋体" w:eastAsia="宋体"/>
                <w:color w:val="auto"/>
                <w:szCs w:val="21"/>
              </w:rPr>
              <w:t>每个虚拟机</w:t>
            </w:r>
            <w:r>
              <w:rPr>
                <w:rFonts w:hAnsi="宋体" w:eastAsia="宋体"/>
                <w:color w:val="auto"/>
                <w:szCs w:val="21"/>
              </w:rPr>
              <w:t>至少支持</w:t>
            </w:r>
            <w:r>
              <w:rPr>
                <w:rFonts w:hint="eastAsia" w:hAnsi="宋体" w:eastAsia="宋体"/>
                <w:color w:val="auto"/>
                <w:szCs w:val="21"/>
              </w:rPr>
              <w:t>16</w:t>
            </w:r>
            <w:r>
              <w:rPr>
                <w:rFonts w:hAnsi="宋体" w:eastAsia="宋体"/>
                <w:color w:val="auto"/>
                <w:szCs w:val="21"/>
              </w:rPr>
              <w:t>TB</w:t>
            </w:r>
            <w:r>
              <w:rPr>
                <w:rFonts w:hint="eastAsia" w:hAnsi="宋体" w:eastAsia="宋体"/>
                <w:color w:val="auto"/>
                <w:szCs w:val="21"/>
              </w:rPr>
              <w:t>内存；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auto"/>
                <w:kern w:val="0"/>
              </w:rPr>
            </w:pPr>
            <w:r>
              <w:rPr>
                <w:rFonts w:ascii="宋体" w:hAnsi="宋体" w:cs="宋体"/>
                <w:color w:val="auto"/>
                <w:kern w:val="0"/>
              </w:rPr>
              <w:t>4</w:t>
            </w:r>
          </w:p>
        </w:tc>
        <w:tc>
          <w:tcPr>
            <w:tcW w:w="8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color w:val="auto"/>
              </w:rPr>
              <w:t xml:space="preserve">微软 windows pro 专业版 </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ascii="宋体" w:hAnsi="宋体" w:cs="宋体"/>
                <w:color w:val="auto"/>
              </w:rPr>
              <w:t>73</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套</w:t>
            </w:r>
          </w:p>
        </w:tc>
        <w:tc>
          <w:tcPr>
            <w:tcW w:w="6127" w:type="dxa"/>
            <w:tcBorders>
              <w:top w:val="single" w:color="auto" w:sz="4" w:space="0"/>
              <w:left w:val="single" w:color="auto" w:sz="4" w:space="0"/>
              <w:bottom w:val="single" w:color="auto" w:sz="4" w:space="0"/>
              <w:right w:val="single" w:color="auto" w:sz="4" w:space="0"/>
            </w:tcBorders>
          </w:tcPr>
          <w:p>
            <w:pPr>
              <w:rPr>
                <w:rFonts w:ascii="宋体" w:hAnsi="宋体" w:eastAsia="宋体"/>
                <w:color w:val="auto"/>
                <w:szCs w:val="21"/>
              </w:rPr>
            </w:pPr>
            <w:r>
              <w:rPr>
                <w:rFonts w:ascii="宋体" w:hAnsi="宋体" w:eastAsia="宋体"/>
                <w:color w:val="auto"/>
                <w:szCs w:val="21"/>
              </w:rPr>
              <w:t>一、系统安装：</w:t>
            </w:r>
          </w:p>
          <w:p>
            <w:pPr>
              <w:rPr>
                <w:rFonts w:ascii="宋体" w:hAnsi="宋体" w:eastAsia="宋体"/>
                <w:color w:val="auto"/>
                <w:szCs w:val="21"/>
              </w:rPr>
            </w:pPr>
            <w:r>
              <w:rPr>
                <w:rFonts w:ascii="宋体" w:hAnsi="宋体" w:eastAsia="宋体"/>
                <w:color w:val="auto"/>
                <w:szCs w:val="21"/>
              </w:rPr>
              <w:t xml:space="preserve"> 1、提供图形化的安 装界面，对每个安装界面提供较为详 细的联机帮助信息，安装过程简单明 了； </w:t>
            </w:r>
          </w:p>
          <w:p>
            <w:pPr>
              <w:rPr>
                <w:rFonts w:ascii="宋体" w:hAnsi="宋体" w:eastAsia="宋体"/>
                <w:color w:val="auto"/>
                <w:szCs w:val="21"/>
              </w:rPr>
            </w:pPr>
            <w:r>
              <w:rPr>
                <w:rFonts w:ascii="宋体" w:hAnsi="宋体" w:eastAsia="宋体" w:cs="Segoe UI Symbol"/>
                <w:color w:val="auto"/>
                <w:szCs w:val="21"/>
              </w:rPr>
              <w:t>★</w:t>
            </w:r>
            <w:r>
              <w:rPr>
                <w:rFonts w:ascii="宋体" w:hAnsi="宋体" w:eastAsia="宋体"/>
                <w:color w:val="auto"/>
                <w:szCs w:val="21"/>
              </w:rPr>
              <w:t xml:space="preserve">2、支持多种安装方式，可采 用光盘安装，网络安装，硬盘安装； </w:t>
            </w:r>
          </w:p>
          <w:p>
            <w:pPr>
              <w:rPr>
                <w:rFonts w:ascii="宋体" w:hAnsi="宋体" w:eastAsia="宋体"/>
                <w:color w:val="auto"/>
                <w:szCs w:val="21"/>
              </w:rPr>
            </w:pPr>
            <w:r>
              <w:rPr>
                <w:rFonts w:ascii="宋体" w:hAnsi="宋体" w:eastAsia="宋体"/>
                <w:color w:val="auto"/>
                <w:szCs w:val="21"/>
              </w:rPr>
              <w:t>3、系统还原：使操作系统恢复到以 前正常工作的状态；</w:t>
            </w:r>
          </w:p>
          <w:p>
            <w:pPr>
              <w:rPr>
                <w:rFonts w:ascii="宋体" w:hAnsi="宋体" w:eastAsia="宋体"/>
                <w:color w:val="auto"/>
                <w:szCs w:val="21"/>
              </w:rPr>
            </w:pPr>
            <w:r>
              <w:rPr>
                <w:rFonts w:ascii="宋体" w:hAnsi="宋体" w:eastAsia="宋体"/>
                <w:color w:val="auto"/>
                <w:szCs w:val="21"/>
              </w:rPr>
              <w:t xml:space="preserve"> 4、系统引导恢 复：提供对已安装系统恢复引导的功 能。</w:t>
            </w:r>
          </w:p>
          <w:p>
            <w:pPr>
              <w:rPr>
                <w:rFonts w:ascii="宋体" w:hAnsi="宋体" w:eastAsia="宋体"/>
                <w:color w:val="auto"/>
                <w:szCs w:val="21"/>
              </w:rPr>
            </w:pPr>
            <w:r>
              <w:rPr>
                <w:rFonts w:ascii="宋体" w:hAnsi="宋体" w:eastAsia="宋体"/>
                <w:color w:val="auto"/>
                <w:szCs w:val="21"/>
              </w:rPr>
              <w:t xml:space="preserve"> 二、中文处理： 所有的应用程 序应是中文版，桌面的图标、菜单和 图形化程序应提供中文帮助，自带软 件必须提供中文帮助。 三、政府应用 支持：</w:t>
            </w:r>
          </w:p>
          <w:p>
            <w:pPr>
              <w:rPr>
                <w:rFonts w:ascii="宋体" w:hAnsi="宋体" w:eastAsia="宋体"/>
                <w:color w:val="auto"/>
                <w:szCs w:val="21"/>
              </w:rPr>
            </w:pPr>
            <w:r>
              <w:rPr>
                <w:rFonts w:ascii="宋体" w:hAnsi="宋体" w:eastAsia="宋体"/>
                <w:color w:val="auto"/>
                <w:szCs w:val="21"/>
              </w:rPr>
              <w:t xml:space="preserve"> 1、支持通过活动目录方式系 统用户登录认证；</w:t>
            </w:r>
          </w:p>
          <w:p>
            <w:pPr>
              <w:rPr>
                <w:rFonts w:ascii="宋体" w:hAnsi="宋体" w:eastAsia="宋体"/>
                <w:color w:val="auto"/>
                <w:szCs w:val="21"/>
              </w:rPr>
            </w:pPr>
            <w:r>
              <w:rPr>
                <w:rFonts w:ascii="宋体" w:hAnsi="宋体" w:eastAsia="宋体"/>
                <w:color w:val="auto"/>
                <w:szCs w:val="21"/>
              </w:rPr>
              <w:t xml:space="preserve"> </w:t>
            </w:r>
            <w:r>
              <w:rPr>
                <w:rFonts w:ascii="宋体" w:hAnsi="宋体" w:eastAsia="宋体" w:cs="Segoe UI Symbol"/>
                <w:color w:val="auto"/>
                <w:szCs w:val="21"/>
              </w:rPr>
              <w:t>★</w:t>
            </w:r>
            <w:r>
              <w:rPr>
                <w:rFonts w:ascii="宋体" w:hAnsi="宋体" w:eastAsia="宋体"/>
                <w:color w:val="auto"/>
                <w:szCs w:val="21"/>
              </w:rPr>
              <w:t>2、提供32位/64 位版本桌面操作系统，无缝支持32位/ 64位应用程序；</w:t>
            </w:r>
          </w:p>
          <w:p>
            <w:pPr>
              <w:rPr>
                <w:rFonts w:ascii="宋体" w:hAnsi="宋体" w:eastAsia="宋体"/>
                <w:color w:val="auto"/>
                <w:szCs w:val="21"/>
              </w:rPr>
            </w:pPr>
            <w:r>
              <w:rPr>
                <w:rFonts w:ascii="宋体" w:hAnsi="宋体" w:eastAsia="宋体"/>
                <w:color w:val="auto"/>
                <w:szCs w:val="21"/>
              </w:rPr>
              <w:t xml:space="preserve"> </w:t>
            </w:r>
            <w:r>
              <w:rPr>
                <w:rFonts w:ascii="宋体" w:hAnsi="宋体" w:eastAsia="宋体" w:cs="Segoe UI Symbol"/>
                <w:color w:val="auto"/>
                <w:szCs w:val="21"/>
              </w:rPr>
              <w:t>★</w:t>
            </w:r>
            <w:r>
              <w:rPr>
                <w:rFonts w:ascii="宋体" w:hAnsi="宋体" w:eastAsia="宋体"/>
                <w:color w:val="auto"/>
                <w:szCs w:val="21"/>
              </w:rPr>
              <w:t>3、兼容各行业单 位用户的业务系统；支持用户日常办 公所需的应用，包括办公软件，主流 浏览器（IE/FireFox/Opera/Chrome ），安全杀毒工具，音视频播放软件 ，文件压缩工具等；</w:t>
            </w:r>
          </w:p>
          <w:p>
            <w:pPr>
              <w:rPr>
                <w:rFonts w:ascii="宋体" w:hAnsi="宋体" w:eastAsia="宋体"/>
                <w:color w:val="auto"/>
                <w:szCs w:val="21"/>
              </w:rPr>
            </w:pPr>
            <w:r>
              <w:rPr>
                <w:rFonts w:ascii="宋体" w:hAnsi="宋体" w:eastAsia="宋体"/>
                <w:color w:val="auto"/>
                <w:szCs w:val="21"/>
              </w:rPr>
              <w:t xml:space="preserve"> 4、提供远程桌 面共享功能，支持通过WEB浏览器访 问本地桌面环境；</w:t>
            </w:r>
          </w:p>
          <w:p>
            <w:pPr>
              <w:rPr>
                <w:rFonts w:ascii="宋体" w:hAnsi="宋体" w:eastAsia="宋体"/>
                <w:color w:val="auto"/>
                <w:szCs w:val="21"/>
              </w:rPr>
            </w:pPr>
            <w:r>
              <w:rPr>
                <w:rFonts w:ascii="宋体" w:hAnsi="宋体" w:eastAsia="宋体"/>
                <w:color w:val="auto"/>
                <w:szCs w:val="21"/>
              </w:rPr>
              <w:t xml:space="preserve"> 5、支持作为客户 端通过RDP、VNC及XDMCP协议方 式访问远程终端服务器桌面环境；</w:t>
            </w:r>
          </w:p>
          <w:p>
            <w:pPr>
              <w:rPr>
                <w:rFonts w:ascii="宋体" w:hAnsi="宋体" w:eastAsia="宋体"/>
                <w:color w:val="auto"/>
                <w:szCs w:val="21"/>
              </w:rPr>
            </w:pPr>
            <w:r>
              <w:rPr>
                <w:rFonts w:ascii="宋体" w:hAnsi="宋体" w:eastAsia="宋体"/>
                <w:color w:val="auto"/>
                <w:szCs w:val="21"/>
              </w:rPr>
              <w:t xml:space="preserve"> </w:t>
            </w:r>
            <w:r>
              <w:rPr>
                <w:rFonts w:ascii="宋体" w:hAnsi="宋体" w:eastAsia="宋体" w:cs="Segoe UI Symbol"/>
                <w:color w:val="auto"/>
                <w:szCs w:val="21"/>
              </w:rPr>
              <w:t>★</w:t>
            </w:r>
            <w:r>
              <w:rPr>
                <w:rFonts w:ascii="宋体" w:hAnsi="宋体" w:eastAsia="宋体"/>
                <w:color w:val="auto"/>
                <w:szCs w:val="21"/>
              </w:rPr>
              <w:t xml:space="preserve"> 6、提供与本网络其他计算机资源共 享的功能，包括打印机、网络文件等 ；</w:t>
            </w:r>
          </w:p>
          <w:p>
            <w:pPr>
              <w:rPr>
                <w:rFonts w:ascii="宋体" w:hAnsi="宋体" w:eastAsia="宋体"/>
                <w:color w:val="auto"/>
                <w:szCs w:val="21"/>
              </w:rPr>
            </w:pPr>
            <w:r>
              <w:rPr>
                <w:rFonts w:ascii="宋体" w:hAnsi="宋体" w:eastAsia="宋体"/>
                <w:color w:val="auto"/>
                <w:szCs w:val="21"/>
              </w:rPr>
              <w:t xml:space="preserve"> 7、文件查看方式，包括详细信息 、列表、图标、平铺、缩略图、幻灯 片多种查看方式，按组排列功能对文 件实现更方便的分类排列；支持快捷 方式快速访问文件；</w:t>
            </w:r>
          </w:p>
          <w:p>
            <w:pPr>
              <w:rPr>
                <w:rFonts w:ascii="宋体" w:hAnsi="宋体" w:eastAsia="宋体"/>
                <w:color w:val="auto"/>
                <w:szCs w:val="21"/>
              </w:rPr>
            </w:pPr>
            <w:r>
              <w:rPr>
                <w:rFonts w:ascii="宋体" w:hAnsi="宋体" w:eastAsia="宋体"/>
                <w:color w:val="auto"/>
                <w:szCs w:val="21"/>
              </w:rPr>
              <w:t xml:space="preserve"> 8、利用脱机和 同步功能可保持本机与网络服务器之 间文件的一致性，尤其适合笔记本计 算机的移动办公；</w:t>
            </w:r>
          </w:p>
          <w:p>
            <w:pPr>
              <w:rPr>
                <w:rFonts w:ascii="宋体" w:hAnsi="宋体" w:eastAsia="宋体"/>
                <w:color w:val="auto"/>
                <w:szCs w:val="21"/>
              </w:rPr>
            </w:pPr>
            <w:r>
              <w:rPr>
                <w:rFonts w:ascii="宋体" w:hAnsi="宋体" w:eastAsia="宋体"/>
                <w:color w:val="auto"/>
                <w:szCs w:val="21"/>
              </w:rPr>
              <w:t xml:space="preserve"> 9、内置提供多种 媒体支持，提供Mpeg、Mov、Avi格 式的媒体播放，支持MP3、VCD、dv d、CD等多种格式的播放。 </w:t>
            </w:r>
          </w:p>
          <w:p>
            <w:pPr>
              <w:rPr>
                <w:rFonts w:ascii="宋体" w:hAnsi="宋体" w:eastAsia="宋体"/>
                <w:color w:val="auto"/>
                <w:szCs w:val="21"/>
              </w:rPr>
            </w:pPr>
            <w:r>
              <w:rPr>
                <w:rFonts w:ascii="宋体" w:hAnsi="宋体" w:eastAsia="宋体"/>
                <w:color w:val="auto"/>
                <w:szCs w:val="21"/>
              </w:rPr>
              <w:t>10、提供 设置文件保护的功能，使用户可以将 重要文件或文件夹设为不同的保护级 别，防止用户对文件的误操作；</w:t>
            </w:r>
          </w:p>
          <w:p>
            <w:pPr>
              <w:rPr>
                <w:rFonts w:ascii="宋体" w:hAnsi="宋体" w:eastAsia="宋体"/>
                <w:color w:val="auto"/>
                <w:szCs w:val="21"/>
              </w:rPr>
            </w:pPr>
            <w:r>
              <w:rPr>
                <w:rFonts w:ascii="宋体" w:hAnsi="宋体" w:eastAsia="宋体"/>
                <w:color w:val="auto"/>
                <w:szCs w:val="21"/>
              </w:rPr>
              <w:t xml:space="preserve"> 11、 文件设置和迁移向导：帮助用户迁移 文件和各种应用程序的设置信息至另 一台计算机；</w:t>
            </w:r>
          </w:p>
          <w:p>
            <w:pPr>
              <w:rPr>
                <w:rFonts w:ascii="宋体" w:hAnsi="宋体" w:eastAsia="宋体"/>
                <w:color w:val="auto"/>
                <w:szCs w:val="21"/>
              </w:rPr>
            </w:pPr>
            <w:r>
              <w:rPr>
                <w:rFonts w:ascii="宋体" w:hAnsi="宋体" w:eastAsia="宋体"/>
                <w:color w:val="auto"/>
                <w:szCs w:val="21"/>
              </w:rPr>
              <w:t xml:space="preserve"> 12、支持对硬盘/移动 硬盘/U盘驱动器进行数据加密保护， 确保计算机即使在丢失或被盗的情况 下数据也不会被篡改和泄密； 四、软 硬件兼容：</w:t>
            </w:r>
          </w:p>
          <w:p>
            <w:pPr>
              <w:rPr>
                <w:rFonts w:ascii="宋体" w:hAnsi="宋体" w:eastAsia="宋体"/>
                <w:color w:val="auto"/>
                <w:szCs w:val="21"/>
              </w:rPr>
            </w:pPr>
            <w:r>
              <w:rPr>
                <w:rFonts w:ascii="宋体" w:hAnsi="宋体" w:eastAsia="宋体"/>
                <w:color w:val="auto"/>
                <w:szCs w:val="21"/>
              </w:rPr>
              <w:t xml:space="preserve"> </w:t>
            </w:r>
            <w:r>
              <w:rPr>
                <w:rFonts w:ascii="宋体" w:hAnsi="宋体" w:eastAsia="宋体" w:cs="Segoe UI Symbol"/>
                <w:color w:val="auto"/>
                <w:szCs w:val="21"/>
              </w:rPr>
              <w:t>★</w:t>
            </w:r>
            <w:r>
              <w:rPr>
                <w:rFonts w:ascii="宋体" w:hAnsi="宋体" w:eastAsia="宋体"/>
                <w:color w:val="auto"/>
                <w:szCs w:val="21"/>
              </w:rPr>
              <w:t>1、支持各种主流X86 CPU、常见显卡、声卡、常见调制解 调器、ISDN和ADSL、USB设备、打 印机等；</w:t>
            </w:r>
          </w:p>
          <w:p>
            <w:pPr>
              <w:rPr>
                <w:rFonts w:ascii="宋体" w:hAnsi="宋体" w:eastAsia="宋体"/>
                <w:color w:val="auto"/>
                <w:szCs w:val="21"/>
              </w:rPr>
            </w:pPr>
            <w:r>
              <w:rPr>
                <w:rFonts w:ascii="宋体" w:hAnsi="宋体" w:eastAsia="宋体"/>
                <w:color w:val="auto"/>
                <w:szCs w:val="21"/>
              </w:rPr>
              <w:t xml:space="preserve"> 2、提供第三方驱动程序添 加接口（及驱动添加规范），该接口 与硬件配置工具集成，可以方便的通 过图形用户界面添加第叁方驱动程序 。</w:t>
            </w:r>
          </w:p>
          <w:p>
            <w:pPr>
              <w:rPr>
                <w:rFonts w:ascii="宋体" w:hAnsi="宋体" w:eastAsia="宋体"/>
                <w:color w:val="auto"/>
                <w:szCs w:val="21"/>
              </w:rPr>
            </w:pPr>
            <w:r>
              <w:rPr>
                <w:rFonts w:ascii="宋体" w:hAnsi="宋体" w:eastAsia="宋体"/>
                <w:color w:val="auto"/>
                <w:szCs w:val="21"/>
              </w:rPr>
              <w:t xml:space="preserve"> 3、软件安装方法多样，可自动运 行安装光盘、利用添加/删除程序功能 、直接运行Setup.exe程序、运行扩 展名为.MSI的安装程序文件。</w:t>
            </w:r>
          </w:p>
          <w:p>
            <w:pPr>
              <w:rPr>
                <w:rFonts w:ascii="宋体" w:hAnsi="宋体" w:eastAsia="宋体"/>
                <w:color w:val="auto"/>
                <w:szCs w:val="21"/>
              </w:rPr>
            </w:pPr>
            <w:r>
              <w:rPr>
                <w:rFonts w:ascii="宋体" w:hAnsi="宋体" w:eastAsia="宋体"/>
                <w:color w:val="auto"/>
                <w:szCs w:val="21"/>
              </w:rPr>
              <w:t xml:space="preserve"> 4、提 供对多媒体键盘的支持，可通过自定 义快捷键直接调用系统中的各种多媒体功能。</w:t>
            </w:r>
          </w:p>
          <w:p>
            <w:pPr>
              <w:rPr>
                <w:rFonts w:ascii="宋体" w:hAnsi="宋体" w:eastAsia="宋体"/>
                <w:color w:val="auto"/>
                <w:szCs w:val="21"/>
              </w:rPr>
            </w:pPr>
            <w:r>
              <w:rPr>
                <w:rFonts w:ascii="宋体" w:hAnsi="宋体" w:eastAsia="宋体"/>
                <w:color w:val="auto"/>
                <w:szCs w:val="21"/>
              </w:rPr>
              <w:t xml:space="preserve"> 5、可实时修改屏幕分辨率 。</w:t>
            </w:r>
          </w:p>
          <w:p>
            <w:pPr>
              <w:rPr>
                <w:rFonts w:ascii="宋体" w:hAnsi="宋体" w:eastAsia="宋体"/>
                <w:color w:val="auto"/>
                <w:szCs w:val="21"/>
              </w:rPr>
            </w:pPr>
            <w:r>
              <w:rPr>
                <w:rFonts w:ascii="宋体" w:hAnsi="宋体" w:eastAsia="宋体"/>
                <w:color w:val="auto"/>
                <w:szCs w:val="21"/>
              </w:rPr>
              <w:t xml:space="preserve"> 6、插入移动设备立即可以使用， 即插即用。</w:t>
            </w:r>
          </w:p>
          <w:p>
            <w:pPr>
              <w:rPr>
                <w:rFonts w:ascii="宋体" w:hAnsi="宋体" w:eastAsia="宋体"/>
                <w:color w:val="auto"/>
                <w:szCs w:val="21"/>
              </w:rPr>
            </w:pPr>
            <w:r>
              <w:rPr>
                <w:rFonts w:ascii="宋体" w:hAnsi="宋体" w:eastAsia="宋体"/>
                <w:color w:val="auto"/>
                <w:szCs w:val="21"/>
              </w:rPr>
              <w:t xml:space="preserve"> 7、支持各种主流闪存、 扫描仪usb2.0，usb3.0等主流设备， 提供usb自动管理工具。 </w:t>
            </w:r>
          </w:p>
          <w:p>
            <w:pPr>
              <w:rPr>
                <w:rFonts w:ascii="宋体" w:hAnsi="宋体" w:eastAsia="宋体"/>
                <w:color w:val="auto"/>
                <w:szCs w:val="21"/>
              </w:rPr>
            </w:pPr>
            <w:r>
              <w:rPr>
                <w:rFonts w:ascii="宋体" w:hAnsi="宋体" w:eastAsia="宋体"/>
                <w:color w:val="auto"/>
                <w:szCs w:val="21"/>
              </w:rPr>
              <w:t xml:space="preserve">五、其他： </w:t>
            </w:r>
          </w:p>
          <w:p>
            <w:pPr>
              <w:rPr>
                <w:rFonts w:ascii="宋体" w:hAnsi="宋体" w:eastAsia="宋体"/>
                <w:color w:val="auto"/>
                <w:szCs w:val="21"/>
              </w:rPr>
            </w:pPr>
            <w:r>
              <w:rPr>
                <w:rFonts w:ascii="宋体" w:hAnsi="宋体" w:eastAsia="宋体"/>
                <w:color w:val="auto"/>
                <w:szCs w:val="21"/>
              </w:rPr>
              <w:t>1、提供多种简单易用的配置管理工 具，包括系统管理、打印机配置管理 、口令管理、硬件配置与管理工具、 桌面环境管理，文件管理、系统配置 与恢复工具等。</w:t>
            </w:r>
          </w:p>
          <w:p>
            <w:pPr>
              <w:rPr>
                <w:rFonts w:ascii="宋体" w:hAnsi="宋体" w:eastAsia="宋体"/>
                <w:color w:val="auto"/>
                <w:szCs w:val="21"/>
              </w:rPr>
            </w:pPr>
            <w:r>
              <w:rPr>
                <w:rFonts w:ascii="宋体" w:hAnsi="宋体" w:eastAsia="宋体"/>
                <w:color w:val="auto"/>
                <w:szCs w:val="21"/>
              </w:rPr>
              <w:t xml:space="preserve">2、同时对Java和.N et等应用提供良好支持。 </w:t>
            </w:r>
          </w:p>
          <w:p>
            <w:pPr>
              <w:rPr>
                <w:rFonts w:ascii="宋体" w:hAnsi="宋体" w:eastAsia="宋体"/>
                <w:color w:val="auto"/>
                <w:szCs w:val="21"/>
              </w:rPr>
            </w:pPr>
            <w:r>
              <w:rPr>
                <w:rFonts w:ascii="宋体" w:hAnsi="宋体" w:eastAsia="宋体"/>
                <w:color w:val="auto"/>
                <w:szCs w:val="21"/>
              </w:rPr>
              <w:t>3、系统工 具应提供光盘刻录、系统监控等管理 功能；</w:t>
            </w:r>
          </w:p>
          <w:p>
            <w:pPr>
              <w:rPr>
                <w:rFonts w:ascii="宋体" w:hAnsi="宋体" w:eastAsia="宋体"/>
                <w:color w:val="auto"/>
                <w:szCs w:val="21"/>
              </w:rPr>
            </w:pPr>
            <w:r>
              <w:rPr>
                <w:rFonts w:ascii="宋体" w:hAnsi="宋体" w:eastAsia="宋体"/>
                <w:color w:val="auto"/>
                <w:szCs w:val="21"/>
              </w:rPr>
              <w:t xml:space="preserve">4、支持内网补丁在线升级。 </w:t>
            </w:r>
          </w:p>
          <w:p>
            <w:pPr>
              <w:rPr>
                <w:rFonts w:ascii="宋体" w:hAnsi="宋体" w:eastAsia="宋体"/>
                <w:color w:val="auto"/>
                <w:szCs w:val="21"/>
              </w:rPr>
            </w:pPr>
            <w:r>
              <w:rPr>
                <w:rFonts w:ascii="宋体" w:hAnsi="宋体" w:eastAsia="宋体" w:cs="Segoe UI Symbol"/>
                <w:color w:val="auto"/>
                <w:szCs w:val="21"/>
              </w:rPr>
              <w:t>★</w:t>
            </w:r>
            <w:r>
              <w:rPr>
                <w:rFonts w:ascii="宋体" w:hAnsi="宋体" w:eastAsia="宋体"/>
                <w:color w:val="auto"/>
                <w:szCs w:val="21"/>
              </w:rPr>
              <w:t>5、兼容Windows 10专业版, Windo ws 8专业版,Windows 7 专业版的永 久正版授权许可。</w:t>
            </w:r>
          </w:p>
          <w:p>
            <w:pPr>
              <w:rPr>
                <w:rFonts w:ascii="宋体" w:hAnsi="宋体" w:eastAsia="宋体" w:cs="宋体"/>
                <w:color w:val="auto"/>
                <w:szCs w:val="21"/>
              </w:rPr>
            </w:pPr>
            <w:r>
              <w:rPr>
                <w:rFonts w:ascii="宋体" w:hAnsi="宋体" w:eastAsia="宋体"/>
                <w:color w:val="auto"/>
                <w:szCs w:val="21"/>
              </w:rPr>
              <w:t xml:space="preserve"> </w:t>
            </w:r>
            <w:r>
              <w:rPr>
                <w:rFonts w:ascii="宋体" w:hAnsi="宋体" w:eastAsia="宋体" w:cs="Segoe UI Symbol"/>
                <w:color w:val="auto"/>
                <w:szCs w:val="21"/>
              </w:rPr>
              <w:t>★</w:t>
            </w:r>
            <w:r>
              <w:rPr>
                <w:rFonts w:ascii="宋体" w:hAnsi="宋体" w:eastAsia="宋体"/>
                <w:color w:val="auto"/>
                <w:szCs w:val="21"/>
              </w:rPr>
              <w:t xml:space="preserve">6、操作系统包 括其降级版本不得为预装软件授权或 者零售版本授权，必须是面向政府用 户的独立销售批量授权，不得使用租 赁或捆绑租赁等其他方式的授权产品 。能在原厂商许可服务中心网站或者 800等电话查验核实许可用户名称与 产品信息数量。 </w:t>
            </w:r>
            <w:r>
              <w:rPr>
                <w:rFonts w:ascii="宋体" w:hAnsi="宋体" w:eastAsia="宋体" w:cs="Segoe UI Symbol"/>
                <w:color w:val="auto"/>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auto"/>
                <w:kern w:val="0"/>
              </w:rPr>
            </w:pPr>
            <w:r>
              <w:rPr>
                <w:rFonts w:ascii="宋体" w:hAnsi="宋体" w:cs="宋体"/>
                <w:color w:val="auto"/>
                <w:kern w:val="0"/>
              </w:rPr>
              <w:t>5</w:t>
            </w:r>
          </w:p>
        </w:tc>
        <w:tc>
          <w:tcPr>
            <w:tcW w:w="8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Times New Roman"/>
                <w:color w:val="auto"/>
                <w:szCs w:val="21"/>
              </w:rPr>
              <w:t>虚拟机</w:t>
            </w:r>
            <w:r>
              <w:rPr>
                <w:rFonts w:hint="eastAsia" w:ascii="宋体" w:hAnsi="宋体" w:eastAsia="宋体" w:cs="Times New Roman"/>
                <w:color w:val="auto"/>
                <w:szCs w:val="21"/>
              </w:rPr>
              <w:t>域控服务器系统授权</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ascii="宋体" w:hAnsi="宋体" w:cs="宋体"/>
                <w:color w:val="auto"/>
              </w:rPr>
              <w:t>2</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台</w:t>
            </w:r>
          </w:p>
        </w:tc>
        <w:tc>
          <w:tcPr>
            <w:tcW w:w="6127" w:type="dxa"/>
            <w:tcBorders>
              <w:top w:val="single" w:color="auto" w:sz="4" w:space="0"/>
              <w:left w:val="single" w:color="auto" w:sz="4" w:space="0"/>
              <w:bottom w:val="single" w:color="auto" w:sz="4" w:space="0"/>
              <w:right w:val="single" w:color="auto" w:sz="4" w:space="0"/>
            </w:tcBorders>
          </w:tcPr>
          <w:p>
            <w:pPr>
              <w:jc w:val="left"/>
              <w:rPr>
                <w:rFonts w:ascii="宋体" w:hAnsi="宋体" w:eastAsia="宋体" w:cs="Times New Roman"/>
                <w:color w:val="auto"/>
                <w:szCs w:val="21"/>
              </w:rPr>
            </w:pPr>
            <w:r>
              <w:rPr>
                <w:rFonts w:hint="eastAsia" w:ascii="宋体" w:hAnsi="宋体" w:eastAsia="宋体" w:cs="Times New Roman"/>
                <w:color w:val="auto"/>
                <w:szCs w:val="21"/>
              </w:rPr>
              <w:t>提高IT运行效率</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Windows的管理效率提高30%</w:t>
            </w:r>
          </w:p>
          <w:p>
            <w:pPr>
              <w:jc w:val="left"/>
              <w:rPr>
                <w:rFonts w:ascii="宋体" w:hAnsi="宋体" w:eastAsia="宋体" w:cs="Times New Roman"/>
                <w:color w:val="auto"/>
                <w:szCs w:val="21"/>
              </w:rPr>
            </w:pPr>
            <w:r>
              <w:rPr>
                <w:rFonts w:hint="eastAsia" w:ascii="宋体" w:hAnsi="宋体" w:eastAsia="宋体" w:cs="Times New Roman"/>
                <w:color w:val="auto"/>
                <w:szCs w:val="21"/>
              </w:rPr>
              <w:t>集中管理服务器和桌面系统</w:t>
            </w:r>
          </w:p>
          <w:p>
            <w:pPr>
              <w:jc w:val="left"/>
              <w:rPr>
                <w:rFonts w:ascii="宋体" w:hAnsi="宋体" w:eastAsia="宋体" w:cs="Times New Roman"/>
                <w:color w:val="auto"/>
                <w:szCs w:val="21"/>
              </w:rPr>
            </w:pPr>
            <w:r>
              <w:rPr>
                <w:rFonts w:hint="eastAsia" w:ascii="宋体" w:hAnsi="宋体" w:eastAsia="宋体" w:cs="Times New Roman"/>
                <w:color w:val="auto"/>
                <w:szCs w:val="21"/>
              </w:rPr>
              <w:t>减少目录帐户和密码的数量</w:t>
            </w:r>
          </w:p>
          <w:p>
            <w:pPr>
              <w:jc w:val="left"/>
              <w:rPr>
                <w:rFonts w:ascii="宋体" w:hAnsi="宋体" w:eastAsia="宋体" w:cs="Times New Roman"/>
                <w:color w:val="auto"/>
                <w:szCs w:val="21"/>
              </w:rPr>
            </w:pPr>
            <w:r>
              <w:rPr>
                <w:rFonts w:hint="eastAsia" w:ascii="宋体" w:hAnsi="宋体" w:eastAsia="宋体" w:cs="Times New Roman"/>
                <w:color w:val="auto"/>
                <w:szCs w:val="21"/>
              </w:rPr>
              <w:t>2、 对用户实施权限管理</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划分不同级别的权限来进行用户管理</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限制低级别用户访问高级别用户的相关资源</w:t>
            </w:r>
          </w:p>
          <w:p>
            <w:pPr>
              <w:jc w:val="left"/>
              <w:rPr>
                <w:rFonts w:ascii="宋体" w:hAnsi="宋体" w:eastAsia="宋体" w:cs="Times New Roman"/>
                <w:color w:val="auto"/>
                <w:szCs w:val="21"/>
              </w:rPr>
            </w:pPr>
            <w:r>
              <w:rPr>
                <w:rFonts w:hint="eastAsia" w:ascii="宋体" w:hAnsi="宋体" w:eastAsia="宋体" w:cs="Times New Roman"/>
                <w:color w:val="auto"/>
                <w:szCs w:val="21"/>
              </w:rPr>
              <w:t>拒绝未经授权的用户访问域内资源</w:t>
            </w:r>
          </w:p>
          <w:p>
            <w:pPr>
              <w:jc w:val="left"/>
              <w:rPr>
                <w:rFonts w:ascii="宋体" w:hAnsi="宋体" w:eastAsia="宋体" w:cs="Times New Roman"/>
                <w:color w:val="auto"/>
                <w:szCs w:val="21"/>
              </w:rPr>
            </w:pPr>
            <w:r>
              <w:rPr>
                <w:rFonts w:hint="eastAsia" w:ascii="宋体" w:hAnsi="宋体" w:eastAsia="宋体" w:cs="Times New Roman"/>
                <w:color w:val="auto"/>
                <w:szCs w:val="21"/>
              </w:rPr>
              <w:t>3、 增强的网络安全</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强制用户使用复杂的密码</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通过域的安全边界，实现域内资源的保护，增强企业网络的安全性</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通过域的安全更新策略，实现MS WSUS 统一更新域内的所有计算机客户端的系统安全补丁</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通过对域内资源的权限设置和统一安全策略的制定，减少安全隐患的产生</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单一管理对网络资源的访问</w:t>
            </w:r>
          </w:p>
          <w:p>
            <w:pPr>
              <w:jc w:val="left"/>
              <w:rPr>
                <w:rFonts w:ascii="宋体" w:hAnsi="宋体" w:eastAsia="宋体" w:cs="Times New Roman"/>
                <w:color w:val="auto"/>
                <w:szCs w:val="21"/>
              </w:rPr>
            </w:pPr>
            <w:r>
              <w:rPr>
                <w:rFonts w:hint="eastAsia" w:ascii="宋体" w:hAnsi="宋体" w:eastAsia="宋体" w:cs="Times New Roman"/>
                <w:color w:val="auto"/>
                <w:szCs w:val="21"/>
              </w:rPr>
              <w:t>4、 提高信息工作者生产力</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快速找到需要的各种资源；</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实现单点登录</w:t>
            </w:r>
          </w:p>
          <w:p>
            <w:pPr>
              <w:jc w:val="left"/>
              <w:rPr>
                <w:rFonts w:ascii="宋体" w:hAnsi="宋体" w:eastAsia="宋体" w:cs="Times New Roman"/>
                <w:color w:val="auto"/>
                <w:szCs w:val="21"/>
              </w:rPr>
            </w:pPr>
            <w:r>
              <w:rPr>
                <w:rFonts w:hint="eastAsia" w:ascii="宋体" w:hAnsi="宋体" w:eastAsia="宋体" w:cs="Times New Roman"/>
                <w:color w:val="auto"/>
                <w:szCs w:val="21"/>
              </w:rPr>
              <w:t xml:space="preserve"> 能提高员工的协作能力</w:t>
            </w:r>
          </w:p>
          <w:p>
            <w:pPr>
              <w:jc w:val="left"/>
              <w:rPr>
                <w:rFonts w:ascii="宋体" w:hAnsi="宋体" w:eastAsia="宋体" w:cs="Times New Roman"/>
                <w:color w:val="auto"/>
                <w:szCs w:val="21"/>
              </w:rPr>
            </w:pPr>
            <w:r>
              <w:rPr>
                <w:rFonts w:hint="eastAsia" w:ascii="宋体" w:hAnsi="宋体" w:eastAsia="宋体" w:cs="Times New Roman"/>
                <w:color w:val="auto"/>
                <w:szCs w:val="21"/>
              </w:rPr>
              <w:t>容灾和备份</w:t>
            </w:r>
          </w:p>
          <w:p>
            <w:pPr>
              <w:jc w:val="left"/>
              <w:rPr>
                <w:rFonts w:ascii="宋体" w:hAnsi="宋体" w:eastAsia="宋体" w:cs="Times New Roman"/>
                <w:color w:val="auto"/>
                <w:szCs w:val="21"/>
              </w:rPr>
            </w:pPr>
            <w:r>
              <w:rPr>
                <w:rFonts w:hint="eastAsia" w:ascii="宋体" w:hAnsi="宋体" w:eastAsia="宋体" w:cs="Times New Roman"/>
                <w:color w:val="auto"/>
                <w:szCs w:val="21"/>
              </w:rPr>
              <w:t>AD域服务（ADDS）是Windows基础结构中针对关键任务的组件，如果AD出现故障，网络就实际出现崩溃，所以AD的备份和恢复计划四安全性、业务连续性的基础</w:t>
            </w:r>
          </w:p>
          <w:p>
            <w:pPr>
              <w:jc w:val="left"/>
              <w:rPr>
                <w:rFonts w:ascii="宋体" w:hAnsi="宋体" w:eastAsia="宋体" w:cs="Times New Roman"/>
                <w:color w:val="auto"/>
                <w:szCs w:val="21"/>
              </w:rPr>
            </w:pPr>
            <w:r>
              <w:rPr>
                <w:rFonts w:hint="eastAsia" w:ascii="宋体" w:hAnsi="宋体" w:eastAsia="宋体" w:cs="Times New Roman"/>
                <w:color w:val="auto"/>
                <w:szCs w:val="21"/>
              </w:rPr>
              <w:t>备份策略：</w:t>
            </w:r>
          </w:p>
          <w:p>
            <w:pPr>
              <w:jc w:val="left"/>
              <w:rPr>
                <w:rFonts w:ascii="宋体" w:hAnsi="宋体" w:eastAsia="宋体" w:cs="Times New Roman"/>
                <w:color w:val="auto"/>
                <w:szCs w:val="21"/>
              </w:rPr>
            </w:pPr>
            <w:r>
              <w:rPr>
                <w:rFonts w:hint="eastAsia" w:ascii="宋体" w:hAnsi="宋体" w:eastAsia="宋体" w:cs="Times New Roman"/>
                <w:color w:val="auto"/>
                <w:szCs w:val="21"/>
              </w:rPr>
              <w:t>使用Windows server backup对Domain controller活动目录定期备份</w:t>
            </w:r>
          </w:p>
          <w:p>
            <w:pPr>
              <w:jc w:val="left"/>
              <w:rPr>
                <w:rFonts w:ascii="宋体" w:hAnsi="宋体" w:eastAsia="宋体" w:cs="宋体"/>
                <w:color w:val="auto"/>
                <w:szCs w:val="21"/>
              </w:rPr>
            </w:pPr>
            <w:r>
              <w:rPr>
                <w:rFonts w:hint="eastAsia" w:ascii="宋体" w:hAnsi="宋体" w:eastAsia="宋体" w:cs="Times New Roman"/>
                <w:color w:val="auto"/>
                <w:szCs w:val="21"/>
              </w:rPr>
              <w:t>容灾策略：Active Directory 环境配置多台Domain Controller提供冗余环境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color w:val="auto"/>
                <w:kern w:val="0"/>
                <w:lang w:val="en-US" w:eastAsia="zh-CN"/>
              </w:rPr>
            </w:pPr>
            <w:r>
              <w:rPr>
                <w:rFonts w:hint="eastAsia" w:ascii="宋体" w:hAnsi="宋体" w:cs="宋体"/>
                <w:color w:val="auto"/>
                <w:kern w:val="0"/>
                <w:lang w:val="en-US" w:eastAsia="zh-CN"/>
              </w:rPr>
              <w:t>6</w:t>
            </w:r>
          </w:p>
        </w:tc>
        <w:tc>
          <w:tcPr>
            <w:tcW w:w="88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固态</w:t>
            </w:r>
            <w:r>
              <w:rPr>
                <w:rFonts w:ascii="宋体" w:hAnsi="宋体"/>
                <w:color w:val="auto"/>
                <w:szCs w:val="21"/>
              </w:rPr>
              <w:t>硬盘</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auto"/>
                <w:kern w:val="2"/>
                <w:sz w:val="21"/>
                <w:szCs w:val="22"/>
                <w:lang w:val="en-US" w:eastAsia="zh-CN" w:bidi="ar-SA"/>
              </w:rPr>
            </w:pPr>
            <w:r>
              <w:rPr>
                <w:rFonts w:ascii="宋体" w:hAnsi="宋体" w:cs="宋体"/>
                <w:color w:val="auto"/>
              </w:rPr>
              <w:t>50</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kern w:val="2"/>
                <w:sz w:val="21"/>
                <w:szCs w:val="22"/>
                <w:lang w:val="en-US" w:eastAsia="zh-CN" w:bidi="ar-SA"/>
              </w:rPr>
            </w:pPr>
            <w:r>
              <w:rPr>
                <w:rFonts w:hint="eastAsia" w:ascii="宋体" w:hAnsi="宋体" w:cs="宋体"/>
                <w:color w:val="auto"/>
              </w:rPr>
              <w:t>个</w:t>
            </w:r>
          </w:p>
        </w:tc>
        <w:tc>
          <w:tcPr>
            <w:tcW w:w="6127" w:type="dxa"/>
            <w:tcBorders>
              <w:top w:val="single" w:color="auto" w:sz="4" w:space="0"/>
              <w:left w:val="single" w:color="auto" w:sz="4" w:space="0"/>
              <w:bottom w:val="single" w:color="auto" w:sz="4" w:space="0"/>
              <w:right w:val="single" w:color="auto" w:sz="4" w:space="0"/>
            </w:tcBorders>
            <w:vAlign w:val="top"/>
          </w:tcPr>
          <w:p>
            <w:pPr>
              <w:jc w:val="left"/>
              <w:rPr>
                <w:rFonts w:ascii="宋体" w:hAnsi="宋体"/>
                <w:color w:val="auto"/>
                <w:szCs w:val="21"/>
              </w:rPr>
            </w:pPr>
            <w:r>
              <w:rPr>
                <w:rFonts w:hint="eastAsia" w:ascii="宋体" w:hAnsi="宋体"/>
                <w:color w:val="auto"/>
                <w:szCs w:val="21"/>
              </w:rPr>
              <w:t>SSD固态硬盘</w:t>
            </w:r>
          </w:p>
          <w:p>
            <w:pPr>
              <w:jc w:val="left"/>
              <w:rPr>
                <w:rFonts w:ascii="宋体" w:hAnsi="宋体"/>
                <w:color w:val="auto"/>
                <w:szCs w:val="21"/>
              </w:rPr>
            </w:pPr>
            <w:r>
              <w:rPr>
                <w:rFonts w:hint="eastAsia" w:ascii="宋体" w:hAnsi="宋体"/>
                <w:color w:val="auto"/>
                <w:szCs w:val="21"/>
              </w:rPr>
              <w:t>容量：128GB</w:t>
            </w:r>
          </w:p>
          <w:p>
            <w:pPr>
              <w:jc w:val="left"/>
              <w:rPr>
                <w:rFonts w:ascii="宋体" w:hAnsi="宋体"/>
                <w:color w:val="auto"/>
                <w:szCs w:val="21"/>
              </w:rPr>
            </w:pPr>
            <w:r>
              <w:rPr>
                <w:rFonts w:hint="eastAsia" w:ascii="宋体" w:hAnsi="宋体"/>
                <w:color w:val="auto"/>
                <w:szCs w:val="21"/>
              </w:rPr>
              <w:t>规格:2.5英寸</w:t>
            </w:r>
          </w:p>
          <w:p>
            <w:pPr>
              <w:jc w:val="left"/>
              <w:rPr>
                <w:rFonts w:ascii="宋体" w:hAnsi="宋体"/>
                <w:color w:val="auto"/>
                <w:szCs w:val="21"/>
              </w:rPr>
            </w:pPr>
            <w:r>
              <w:rPr>
                <w:rFonts w:hint="eastAsia" w:ascii="宋体" w:hAnsi="宋体"/>
                <w:color w:val="auto"/>
                <w:szCs w:val="21"/>
              </w:rPr>
              <w:t>最大顺序读速度：550MB/S</w:t>
            </w:r>
          </w:p>
          <w:p>
            <w:pPr>
              <w:jc w:val="left"/>
              <w:rPr>
                <w:rFonts w:ascii="宋体" w:hAnsi="宋体"/>
                <w:color w:val="auto"/>
                <w:szCs w:val="21"/>
              </w:rPr>
            </w:pPr>
            <w:r>
              <w:rPr>
                <w:rFonts w:hint="eastAsia" w:ascii="宋体" w:hAnsi="宋体"/>
                <w:color w:val="auto"/>
                <w:szCs w:val="21"/>
              </w:rPr>
              <w:t>最大顺序写速度：345MB/S</w:t>
            </w:r>
          </w:p>
          <w:p>
            <w:pPr>
              <w:jc w:val="left"/>
              <w:rPr>
                <w:rFonts w:ascii="宋体" w:hAnsi="宋体"/>
                <w:color w:val="auto"/>
                <w:szCs w:val="21"/>
              </w:rPr>
            </w:pPr>
            <w:r>
              <w:rPr>
                <w:rFonts w:hint="eastAsia" w:ascii="宋体" w:hAnsi="宋体"/>
                <w:color w:val="auto"/>
                <w:szCs w:val="21"/>
              </w:rPr>
              <w:t>NAND FLASH：3D NAND</w:t>
            </w:r>
          </w:p>
          <w:p>
            <w:pPr>
              <w:jc w:val="left"/>
              <w:rPr>
                <w:rFonts w:ascii="宋体" w:hAnsi="宋体"/>
                <w:color w:val="auto"/>
                <w:szCs w:val="21"/>
              </w:rPr>
            </w:pPr>
            <w:r>
              <w:rPr>
                <w:rFonts w:hint="eastAsia" w:ascii="宋体" w:hAnsi="宋体"/>
                <w:color w:val="auto"/>
                <w:szCs w:val="21"/>
              </w:rPr>
              <w:t>协议：SATA 6Gb/s</w:t>
            </w:r>
          </w:p>
          <w:p>
            <w:pPr>
              <w:jc w:val="left"/>
              <w:rPr>
                <w:rFonts w:ascii="宋体" w:hAnsi="宋体"/>
                <w:color w:val="auto"/>
                <w:szCs w:val="21"/>
              </w:rPr>
            </w:pPr>
            <w:r>
              <w:rPr>
                <w:rFonts w:hint="eastAsia" w:ascii="宋体" w:hAnsi="宋体"/>
                <w:color w:val="auto"/>
                <w:szCs w:val="21"/>
              </w:rPr>
              <w:t>接口：SATA 3.0接口</w:t>
            </w:r>
          </w:p>
          <w:p>
            <w:pPr>
              <w:jc w:val="left"/>
              <w:rPr>
                <w:rFonts w:ascii="宋体" w:hAnsi="宋体"/>
                <w:color w:val="auto"/>
                <w:szCs w:val="21"/>
              </w:rPr>
            </w:pPr>
            <w:r>
              <w:rPr>
                <w:rFonts w:ascii="宋体" w:hAnsi="宋体"/>
                <w:color w:val="auto"/>
                <w:szCs w:val="21"/>
              </w:rPr>
              <w:t>MTBF:2000000 hours</w:t>
            </w:r>
          </w:p>
          <w:p>
            <w:pPr>
              <w:jc w:val="left"/>
              <w:rPr>
                <w:rFonts w:ascii="宋体" w:hAnsi="宋体"/>
                <w:color w:val="auto"/>
                <w:szCs w:val="21"/>
              </w:rPr>
            </w:pPr>
            <w:r>
              <w:rPr>
                <w:rFonts w:hint="eastAsia" w:ascii="宋体" w:hAnsi="宋体"/>
                <w:color w:val="auto"/>
                <w:szCs w:val="21"/>
              </w:rPr>
              <w:t>工作温度：0-70°C</w:t>
            </w:r>
          </w:p>
          <w:p>
            <w:pPr>
              <w:jc w:val="left"/>
              <w:rPr>
                <w:rFonts w:ascii="宋体" w:hAnsi="宋体"/>
                <w:color w:val="auto"/>
                <w:szCs w:val="21"/>
              </w:rPr>
            </w:pPr>
            <w:r>
              <w:rPr>
                <w:rFonts w:hint="eastAsia" w:ascii="宋体" w:hAnsi="宋体"/>
                <w:color w:val="auto"/>
                <w:szCs w:val="21"/>
              </w:rPr>
              <w:t>有限保修：3年</w:t>
            </w:r>
          </w:p>
          <w:p>
            <w:pPr>
              <w:jc w:val="left"/>
              <w:rPr>
                <w:rFonts w:ascii="宋体" w:hAnsi="宋体"/>
                <w:color w:val="auto"/>
                <w:szCs w:val="21"/>
              </w:rPr>
            </w:pPr>
            <w:r>
              <w:rPr>
                <w:rFonts w:hint="eastAsia" w:ascii="宋体" w:hAnsi="宋体"/>
                <w:color w:val="auto"/>
                <w:szCs w:val="21"/>
              </w:rPr>
              <w:t>TBIM：支持</w:t>
            </w:r>
          </w:p>
          <w:p>
            <w:pPr>
              <w:jc w:val="left"/>
              <w:rPr>
                <w:rFonts w:ascii="宋体" w:hAnsi="宋体"/>
                <w:color w:val="auto"/>
                <w:szCs w:val="21"/>
              </w:rPr>
            </w:pPr>
            <w:r>
              <w:rPr>
                <w:rFonts w:hint="eastAsia" w:ascii="宋体" w:hAnsi="宋体"/>
                <w:color w:val="auto"/>
                <w:szCs w:val="21"/>
              </w:rPr>
              <w:t>擦写次数：500</w:t>
            </w:r>
          </w:p>
          <w:p>
            <w:pPr>
              <w:jc w:val="left"/>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含数据线、电源sata扩展线、辅材等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18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仿宋"/>
                <w:color w:val="auto"/>
                <w:kern w:val="0"/>
                <w:lang w:val="zh-CN"/>
              </w:rPr>
            </w:pPr>
            <w:r>
              <w:rPr>
                <w:rFonts w:hint="eastAsia" w:ascii="宋体" w:hAnsi="宋体" w:cs="仿宋"/>
                <w:color w:val="auto"/>
                <w:kern w:val="0"/>
                <w:lang w:val="zh-CN"/>
              </w:rPr>
              <w:t>实施</w:t>
            </w:r>
            <w:r>
              <w:rPr>
                <w:rFonts w:ascii="宋体" w:hAnsi="宋体" w:cs="仿宋"/>
                <w:color w:val="auto"/>
                <w:kern w:val="0"/>
                <w:lang w:val="zh-CN"/>
              </w:rPr>
              <w:t>要求</w:t>
            </w:r>
          </w:p>
        </w:tc>
        <w:tc>
          <w:tcPr>
            <w:tcW w:w="7567" w:type="dxa"/>
            <w:gridSpan w:val="4"/>
            <w:tcBorders>
              <w:top w:val="single" w:color="auto" w:sz="4" w:space="0"/>
              <w:left w:val="single" w:color="auto" w:sz="4" w:space="0"/>
              <w:bottom w:val="single" w:color="auto" w:sz="4" w:space="0"/>
              <w:right w:val="single" w:color="auto" w:sz="4" w:space="0"/>
            </w:tcBorders>
            <w:vAlign w:val="center"/>
          </w:tcPr>
          <w:p>
            <w:pPr>
              <w:pStyle w:val="16"/>
              <w:widowControl/>
              <w:numPr>
                <w:ilvl w:val="-1"/>
                <w:numId w:val="0"/>
              </w:numPr>
              <w:ind w:left="0" w:right="137" w:firstLine="0"/>
              <w:rPr>
                <w:rFonts w:ascii="宋体" w:hAnsi="宋体" w:eastAsia="宋体" w:cs="Times New Roman"/>
                <w:color w:val="auto"/>
                <w:kern w:val="2"/>
                <w:sz w:val="21"/>
                <w:szCs w:val="21"/>
                <w:lang w:val="en-US" w:bidi="ar-SA"/>
              </w:rPr>
            </w:pPr>
            <w:r>
              <w:rPr>
                <w:rFonts w:hint="eastAsia" w:ascii="宋体" w:hAnsi="宋体" w:eastAsia="宋体" w:cs="Times New Roman"/>
                <w:color w:val="auto"/>
                <w:kern w:val="2"/>
                <w:sz w:val="21"/>
                <w:szCs w:val="21"/>
                <w:lang w:val="en-US" w:eastAsia="zh-CN" w:bidi="ar-SA"/>
              </w:rPr>
              <w:t>1.</w:t>
            </w:r>
            <w:r>
              <w:rPr>
                <w:rFonts w:hint="eastAsia" w:ascii="宋体" w:hAnsi="宋体" w:eastAsia="宋体" w:cs="Times New Roman"/>
                <w:color w:val="auto"/>
                <w:kern w:val="2"/>
                <w:sz w:val="21"/>
                <w:szCs w:val="21"/>
                <w:lang w:val="en-US" w:bidi="ar-SA"/>
              </w:rPr>
              <w:t>实施</w:t>
            </w:r>
            <w:r>
              <w:rPr>
                <w:rFonts w:ascii="宋体" w:hAnsi="宋体" w:eastAsia="宋体" w:cs="Times New Roman"/>
                <w:color w:val="auto"/>
                <w:kern w:val="2"/>
                <w:sz w:val="21"/>
                <w:szCs w:val="21"/>
                <w:lang w:val="en-US" w:bidi="ar-SA"/>
              </w:rPr>
              <w:t>人员</w:t>
            </w:r>
            <w:r>
              <w:rPr>
                <w:rFonts w:hint="eastAsia" w:ascii="宋体" w:hAnsi="宋体" w:eastAsia="宋体" w:cs="Times New Roman"/>
                <w:color w:val="auto"/>
                <w:kern w:val="2"/>
                <w:sz w:val="21"/>
                <w:szCs w:val="21"/>
                <w:lang w:val="en-US" w:bidi="ar-SA"/>
              </w:rPr>
              <w:t>必须有微软活动目录</w:t>
            </w:r>
            <w:r>
              <w:rPr>
                <w:rFonts w:ascii="宋体" w:hAnsi="宋体" w:eastAsia="宋体" w:cs="Times New Roman"/>
                <w:color w:val="auto"/>
                <w:kern w:val="2"/>
                <w:sz w:val="21"/>
                <w:szCs w:val="21"/>
                <w:lang w:val="en-US" w:bidi="ar-SA"/>
              </w:rPr>
              <w:t>的</w:t>
            </w:r>
            <w:r>
              <w:rPr>
                <w:rFonts w:hint="eastAsia" w:ascii="宋体" w:hAnsi="宋体" w:eastAsia="宋体" w:cs="Times New Roman"/>
                <w:color w:val="auto"/>
                <w:kern w:val="2"/>
                <w:sz w:val="21"/>
                <w:szCs w:val="21"/>
                <w:lang w:val="en-US" w:bidi="ar-SA"/>
              </w:rPr>
              <w:t>部署、实施</w:t>
            </w:r>
            <w:r>
              <w:rPr>
                <w:rFonts w:ascii="宋体" w:hAnsi="宋体" w:eastAsia="宋体" w:cs="Times New Roman"/>
                <w:color w:val="auto"/>
                <w:kern w:val="2"/>
                <w:sz w:val="21"/>
                <w:szCs w:val="21"/>
                <w:lang w:val="en-US" w:bidi="ar-SA"/>
              </w:rPr>
              <w:t>及微软成品软件的</w:t>
            </w:r>
            <w:r>
              <w:rPr>
                <w:rFonts w:hint="eastAsia" w:ascii="宋体" w:hAnsi="宋体" w:eastAsia="宋体" w:cs="Times New Roman"/>
                <w:color w:val="auto"/>
                <w:kern w:val="2"/>
                <w:sz w:val="21"/>
                <w:szCs w:val="21"/>
                <w:lang w:val="en-US" w:bidi="ar-SA"/>
              </w:rPr>
              <w:t>运维</w:t>
            </w:r>
            <w:r>
              <w:rPr>
                <w:rFonts w:ascii="宋体" w:hAnsi="宋体" w:eastAsia="宋体" w:cs="Times New Roman"/>
                <w:color w:val="auto"/>
                <w:kern w:val="2"/>
                <w:sz w:val="21"/>
                <w:szCs w:val="21"/>
                <w:lang w:val="en-US" w:bidi="ar-SA"/>
              </w:rPr>
              <w:t>经验。</w:t>
            </w:r>
          </w:p>
          <w:p>
            <w:pPr>
              <w:pStyle w:val="16"/>
              <w:widowControl/>
              <w:numPr>
                <w:ilvl w:val="-1"/>
                <w:numId w:val="0"/>
              </w:numPr>
              <w:ind w:left="0" w:right="137" w:firstLine="0"/>
              <w:rPr>
                <w:rFonts w:ascii="宋体" w:hAnsi="宋体" w:eastAsia="宋体" w:cs="Times New Roman"/>
                <w:color w:val="auto"/>
                <w:kern w:val="2"/>
                <w:sz w:val="21"/>
                <w:szCs w:val="21"/>
                <w:lang w:val="en-US" w:bidi="ar-SA"/>
              </w:rPr>
            </w:pPr>
            <w:r>
              <w:rPr>
                <w:rFonts w:hint="eastAsia" w:ascii="宋体" w:hAnsi="宋体" w:eastAsia="宋体" w:cs="Times New Roman"/>
                <w:color w:val="auto"/>
                <w:kern w:val="2"/>
                <w:sz w:val="21"/>
                <w:szCs w:val="21"/>
                <w:lang w:val="en-US" w:eastAsia="zh-CN" w:bidi="ar-SA"/>
              </w:rPr>
              <w:t>2.</w:t>
            </w:r>
            <w:r>
              <w:rPr>
                <w:rFonts w:hint="eastAsia" w:ascii="宋体" w:hAnsi="宋体" w:eastAsia="宋体" w:cs="Times New Roman"/>
                <w:color w:val="auto"/>
                <w:kern w:val="2"/>
                <w:sz w:val="21"/>
                <w:szCs w:val="21"/>
                <w:lang w:val="en-US" w:bidi="ar-SA"/>
              </w:rPr>
              <w:t>中</w:t>
            </w:r>
            <w:r>
              <w:rPr>
                <w:rFonts w:hint="eastAsia" w:ascii="宋体" w:hAnsi="宋体" w:eastAsia="宋体" w:cs="Times New Roman"/>
                <w:color w:val="auto"/>
                <w:kern w:val="2"/>
                <w:sz w:val="21"/>
                <w:szCs w:val="21"/>
                <w:lang w:val="en-US" w:eastAsia="zh-CN" w:bidi="ar-SA"/>
              </w:rPr>
              <w:t>选</w:t>
            </w:r>
            <w:r>
              <w:rPr>
                <w:rFonts w:ascii="宋体" w:hAnsi="宋体" w:eastAsia="宋体" w:cs="Times New Roman"/>
                <w:color w:val="auto"/>
                <w:kern w:val="2"/>
                <w:sz w:val="21"/>
                <w:szCs w:val="21"/>
                <w:lang w:val="en-US" w:bidi="ar-SA"/>
              </w:rPr>
              <w:t>单位须在</w:t>
            </w:r>
            <w:r>
              <w:rPr>
                <w:rFonts w:hint="eastAsia" w:ascii="宋体" w:hAnsi="宋体" w:eastAsia="宋体" w:cs="Times New Roman"/>
                <w:color w:val="auto"/>
                <w:kern w:val="2"/>
                <w:sz w:val="21"/>
                <w:szCs w:val="21"/>
                <w:lang w:val="en-US" w:bidi="ar-SA"/>
              </w:rPr>
              <w:t>合同签署</w:t>
            </w:r>
            <w:r>
              <w:rPr>
                <w:rFonts w:ascii="宋体" w:hAnsi="宋体" w:eastAsia="宋体" w:cs="Times New Roman"/>
                <w:color w:val="auto"/>
                <w:kern w:val="2"/>
                <w:sz w:val="21"/>
                <w:szCs w:val="21"/>
                <w:lang w:val="en-US" w:bidi="ar-SA"/>
              </w:rPr>
              <w:t>之日起制定</w:t>
            </w:r>
            <w:r>
              <w:rPr>
                <w:rFonts w:hint="eastAsia" w:ascii="宋体" w:hAnsi="宋体" w:eastAsia="宋体" w:cs="Times New Roman"/>
                <w:color w:val="auto"/>
                <w:kern w:val="2"/>
                <w:sz w:val="21"/>
                <w:szCs w:val="21"/>
                <w:lang w:val="en-US" w:bidi="ar-SA"/>
              </w:rPr>
              <w:t>详细</w:t>
            </w:r>
            <w:r>
              <w:rPr>
                <w:rFonts w:ascii="宋体" w:hAnsi="宋体" w:eastAsia="宋体" w:cs="Times New Roman"/>
                <w:color w:val="auto"/>
                <w:kern w:val="2"/>
                <w:sz w:val="21"/>
                <w:szCs w:val="21"/>
                <w:lang w:val="en-US" w:bidi="ar-SA"/>
              </w:rPr>
              <w:t>的项目实施计划</w:t>
            </w:r>
            <w:r>
              <w:rPr>
                <w:rFonts w:hint="eastAsia" w:ascii="宋体" w:hAnsi="宋体" w:eastAsia="宋体" w:cs="Times New Roman"/>
                <w:color w:val="auto"/>
                <w:kern w:val="2"/>
                <w:sz w:val="21"/>
                <w:szCs w:val="21"/>
                <w:lang w:val="en-US" w:bidi="ar-SA"/>
              </w:rPr>
              <w:t>。</w:t>
            </w:r>
          </w:p>
          <w:p>
            <w:pPr>
              <w:rPr>
                <w:rFonts w:ascii="宋体" w:hAnsi="宋体" w:cs="宋体"/>
                <w:color w:val="auto"/>
              </w:rPr>
            </w:pPr>
            <w:r>
              <w:rPr>
                <w:rFonts w:hint="eastAsia" w:ascii="宋体" w:hAnsi="宋体" w:cs="Times New Roman"/>
                <w:color w:val="auto"/>
                <w:kern w:val="2"/>
                <w:sz w:val="21"/>
                <w:szCs w:val="21"/>
                <w:lang w:val="en-US" w:eastAsia="zh-CN" w:bidi="ar-SA"/>
              </w:rPr>
              <w:t>3.</w:t>
            </w:r>
            <w:r>
              <w:rPr>
                <w:rFonts w:hint="eastAsia" w:ascii="宋体" w:hAnsi="宋体" w:eastAsia="宋体" w:cs="Times New Roman"/>
                <w:color w:val="auto"/>
                <w:kern w:val="2"/>
                <w:sz w:val="21"/>
                <w:szCs w:val="21"/>
                <w:lang w:val="en-US" w:bidi="ar-SA"/>
              </w:rPr>
              <w:t>实施</w:t>
            </w:r>
            <w:r>
              <w:rPr>
                <w:rFonts w:ascii="宋体" w:hAnsi="宋体" w:eastAsia="宋体" w:cs="Times New Roman"/>
                <w:color w:val="auto"/>
                <w:kern w:val="2"/>
                <w:sz w:val="21"/>
                <w:szCs w:val="21"/>
                <w:lang w:val="en-US" w:bidi="ar-SA"/>
              </w:rPr>
              <w:t>周期自项目启动</w:t>
            </w:r>
            <w:r>
              <w:rPr>
                <w:rFonts w:hint="eastAsia" w:ascii="宋体" w:hAnsi="宋体" w:eastAsia="宋体" w:cs="Times New Roman"/>
                <w:color w:val="auto"/>
                <w:kern w:val="2"/>
                <w:sz w:val="21"/>
                <w:szCs w:val="21"/>
                <w:lang w:val="en-US" w:bidi="ar-SA"/>
              </w:rPr>
              <w:t>30个</w:t>
            </w:r>
            <w:r>
              <w:rPr>
                <w:rFonts w:ascii="宋体" w:hAnsi="宋体" w:eastAsia="宋体" w:cs="Times New Roman"/>
                <w:color w:val="auto"/>
                <w:kern w:val="2"/>
                <w:sz w:val="21"/>
                <w:szCs w:val="21"/>
                <w:lang w:val="en-US" w:bidi="ar-SA"/>
              </w:rPr>
              <w:t>工作日内</w:t>
            </w:r>
            <w:r>
              <w:rPr>
                <w:rFonts w:hint="eastAsia" w:ascii="宋体" w:hAnsi="宋体" w:eastAsia="宋体" w:cs="Times New Roman"/>
                <w:color w:val="auto"/>
                <w:kern w:val="2"/>
                <w:sz w:val="21"/>
                <w:szCs w:val="21"/>
                <w:lang w:val="en-US" w:bidi="ar-SA"/>
              </w:rPr>
              <w:t>完成</w:t>
            </w:r>
            <w:r>
              <w:rPr>
                <w:rFonts w:ascii="宋体" w:hAnsi="宋体" w:eastAsia="宋体" w:cs="Times New Roman"/>
                <w:color w:val="auto"/>
                <w:kern w:val="2"/>
                <w:sz w:val="21"/>
                <w:szCs w:val="21"/>
                <w:lang w:val="en-US" w:bidi="ar-SA"/>
              </w:rPr>
              <w:t>交付。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18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rPr>
            </w:pPr>
            <w:r>
              <w:rPr>
                <w:rFonts w:hint="eastAsia" w:ascii="宋体" w:hAnsi="宋体" w:cs="仿宋"/>
                <w:color w:val="auto"/>
                <w:kern w:val="0"/>
                <w:lang w:val="zh-CN"/>
              </w:rPr>
              <w:t>售后服务要求</w:t>
            </w:r>
          </w:p>
        </w:tc>
        <w:tc>
          <w:tcPr>
            <w:tcW w:w="7567" w:type="dxa"/>
            <w:gridSpan w:val="4"/>
            <w:tcBorders>
              <w:top w:val="single" w:color="auto" w:sz="4" w:space="0"/>
              <w:left w:val="single" w:color="auto" w:sz="4" w:space="0"/>
              <w:bottom w:val="single" w:color="auto" w:sz="4" w:space="0"/>
              <w:right w:val="single" w:color="auto" w:sz="4" w:space="0"/>
            </w:tcBorders>
            <w:vAlign w:val="center"/>
          </w:tcPr>
          <w:p>
            <w:pPr>
              <w:pStyle w:val="16"/>
              <w:widowControl/>
              <w:ind w:right="137"/>
              <w:jc w:val="left"/>
              <w:rPr>
                <w:rFonts w:hint="eastAsia" w:ascii="宋体" w:hAnsi="宋体" w:eastAsia="宋体" w:cs="Times New Roman"/>
                <w:color w:val="auto"/>
                <w:kern w:val="2"/>
                <w:sz w:val="21"/>
                <w:szCs w:val="21"/>
                <w:lang w:val="en-US" w:bidi="ar-SA"/>
              </w:rPr>
            </w:pPr>
            <w:r>
              <w:rPr>
                <w:rFonts w:hint="eastAsia" w:ascii="宋体" w:hAnsi="宋体" w:eastAsia="宋体" w:cs="Times New Roman"/>
                <w:color w:val="auto"/>
                <w:kern w:val="2"/>
                <w:sz w:val="21"/>
                <w:szCs w:val="21"/>
                <w:lang w:val="en-US" w:bidi="ar-SA"/>
              </w:rPr>
              <w:t>1．免费送货上门、安装、调试，免费培训使用人员和维护人员</w:t>
            </w:r>
            <w:r>
              <w:rPr>
                <w:rFonts w:hint="eastAsia" w:ascii="宋体" w:hAnsi="宋体" w:eastAsia="宋体" w:cs="Times New Roman"/>
                <w:color w:val="auto"/>
                <w:kern w:val="2"/>
                <w:sz w:val="21"/>
                <w:szCs w:val="21"/>
                <w:lang w:val="en-US" w:eastAsia="zh-CN" w:bidi="ar-SA"/>
              </w:rPr>
              <w:t>。</w:t>
            </w:r>
          </w:p>
          <w:p>
            <w:pPr>
              <w:pStyle w:val="16"/>
              <w:widowControl/>
              <w:ind w:right="137"/>
              <w:jc w:val="left"/>
              <w:rPr>
                <w:rFonts w:hint="eastAsia" w:ascii="宋体" w:hAnsi="宋体" w:eastAsia="宋体" w:cs="Times New Roman"/>
                <w:color w:val="auto"/>
                <w:kern w:val="2"/>
                <w:sz w:val="21"/>
                <w:szCs w:val="21"/>
                <w:lang w:val="en-US" w:bidi="ar-SA"/>
              </w:rPr>
            </w:pPr>
            <w:r>
              <w:rPr>
                <w:rFonts w:hint="eastAsia" w:ascii="宋体" w:hAnsi="宋体" w:eastAsia="宋体" w:cs="Times New Roman"/>
                <w:color w:val="auto"/>
                <w:kern w:val="2"/>
                <w:sz w:val="21"/>
                <w:szCs w:val="21"/>
                <w:lang w:val="en-US" w:bidi="ar-SA"/>
              </w:rPr>
              <w:t>2. 分项有服务要求按分项服务要求，其余按国家有关产品“三包”规定执行“三包”</w:t>
            </w:r>
            <w:r>
              <w:rPr>
                <w:rFonts w:hint="eastAsia" w:ascii="宋体" w:hAnsi="宋体" w:eastAsia="宋体" w:cs="Times New Roman"/>
                <w:color w:val="auto"/>
                <w:kern w:val="2"/>
                <w:sz w:val="21"/>
                <w:szCs w:val="21"/>
                <w:lang w:val="en-US" w:eastAsia="zh-CN" w:bidi="ar-SA"/>
              </w:rPr>
              <w:t>。</w:t>
            </w:r>
          </w:p>
          <w:p>
            <w:pPr>
              <w:pStyle w:val="16"/>
              <w:widowControl/>
              <w:ind w:right="137"/>
              <w:jc w:val="left"/>
              <w:rPr>
                <w:rFonts w:hint="eastAsia" w:ascii="宋体" w:hAnsi="宋体" w:eastAsia="宋体" w:cs="Times New Roman"/>
                <w:color w:val="auto"/>
                <w:kern w:val="2"/>
                <w:sz w:val="21"/>
                <w:szCs w:val="21"/>
                <w:lang w:val="en-US" w:bidi="ar-SA"/>
              </w:rPr>
            </w:pPr>
            <w:r>
              <w:rPr>
                <w:rFonts w:hint="eastAsia" w:ascii="宋体" w:hAnsi="宋体" w:eastAsia="宋体" w:cs="Times New Roman"/>
                <w:color w:val="auto"/>
                <w:kern w:val="2"/>
                <w:sz w:val="21"/>
                <w:szCs w:val="21"/>
                <w:lang w:val="en-US" w:bidi="ar-SA"/>
              </w:rPr>
              <w:t>3.在质量保证期内，在正常的操作下，出现的任何故障及损失，</w:t>
            </w:r>
            <w:r>
              <w:rPr>
                <w:rFonts w:hint="eastAsia" w:ascii="宋体" w:hAnsi="宋体" w:eastAsia="宋体" w:cs="Times New Roman"/>
                <w:color w:val="auto"/>
                <w:kern w:val="2"/>
                <w:sz w:val="21"/>
                <w:szCs w:val="21"/>
                <w:lang w:val="en-US" w:eastAsia="zh-CN" w:bidi="ar-SA"/>
              </w:rPr>
              <w:t>中选</w:t>
            </w:r>
            <w:r>
              <w:rPr>
                <w:rFonts w:hint="eastAsia" w:ascii="宋体" w:hAnsi="宋体" w:eastAsia="宋体" w:cs="Times New Roman"/>
                <w:color w:val="auto"/>
                <w:kern w:val="2"/>
                <w:sz w:val="21"/>
                <w:szCs w:val="21"/>
                <w:lang w:val="en-US" w:bidi="ar-SA"/>
              </w:rPr>
              <w:t>供应商无偿维修。如涉及失效零件更换，该零件应由</w:t>
            </w:r>
            <w:r>
              <w:rPr>
                <w:rFonts w:hint="eastAsia" w:ascii="宋体" w:hAnsi="宋体" w:eastAsia="宋体" w:cs="Times New Roman"/>
                <w:color w:val="auto"/>
                <w:kern w:val="2"/>
                <w:sz w:val="21"/>
                <w:szCs w:val="21"/>
                <w:lang w:val="en-US" w:eastAsia="zh-CN" w:bidi="ar-SA"/>
              </w:rPr>
              <w:t>中选</w:t>
            </w:r>
            <w:r>
              <w:rPr>
                <w:rFonts w:hint="eastAsia" w:ascii="宋体" w:hAnsi="宋体" w:eastAsia="宋体" w:cs="Times New Roman"/>
                <w:color w:val="auto"/>
                <w:kern w:val="2"/>
                <w:sz w:val="21"/>
                <w:szCs w:val="21"/>
                <w:lang w:val="en-US" w:bidi="ar-SA"/>
              </w:rPr>
              <w:t>供应商免费提供。</w:t>
            </w:r>
          </w:p>
          <w:p>
            <w:pPr>
              <w:pStyle w:val="16"/>
              <w:widowControl/>
              <w:ind w:right="137"/>
              <w:jc w:val="left"/>
              <w:rPr>
                <w:rFonts w:hint="eastAsia" w:ascii="宋体" w:hAnsi="宋体" w:eastAsia="宋体" w:cs="Times New Roman"/>
                <w:color w:val="auto"/>
                <w:kern w:val="2"/>
                <w:sz w:val="21"/>
                <w:szCs w:val="21"/>
                <w:lang w:val="en-US" w:bidi="ar-SA"/>
              </w:rPr>
            </w:pPr>
            <w:r>
              <w:rPr>
                <w:rFonts w:hint="eastAsia" w:ascii="宋体" w:hAnsi="宋体" w:eastAsia="宋体" w:cs="Times New Roman"/>
                <w:color w:val="auto"/>
                <w:kern w:val="2"/>
                <w:sz w:val="21"/>
                <w:szCs w:val="21"/>
                <w:lang w:val="en-US" w:bidi="ar-SA"/>
              </w:rPr>
              <w:t>4.必须是全新、原装的，未使用过的产品；设备到货后，</w:t>
            </w:r>
            <w:r>
              <w:rPr>
                <w:rFonts w:hint="eastAsia" w:ascii="宋体" w:hAnsi="宋体" w:eastAsia="宋体" w:cs="Times New Roman"/>
                <w:color w:val="auto"/>
                <w:kern w:val="2"/>
                <w:sz w:val="21"/>
                <w:szCs w:val="21"/>
                <w:lang w:val="en-US" w:eastAsia="zh-CN" w:bidi="ar-SA"/>
              </w:rPr>
              <w:t>中选</w:t>
            </w:r>
            <w:r>
              <w:rPr>
                <w:rFonts w:hint="eastAsia" w:ascii="宋体" w:hAnsi="宋体" w:eastAsia="宋体" w:cs="Times New Roman"/>
                <w:color w:val="auto"/>
                <w:kern w:val="2"/>
                <w:sz w:val="21"/>
                <w:szCs w:val="21"/>
                <w:lang w:val="en-US" w:bidi="ar-SA"/>
              </w:rPr>
              <w:t>供应商和采购单位应在现场进行清点；清点过程中如果发现因包装或运输不当引起的仪器外观或内部的损坏，</w:t>
            </w:r>
            <w:r>
              <w:rPr>
                <w:rFonts w:hint="eastAsia" w:ascii="宋体" w:hAnsi="宋体" w:eastAsia="宋体" w:cs="Times New Roman"/>
                <w:color w:val="auto"/>
                <w:kern w:val="2"/>
                <w:sz w:val="21"/>
                <w:szCs w:val="21"/>
                <w:lang w:val="en-US" w:eastAsia="zh-CN" w:bidi="ar-SA"/>
              </w:rPr>
              <w:t>中选</w:t>
            </w:r>
            <w:r>
              <w:rPr>
                <w:rFonts w:hint="eastAsia" w:ascii="宋体" w:hAnsi="宋体" w:eastAsia="宋体" w:cs="Times New Roman"/>
                <w:color w:val="auto"/>
                <w:kern w:val="2"/>
                <w:sz w:val="21"/>
                <w:szCs w:val="21"/>
                <w:lang w:val="en-US" w:bidi="ar-SA"/>
              </w:rPr>
              <w:t>供应商应负责更换；若发现错发/漏发情况，</w:t>
            </w:r>
            <w:r>
              <w:rPr>
                <w:rFonts w:hint="eastAsia" w:ascii="宋体" w:hAnsi="宋体" w:eastAsia="宋体" w:cs="Times New Roman"/>
                <w:color w:val="auto"/>
                <w:kern w:val="2"/>
                <w:sz w:val="21"/>
                <w:szCs w:val="21"/>
                <w:lang w:val="en-US" w:eastAsia="zh-CN" w:bidi="ar-SA"/>
              </w:rPr>
              <w:t>中选</w:t>
            </w:r>
            <w:r>
              <w:rPr>
                <w:rFonts w:hint="eastAsia" w:ascii="宋体" w:hAnsi="宋体" w:eastAsia="宋体" w:cs="Times New Roman"/>
                <w:color w:val="auto"/>
                <w:kern w:val="2"/>
                <w:sz w:val="21"/>
                <w:szCs w:val="21"/>
                <w:lang w:val="en-US" w:bidi="ar-SA"/>
              </w:rPr>
              <w:t>供应商应负责更换和补发；</w:t>
            </w:r>
            <w:r>
              <w:rPr>
                <w:rFonts w:hint="eastAsia" w:ascii="宋体" w:hAnsi="宋体" w:eastAsia="宋体" w:cs="Times New Roman"/>
                <w:color w:val="auto"/>
                <w:kern w:val="2"/>
                <w:sz w:val="21"/>
                <w:szCs w:val="21"/>
                <w:lang w:val="en-US" w:eastAsia="zh-CN" w:bidi="ar-SA"/>
              </w:rPr>
              <w:t>中选</w:t>
            </w:r>
            <w:r>
              <w:rPr>
                <w:rFonts w:hint="eastAsia" w:ascii="宋体" w:hAnsi="宋体" w:eastAsia="宋体" w:cs="Times New Roman"/>
                <w:color w:val="auto"/>
                <w:kern w:val="2"/>
                <w:sz w:val="21"/>
                <w:szCs w:val="21"/>
                <w:lang w:val="en-US" w:bidi="ar-SA"/>
              </w:rPr>
              <w:t>供应商须免费提供现场应用和维护培训服务</w:t>
            </w:r>
            <w:r>
              <w:rPr>
                <w:rFonts w:hint="eastAsia" w:ascii="宋体" w:hAnsi="宋体" w:eastAsia="宋体" w:cs="Times New Roman"/>
                <w:color w:val="auto"/>
                <w:kern w:val="2"/>
                <w:sz w:val="21"/>
                <w:szCs w:val="21"/>
                <w:lang w:val="en-US" w:eastAsia="zh-CN" w:bidi="ar-SA"/>
              </w:rPr>
              <w:t>。</w:t>
            </w:r>
          </w:p>
          <w:p>
            <w:pPr>
              <w:rPr>
                <w:rFonts w:ascii="宋体" w:hAnsi="宋体"/>
                <w:color w:val="auto"/>
              </w:rPr>
            </w:pPr>
            <w:r>
              <w:rPr>
                <w:rFonts w:ascii="宋体" w:hAnsi="宋体" w:cs="宋体"/>
                <w:color w:val="auto"/>
              </w:rPr>
              <w:t>5</w:t>
            </w:r>
            <w:r>
              <w:rPr>
                <w:rFonts w:hint="eastAsia" w:ascii="宋体" w:hAnsi="宋体" w:cs="宋体"/>
                <w:color w:val="auto"/>
              </w:rPr>
              <w:t>.</w:t>
            </w:r>
            <w:r>
              <w:rPr>
                <w:rFonts w:ascii="宋体" w:hAnsi="宋体" w:cs="宋体"/>
                <w:color w:val="auto"/>
              </w:rPr>
              <w:t>故障响应时间：保修期内，供应商应接到故障通知后在4 小时内到采购人指定现场，按国家及行业标准对故障进行及时处理；在 12小时内不能解决的，</w:t>
            </w:r>
            <w:r>
              <w:rPr>
                <w:rFonts w:hint="eastAsia" w:ascii="宋体" w:hAnsi="宋体" w:cs="宋体"/>
                <w:color w:val="auto"/>
                <w:lang w:eastAsia="zh-CN"/>
              </w:rPr>
              <w:t>中选</w:t>
            </w:r>
            <w:r>
              <w:rPr>
                <w:rFonts w:ascii="宋体" w:hAnsi="宋体" w:cs="宋体"/>
                <w:color w:val="auto"/>
              </w:rPr>
              <w:t>供应商须在三个工作日内提供与原设备技术参数要求相同或高于原设备技术参数要求的备用产品，以保证采购人的正常工作</w:t>
            </w:r>
            <w:r>
              <w:rPr>
                <w:rFonts w:hint="eastAsia" w:ascii="宋体" w:hAnsi="宋体" w:cs="宋体"/>
                <w:color w:val="auto"/>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58" w:hRule="atLeast"/>
        </w:trPr>
        <w:tc>
          <w:tcPr>
            <w:tcW w:w="118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仿宋"/>
                <w:color w:val="auto"/>
                <w:kern w:val="0"/>
                <w:lang w:val="zh-CN"/>
              </w:rPr>
            </w:pPr>
            <w:r>
              <w:rPr>
                <w:rFonts w:hint="eastAsia" w:ascii="宋体" w:hAnsi="宋体" w:cs="仿宋"/>
                <w:color w:val="auto"/>
                <w:kern w:val="0"/>
                <w:lang w:val="zh-CN"/>
              </w:rPr>
              <w:t>其他要求</w:t>
            </w:r>
          </w:p>
        </w:tc>
        <w:tc>
          <w:tcPr>
            <w:tcW w:w="756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color w:val="auto"/>
              </w:rPr>
            </w:pPr>
            <w:r>
              <w:rPr>
                <w:rFonts w:hint="eastAsia" w:ascii="宋体" w:hAnsi="宋体"/>
                <w:color w:val="auto"/>
              </w:rPr>
              <w:t>1.</w:t>
            </w:r>
            <w:r>
              <w:rPr>
                <w:rFonts w:hint="eastAsia" w:ascii="宋体" w:hAnsi="宋体" w:cs="宋体"/>
                <w:color w:val="auto"/>
                <w:lang w:val="zh-CN"/>
              </w:rPr>
              <w:t>中选人保证向采购人提供的货物是全新、完整、未使用过的。</w:t>
            </w:r>
          </w:p>
          <w:p>
            <w:pPr>
              <w:autoSpaceDE w:val="0"/>
              <w:autoSpaceDN w:val="0"/>
              <w:adjustRightInd w:val="0"/>
              <w:jc w:val="left"/>
              <w:rPr>
                <w:rFonts w:ascii="宋体" w:hAnsi="宋体" w:cs="仿宋"/>
                <w:color w:val="auto"/>
                <w:kern w:val="0"/>
              </w:rPr>
            </w:pPr>
            <w:r>
              <w:rPr>
                <w:rFonts w:hint="eastAsia" w:ascii="宋体" w:hAnsi="宋体" w:cs="仿宋"/>
                <w:color w:val="auto"/>
                <w:kern w:val="0"/>
                <w:lang w:val="zh-CN"/>
              </w:rPr>
              <w:t>2</w:t>
            </w:r>
            <w:r>
              <w:rPr>
                <w:rFonts w:ascii="宋体" w:hAnsi="宋体" w:cs="仿宋"/>
                <w:color w:val="auto"/>
                <w:kern w:val="0"/>
                <w:lang w:val="zh-CN"/>
              </w:rPr>
              <w:t>.</w:t>
            </w:r>
            <w:r>
              <w:rPr>
                <w:rFonts w:hint="eastAsia" w:ascii="宋体" w:hAnsi="宋体" w:cs="仿宋"/>
                <w:color w:val="auto"/>
                <w:kern w:val="0"/>
                <w:lang w:val="zh-CN"/>
              </w:rPr>
              <w:t>本项目货物不接受进口产品（即通过中国海关报关验放进入中国境内且产自关境外的产品）参与报价。</w:t>
            </w:r>
          </w:p>
        </w:tc>
      </w:tr>
    </w:tbl>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p>
    <w:p>
      <w:pPr>
        <w:spacing w:line="540" w:lineRule="exact"/>
        <w:rPr>
          <w:rFonts w:hint="eastAsia" w:ascii="Times New Roman" w:hAnsi="仿宋" w:eastAsia="仿宋"/>
          <w:color w:val="auto"/>
          <w:sz w:val="32"/>
          <w:szCs w:val="32"/>
          <w:lang w:eastAsia="zh-CN"/>
        </w:rPr>
      </w:pPr>
      <w:bookmarkStart w:id="0" w:name="_GoBack"/>
      <w:bookmarkEnd w:id="0"/>
    </w:p>
    <w:p>
      <w:pPr>
        <w:spacing w:line="540" w:lineRule="exact"/>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2</w:t>
      </w:r>
    </w:p>
    <w:p>
      <w:pPr>
        <w:spacing w:line="500" w:lineRule="exact"/>
        <w:jc w:val="center"/>
        <w:rPr>
          <w:rFonts w:ascii="宋体" w:hAnsi="宋体"/>
          <w:b/>
          <w:color w:val="auto"/>
          <w:sz w:val="36"/>
          <w:szCs w:val="36"/>
        </w:rPr>
      </w:pPr>
      <w:r>
        <w:rPr>
          <w:rFonts w:hint="eastAsia" w:ascii="仿宋_GB2312" w:hAnsi="仿宋_GB2312" w:eastAsia="仿宋_GB2312"/>
          <w:b/>
          <w:color w:val="auto"/>
          <w:sz w:val="36"/>
          <w:szCs w:val="36"/>
        </w:rPr>
        <w:t>报  价  表</w:t>
      </w:r>
    </w:p>
    <w:tbl>
      <w:tblPr>
        <w:tblStyle w:val="10"/>
        <w:tblW w:w="9039" w:type="dxa"/>
        <w:tblInd w:w="0" w:type="dxa"/>
        <w:tblLayout w:type="autofit"/>
        <w:tblCellMar>
          <w:top w:w="0" w:type="dxa"/>
          <w:left w:w="108" w:type="dxa"/>
          <w:bottom w:w="0" w:type="dxa"/>
          <w:right w:w="108" w:type="dxa"/>
        </w:tblCellMar>
      </w:tblPr>
      <w:tblGrid>
        <w:gridCol w:w="457"/>
        <w:gridCol w:w="988"/>
        <w:gridCol w:w="1243"/>
        <w:gridCol w:w="701"/>
        <w:gridCol w:w="881"/>
        <w:gridCol w:w="1397"/>
        <w:gridCol w:w="1245"/>
        <w:gridCol w:w="1418"/>
        <w:gridCol w:w="709"/>
      </w:tblGrid>
      <w:tr>
        <w:tblPrEx>
          <w:tblCellMar>
            <w:top w:w="0" w:type="dxa"/>
            <w:left w:w="108" w:type="dxa"/>
            <w:bottom w:w="0" w:type="dxa"/>
            <w:right w:w="108" w:type="dxa"/>
          </w:tblCellMar>
        </w:tblPrEx>
        <w:trPr>
          <w:cantSplit/>
          <w:trHeight w:val="1479" w:hRule="atLeast"/>
        </w:trPr>
        <w:tc>
          <w:tcPr>
            <w:tcW w:w="457" w:type="dxa"/>
            <w:tcBorders>
              <w:top w:val="single" w:color="000000" w:sz="4" w:space="0"/>
              <w:left w:val="single" w:color="000000" w:sz="4" w:space="0"/>
              <w:bottom w:val="single" w:color="000000" w:sz="4" w:space="0"/>
              <w:right w:val="single" w:color="000000" w:sz="4" w:space="0"/>
            </w:tcBorders>
            <w:vAlign w:val="center"/>
          </w:tcPr>
          <w:p>
            <w:pPr>
              <w:pStyle w:val="4"/>
              <w:jc w:val="center"/>
              <w:rPr>
                <w:color w:val="auto"/>
                <w:spacing w:val="-29"/>
                <w:sz w:val="24"/>
              </w:rPr>
            </w:pPr>
            <w:r>
              <w:rPr>
                <w:rFonts w:hint="eastAsia"/>
                <w:color w:val="auto"/>
                <w:spacing w:val="-29"/>
                <w:sz w:val="24"/>
              </w:rPr>
              <w:t>序号</w:t>
            </w:r>
          </w:p>
        </w:tc>
        <w:tc>
          <w:tcPr>
            <w:tcW w:w="988" w:type="dxa"/>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jc w:val="center"/>
              <w:rPr>
                <w:rFonts w:ascii="宋体" w:hAnsi="宋体"/>
                <w:color w:val="auto"/>
                <w:sz w:val="24"/>
                <w:szCs w:val="24"/>
              </w:rPr>
            </w:pPr>
            <w:r>
              <w:rPr>
                <w:rFonts w:hint="eastAsia" w:ascii="宋体" w:hAnsi="宋体"/>
                <w:color w:val="auto"/>
                <w:sz w:val="24"/>
                <w:szCs w:val="24"/>
              </w:rPr>
              <w:t>货物名称</w:t>
            </w:r>
          </w:p>
        </w:tc>
        <w:tc>
          <w:tcPr>
            <w:tcW w:w="1243" w:type="dxa"/>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jc w:val="center"/>
              <w:rPr>
                <w:rFonts w:ascii="宋体" w:hAnsi="宋体"/>
                <w:color w:val="auto"/>
                <w:sz w:val="24"/>
                <w:szCs w:val="24"/>
              </w:rPr>
            </w:pPr>
            <w:r>
              <w:rPr>
                <w:rFonts w:hint="eastAsia" w:ascii="宋体" w:hAnsi="宋体"/>
                <w:color w:val="auto"/>
                <w:sz w:val="24"/>
                <w:szCs w:val="24"/>
              </w:rPr>
              <w:t>品牌、型号规格、生产厂家</w:t>
            </w:r>
          </w:p>
        </w:tc>
        <w:tc>
          <w:tcPr>
            <w:tcW w:w="701" w:type="dxa"/>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jc w:val="center"/>
              <w:rPr>
                <w:rFonts w:ascii="宋体" w:hAnsi="宋体"/>
                <w:color w:val="auto"/>
                <w:sz w:val="24"/>
                <w:szCs w:val="24"/>
              </w:rPr>
            </w:pPr>
            <w:r>
              <w:rPr>
                <w:rFonts w:hint="eastAsia" w:ascii="宋体" w:hAnsi="宋体"/>
                <w:color w:val="auto"/>
                <w:sz w:val="24"/>
                <w:szCs w:val="24"/>
              </w:rPr>
              <w:t>数量①</w:t>
            </w:r>
          </w:p>
        </w:tc>
        <w:tc>
          <w:tcPr>
            <w:tcW w:w="881" w:type="dxa"/>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jc w:val="center"/>
              <w:rPr>
                <w:rFonts w:ascii="宋体" w:hAnsi="宋体"/>
                <w:color w:val="auto"/>
                <w:sz w:val="24"/>
                <w:szCs w:val="24"/>
              </w:rPr>
            </w:pPr>
            <w:r>
              <w:rPr>
                <w:rFonts w:hint="eastAsia" w:ascii="宋体" w:hAnsi="宋体"/>
                <w:color w:val="auto"/>
                <w:sz w:val="24"/>
                <w:szCs w:val="24"/>
              </w:rPr>
              <w:t>单位</w:t>
            </w:r>
          </w:p>
        </w:tc>
        <w:tc>
          <w:tcPr>
            <w:tcW w:w="1397" w:type="dxa"/>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jc w:val="center"/>
              <w:rPr>
                <w:rFonts w:ascii="宋体" w:hAnsi="宋体"/>
                <w:color w:val="auto"/>
                <w:sz w:val="24"/>
                <w:szCs w:val="24"/>
              </w:rPr>
            </w:pPr>
            <w:r>
              <w:rPr>
                <w:rFonts w:hint="eastAsia" w:ascii="宋体" w:hAnsi="宋体"/>
                <w:color w:val="auto"/>
                <w:sz w:val="24"/>
                <w:szCs w:val="24"/>
              </w:rPr>
              <w:t>技术参数及性能配置要求</w:t>
            </w:r>
          </w:p>
        </w:tc>
        <w:tc>
          <w:tcPr>
            <w:tcW w:w="1245" w:type="dxa"/>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jc w:val="center"/>
              <w:rPr>
                <w:rFonts w:ascii="宋体" w:hAnsi="宋体"/>
                <w:color w:val="auto"/>
                <w:sz w:val="24"/>
                <w:szCs w:val="24"/>
              </w:rPr>
            </w:pPr>
            <w:r>
              <w:rPr>
                <w:rFonts w:hint="eastAsia" w:ascii="宋体" w:hAnsi="宋体"/>
                <w:color w:val="auto"/>
                <w:sz w:val="24"/>
                <w:szCs w:val="24"/>
              </w:rPr>
              <w:t>单价②</w:t>
            </w: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4"/>
              <w:jc w:val="center"/>
              <w:rPr>
                <w:color w:val="auto"/>
                <w:sz w:val="24"/>
              </w:rPr>
            </w:pPr>
            <w:r>
              <w:rPr>
                <w:rFonts w:hint="eastAsia"/>
                <w:color w:val="auto"/>
                <w:sz w:val="24"/>
              </w:rPr>
              <w:t>单项合价</w:t>
            </w:r>
          </w:p>
          <w:p>
            <w:pPr>
              <w:pStyle w:val="4"/>
              <w:jc w:val="center"/>
              <w:rPr>
                <w:color w:val="auto"/>
                <w:sz w:val="24"/>
              </w:rPr>
            </w:pPr>
            <w:r>
              <w:rPr>
                <w:rFonts w:hint="eastAsia"/>
                <w:color w:val="auto"/>
                <w:sz w:val="24"/>
              </w:rPr>
              <w:t>（元）</w:t>
            </w:r>
          </w:p>
          <w:p>
            <w:pPr>
              <w:pStyle w:val="4"/>
              <w:jc w:val="center"/>
              <w:rPr>
                <w:color w:val="auto"/>
                <w:sz w:val="24"/>
              </w:rPr>
            </w:pPr>
            <w:r>
              <w:rPr>
                <w:rFonts w:hint="eastAsia"/>
                <w:color w:val="auto"/>
                <w:sz w:val="24"/>
              </w:rPr>
              <w:t>③</w:t>
            </w:r>
            <w:r>
              <w:rPr>
                <w:color w:val="auto"/>
                <w:sz w:val="24"/>
              </w:rPr>
              <w:t>=</w:t>
            </w:r>
            <w:r>
              <w:rPr>
                <w:rFonts w:hint="eastAsia"/>
                <w:color w:val="auto"/>
                <w:sz w:val="24"/>
              </w:rPr>
              <w:t>①×②</w:t>
            </w: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4"/>
              <w:jc w:val="center"/>
              <w:rPr>
                <w:color w:val="auto"/>
                <w:sz w:val="24"/>
              </w:rPr>
            </w:pPr>
            <w:r>
              <w:rPr>
                <w:rFonts w:hint="eastAsia"/>
                <w:color w:val="auto"/>
                <w:sz w:val="24"/>
              </w:rPr>
              <w:t>备注</w:t>
            </w:r>
          </w:p>
        </w:tc>
      </w:tr>
      <w:tr>
        <w:tblPrEx>
          <w:tblCellMar>
            <w:top w:w="0" w:type="dxa"/>
            <w:left w:w="108" w:type="dxa"/>
            <w:bottom w:w="0" w:type="dxa"/>
            <w:right w:w="108" w:type="dxa"/>
          </w:tblCellMar>
        </w:tblPrEx>
        <w:trPr>
          <w:cantSplit/>
          <w:trHeight w:val="624" w:hRule="atLeast"/>
        </w:trPr>
        <w:tc>
          <w:tcPr>
            <w:tcW w:w="4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r>
              <w:rPr>
                <w:rFonts w:hint="eastAsia" w:ascii="宋体" w:hAnsi="宋体"/>
                <w:color w:val="auto"/>
                <w:sz w:val="24"/>
                <w:szCs w:val="24"/>
              </w:rPr>
              <w:t>1</w:t>
            </w: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p>
        </w:tc>
        <w:tc>
          <w:tcPr>
            <w:tcW w:w="12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p>
        </w:tc>
        <w:tc>
          <w:tcPr>
            <w:tcW w:w="701"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881"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397"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4"/>
              <w:rPr>
                <w:color w:val="auto"/>
                <w:spacing w:val="-10"/>
                <w:sz w:val="24"/>
              </w:rPr>
            </w:pPr>
          </w:p>
        </w:tc>
      </w:tr>
      <w:tr>
        <w:tblPrEx>
          <w:tblCellMar>
            <w:top w:w="0" w:type="dxa"/>
            <w:left w:w="108" w:type="dxa"/>
            <w:bottom w:w="0" w:type="dxa"/>
            <w:right w:w="108" w:type="dxa"/>
          </w:tblCellMar>
        </w:tblPrEx>
        <w:trPr>
          <w:cantSplit/>
          <w:trHeight w:val="624" w:hRule="atLeast"/>
        </w:trPr>
        <w:tc>
          <w:tcPr>
            <w:tcW w:w="4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r>
              <w:rPr>
                <w:rFonts w:hint="eastAsia" w:ascii="宋体" w:hAnsi="宋体"/>
                <w:color w:val="auto"/>
                <w:sz w:val="24"/>
                <w:szCs w:val="24"/>
              </w:rPr>
              <w:t>…</w:t>
            </w: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p>
        </w:tc>
        <w:tc>
          <w:tcPr>
            <w:tcW w:w="12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p>
        </w:tc>
        <w:tc>
          <w:tcPr>
            <w:tcW w:w="701"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881"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397"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4"/>
              <w:rPr>
                <w:color w:val="auto"/>
                <w:spacing w:val="-10"/>
                <w:sz w:val="24"/>
              </w:rPr>
            </w:pPr>
          </w:p>
        </w:tc>
      </w:tr>
      <w:tr>
        <w:tblPrEx>
          <w:tblCellMar>
            <w:top w:w="0" w:type="dxa"/>
            <w:left w:w="108" w:type="dxa"/>
            <w:bottom w:w="0" w:type="dxa"/>
            <w:right w:w="108" w:type="dxa"/>
          </w:tblCellMar>
        </w:tblPrEx>
        <w:trPr>
          <w:cantSplit/>
          <w:trHeight w:val="624" w:hRule="atLeast"/>
        </w:trPr>
        <w:tc>
          <w:tcPr>
            <w:tcW w:w="4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r>
              <w:rPr>
                <w:rFonts w:ascii="宋体" w:hAnsi="宋体"/>
                <w:color w:val="auto"/>
                <w:sz w:val="24"/>
                <w:szCs w:val="24"/>
              </w:rPr>
              <w:t>N</w:t>
            </w: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p>
        </w:tc>
        <w:tc>
          <w:tcPr>
            <w:tcW w:w="12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olor w:val="auto"/>
                <w:sz w:val="24"/>
                <w:szCs w:val="24"/>
              </w:rPr>
            </w:pPr>
          </w:p>
        </w:tc>
        <w:tc>
          <w:tcPr>
            <w:tcW w:w="701"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881"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397"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245"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4"/>
              <w:rPr>
                <w:color w:val="auto"/>
                <w:sz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4"/>
              <w:rPr>
                <w:color w:val="auto"/>
                <w:spacing w:val="-10"/>
                <w:sz w:val="24"/>
              </w:rPr>
            </w:pPr>
          </w:p>
        </w:tc>
      </w:tr>
      <w:tr>
        <w:tblPrEx>
          <w:tblCellMar>
            <w:top w:w="0" w:type="dxa"/>
            <w:left w:w="108" w:type="dxa"/>
            <w:bottom w:w="0" w:type="dxa"/>
            <w:right w:w="108" w:type="dxa"/>
          </w:tblCellMar>
        </w:tblPrEx>
        <w:trPr>
          <w:cantSplit/>
          <w:trHeight w:val="624" w:hRule="atLeast"/>
        </w:trPr>
        <w:tc>
          <w:tcPr>
            <w:tcW w:w="9039" w:type="dxa"/>
            <w:gridSpan w:val="9"/>
            <w:tcBorders>
              <w:top w:val="single" w:color="000000" w:sz="4" w:space="0"/>
              <w:left w:val="single" w:color="000000" w:sz="4" w:space="0"/>
              <w:bottom w:val="single" w:color="000000" w:sz="4" w:space="0"/>
              <w:right w:val="single" w:color="000000" w:sz="4" w:space="0"/>
            </w:tcBorders>
            <w:vAlign w:val="center"/>
          </w:tcPr>
          <w:p>
            <w:pPr>
              <w:pStyle w:val="4"/>
              <w:rPr>
                <w:rFonts w:hint="eastAsia" w:eastAsia="宋体"/>
                <w:color w:val="auto"/>
                <w:spacing w:val="-10"/>
                <w:sz w:val="24"/>
                <w:lang w:eastAsia="zh-CN"/>
              </w:rPr>
            </w:pPr>
            <w:r>
              <w:rPr>
                <w:rFonts w:hint="eastAsia"/>
                <w:color w:val="auto"/>
                <w:spacing w:val="-10"/>
                <w:sz w:val="24"/>
              </w:rPr>
              <w:t>总报价（人民币大写）：                       （￥           元）</w:t>
            </w:r>
            <w:r>
              <w:rPr>
                <w:rFonts w:hint="eastAsia"/>
                <w:color w:val="auto"/>
                <w:spacing w:val="-10"/>
                <w:sz w:val="24"/>
                <w:lang w:eastAsia="zh-CN"/>
              </w:rPr>
              <w:t>（含税，税率为</w:t>
            </w:r>
            <w:r>
              <w:rPr>
                <w:rFonts w:hint="eastAsia"/>
                <w:color w:val="auto"/>
                <w:spacing w:val="-10"/>
                <w:sz w:val="24"/>
                <w:u w:val="single"/>
                <w:lang w:val="en-US" w:eastAsia="zh-CN"/>
              </w:rPr>
              <w:t xml:space="preserve">    %</w:t>
            </w:r>
            <w:r>
              <w:rPr>
                <w:rFonts w:hint="eastAsia"/>
                <w:color w:val="auto"/>
                <w:spacing w:val="-10"/>
                <w:sz w:val="24"/>
                <w:lang w:eastAsia="zh-CN"/>
              </w:rPr>
              <w:t>）</w:t>
            </w:r>
          </w:p>
        </w:tc>
      </w:tr>
      <w:tr>
        <w:tblPrEx>
          <w:tblCellMar>
            <w:top w:w="0" w:type="dxa"/>
            <w:left w:w="108" w:type="dxa"/>
            <w:bottom w:w="0" w:type="dxa"/>
            <w:right w:w="108" w:type="dxa"/>
          </w:tblCellMar>
        </w:tblPrEx>
        <w:trPr>
          <w:cantSplit/>
          <w:trHeight w:val="624" w:hRule="atLeast"/>
        </w:trPr>
        <w:tc>
          <w:tcPr>
            <w:tcW w:w="9039" w:type="dxa"/>
            <w:gridSpan w:val="9"/>
            <w:tcBorders>
              <w:top w:val="single" w:color="000000" w:sz="4" w:space="0"/>
              <w:left w:val="single" w:color="000000" w:sz="4" w:space="0"/>
              <w:bottom w:val="single" w:color="000000" w:sz="4" w:space="0"/>
              <w:right w:val="single" w:color="000000" w:sz="4" w:space="0"/>
            </w:tcBorders>
            <w:vAlign w:val="center"/>
          </w:tcPr>
          <w:p>
            <w:pPr>
              <w:pStyle w:val="4"/>
              <w:rPr>
                <w:color w:val="auto"/>
                <w:sz w:val="24"/>
                <w:szCs w:val="24"/>
              </w:rPr>
            </w:pPr>
            <w:r>
              <w:rPr>
                <w:rFonts w:hint="eastAsia"/>
                <w:color w:val="auto"/>
                <w:sz w:val="24"/>
                <w:szCs w:val="24"/>
              </w:rPr>
              <w:t>交付使用时间：</w:t>
            </w:r>
          </w:p>
        </w:tc>
      </w:tr>
      <w:tr>
        <w:tblPrEx>
          <w:tblCellMar>
            <w:top w:w="0" w:type="dxa"/>
            <w:left w:w="108" w:type="dxa"/>
            <w:bottom w:w="0" w:type="dxa"/>
            <w:right w:w="108" w:type="dxa"/>
          </w:tblCellMar>
        </w:tblPrEx>
        <w:trPr>
          <w:cantSplit/>
          <w:trHeight w:val="624" w:hRule="atLeast"/>
        </w:trPr>
        <w:tc>
          <w:tcPr>
            <w:tcW w:w="9039" w:type="dxa"/>
            <w:gridSpan w:val="9"/>
            <w:tcBorders>
              <w:top w:val="single" w:color="000000" w:sz="4" w:space="0"/>
              <w:left w:val="single" w:color="000000" w:sz="4" w:space="0"/>
              <w:bottom w:val="single" w:color="000000" w:sz="4" w:space="0"/>
              <w:right w:val="single" w:color="000000" w:sz="4" w:space="0"/>
            </w:tcBorders>
            <w:vAlign w:val="center"/>
          </w:tcPr>
          <w:p>
            <w:pPr>
              <w:pStyle w:val="4"/>
              <w:rPr>
                <w:rFonts w:hint="eastAsia" w:eastAsia="宋体"/>
                <w:color w:val="auto"/>
                <w:sz w:val="24"/>
                <w:szCs w:val="24"/>
                <w:lang w:eastAsia="zh-CN"/>
              </w:rPr>
            </w:pPr>
            <w:r>
              <w:rPr>
                <w:rFonts w:hint="eastAsia"/>
                <w:color w:val="auto"/>
                <w:sz w:val="24"/>
                <w:szCs w:val="24"/>
              </w:rPr>
              <w:t>交付使用地点：</w:t>
            </w:r>
            <w:r>
              <w:rPr>
                <w:rFonts w:hint="eastAsia"/>
                <w:color w:val="auto"/>
                <w:sz w:val="24"/>
                <w:szCs w:val="24"/>
                <w:lang w:eastAsia="zh-CN"/>
              </w:rPr>
              <w:t>采购人指定地点</w:t>
            </w:r>
          </w:p>
        </w:tc>
      </w:tr>
    </w:tbl>
    <w:p>
      <w:pPr>
        <w:spacing w:line="500" w:lineRule="exact"/>
        <w:rPr>
          <w:rFonts w:ascii="宋体" w:hAnsi="宋体"/>
          <w:color w:val="auto"/>
          <w:sz w:val="24"/>
          <w:szCs w:val="24"/>
        </w:rPr>
      </w:pPr>
      <w:r>
        <w:rPr>
          <w:rFonts w:hint="eastAsia" w:ascii="宋体" w:hAnsi="宋体"/>
          <w:color w:val="auto"/>
          <w:sz w:val="24"/>
          <w:szCs w:val="24"/>
        </w:rPr>
        <w:t>注：1、所有价格均用人民币表示，单位为元，精确到个数位。</w:t>
      </w:r>
    </w:p>
    <w:p>
      <w:pPr>
        <w:spacing w:line="500" w:lineRule="exact"/>
        <w:ind w:firstLine="412"/>
        <w:rPr>
          <w:rFonts w:ascii="宋体" w:hAnsi="宋体"/>
          <w:color w:val="auto"/>
          <w:sz w:val="24"/>
          <w:szCs w:val="24"/>
        </w:rPr>
      </w:pPr>
      <w:r>
        <w:rPr>
          <w:rFonts w:hint="eastAsia" w:ascii="宋体" w:hAnsi="宋体"/>
          <w:bCs/>
          <w:color w:val="auto"/>
          <w:sz w:val="24"/>
          <w:szCs w:val="24"/>
        </w:rPr>
        <w:t>2、报价指货物、服务、随配附件、备品备件、工具、货物运抵指定交货地点、安装、调试的各种费用和售后服务、税金及其它所有成本、费用的总和</w:t>
      </w:r>
      <w:r>
        <w:rPr>
          <w:rFonts w:hint="eastAsia" w:ascii="宋体" w:hAnsi="宋体"/>
          <w:color w:val="auto"/>
          <w:sz w:val="24"/>
          <w:szCs w:val="24"/>
        </w:rPr>
        <w:t>。</w:t>
      </w:r>
    </w:p>
    <w:p>
      <w:pPr>
        <w:spacing w:before="50" w:after="50" w:line="500" w:lineRule="exact"/>
        <w:ind w:firstLine="420"/>
        <w:jc w:val="left"/>
        <w:rPr>
          <w:rFonts w:hint="eastAsia"/>
          <w:color w:val="auto"/>
          <w:sz w:val="24"/>
        </w:rPr>
      </w:pPr>
      <w:r>
        <w:rPr>
          <w:rFonts w:hint="eastAsia" w:ascii="宋体" w:hAnsi="宋体"/>
          <w:color w:val="auto"/>
          <w:sz w:val="24"/>
          <w:szCs w:val="24"/>
          <w:lang w:val="en-US" w:eastAsia="zh-CN"/>
        </w:rPr>
        <w:t>3</w:t>
      </w:r>
      <w:r>
        <w:rPr>
          <w:rFonts w:hint="eastAsia" w:ascii="宋体" w:hAnsi="宋体"/>
          <w:color w:val="auto"/>
          <w:sz w:val="24"/>
          <w:szCs w:val="24"/>
        </w:rPr>
        <w:t>、报价表中的“货物名称”、“数量”、“单位”、“单价”、“单项合价”列必须填写；设备类项目“品牌、型号规格、生产厂家”列必须填写（定制产品和服务除外）。</w:t>
      </w:r>
    </w:p>
    <w:p>
      <w:pPr>
        <w:pStyle w:val="4"/>
        <w:spacing w:line="500" w:lineRule="exact"/>
        <w:ind w:firstLine="420"/>
        <w:rPr>
          <w:color w:val="auto"/>
          <w:sz w:val="24"/>
          <w:u w:val="single"/>
        </w:rPr>
      </w:pPr>
      <w:r>
        <w:rPr>
          <w:rFonts w:hint="eastAsia"/>
          <w:color w:val="auto"/>
          <w:sz w:val="24"/>
        </w:rPr>
        <w:t>法定代表人或委托代理人（签字）:</w:t>
      </w:r>
      <w:r>
        <w:rPr>
          <w:rFonts w:hint="eastAsia"/>
          <w:color w:val="auto"/>
          <w:sz w:val="24"/>
          <w:u w:val="single"/>
        </w:rPr>
        <w:t xml:space="preserve">              </w:t>
      </w:r>
    </w:p>
    <w:p>
      <w:pPr>
        <w:pStyle w:val="4"/>
        <w:spacing w:line="500" w:lineRule="exact"/>
        <w:ind w:firstLine="480" w:firstLineChars="200"/>
        <w:rPr>
          <w:rFonts w:hint="eastAsia"/>
          <w:color w:val="auto"/>
          <w:sz w:val="24"/>
          <w:u w:val="single"/>
        </w:rPr>
      </w:pPr>
      <w:r>
        <w:rPr>
          <w:rFonts w:hint="eastAsia"/>
          <w:color w:val="auto"/>
          <w:sz w:val="24"/>
          <w:lang w:eastAsia="zh-CN"/>
        </w:rPr>
        <w:t>报价单位</w:t>
      </w:r>
      <w:r>
        <w:rPr>
          <w:rFonts w:hint="eastAsia"/>
          <w:color w:val="auto"/>
          <w:sz w:val="24"/>
        </w:rPr>
        <w:t>名称（盖章）：</w:t>
      </w:r>
      <w:r>
        <w:rPr>
          <w:rFonts w:hint="eastAsia"/>
          <w:color w:val="auto"/>
          <w:sz w:val="24"/>
          <w:u w:val="single"/>
        </w:rPr>
        <w:t xml:space="preserve">              </w:t>
      </w:r>
      <w:r>
        <w:rPr>
          <w:rFonts w:hint="eastAsia"/>
          <w:color w:val="auto"/>
          <w:sz w:val="24"/>
          <w:u w:val="single"/>
          <w:lang w:val="en-US" w:eastAsia="zh-CN"/>
        </w:rPr>
        <w:t xml:space="preserve">        </w:t>
      </w:r>
      <w:r>
        <w:rPr>
          <w:rFonts w:hint="eastAsia"/>
          <w:color w:val="auto"/>
          <w:sz w:val="24"/>
          <w:u w:val="single"/>
        </w:rPr>
        <w:t xml:space="preserve"> </w:t>
      </w:r>
    </w:p>
    <w:p>
      <w:pPr>
        <w:pStyle w:val="4"/>
        <w:spacing w:line="500" w:lineRule="exact"/>
        <w:ind w:firstLine="480" w:firstLineChars="200"/>
        <w:rPr>
          <w:rFonts w:hint="default" w:hAnsi="宋体"/>
          <w:color w:val="auto"/>
          <w:sz w:val="24"/>
          <w:u w:val="none"/>
          <w:lang w:eastAsia="zh-CN"/>
        </w:rPr>
      </w:pPr>
      <w:r>
        <w:rPr>
          <w:rFonts w:hint="eastAsia" w:hAnsi="宋体"/>
          <w:color w:val="auto"/>
          <w:sz w:val="24"/>
          <w:u w:val="none"/>
          <w:lang w:eastAsia="zh-CN"/>
        </w:rPr>
        <w:t>联系人及联系方式：</w:t>
      </w:r>
      <w:r>
        <w:rPr>
          <w:rFonts w:hint="eastAsia"/>
          <w:color w:val="auto"/>
          <w:sz w:val="24"/>
          <w:u w:val="single"/>
        </w:rPr>
        <w:t xml:space="preserve">               </w:t>
      </w:r>
      <w:r>
        <w:rPr>
          <w:rFonts w:hint="eastAsia"/>
          <w:color w:val="auto"/>
          <w:sz w:val="24"/>
          <w:u w:val="single"/>
          <w:lang w:val="en-US" w:eastAsia="zh-CN"/>
        </w:rPr>
        <w:t xml:space="preserve">            </w:t>
      </w:r>
    </w:p>
    <w:p>
      <w:pPr>
        <w:pStyle w:val="4"/>
        <w:spacing w:line="500" w:lineRule="exact"/>
        <w:ind w:firstLine="480" w:firstLineChars="200"/>
        <w:rPr>
          <w:rFonts w:hint="eastAsia"/>
          <w:color w:val="auto"/>
          <w:sz w:val="24"/>
          <w:u w:val="none"/>
          <w:lang w:eastAsia="zh-CN"/>
        </w:rPr>
      </w:pPr>
      <w:r>
        <w:rPr>
          <w:rFonts w:hint="eastAsia" w:ascii="宋体" w:hAnsi="Courier New" w:eastAsia="宋体"/>
          <w:color w:val="auto"/>
          <w:sz w:val="24"/>
          <w:szCs w:val="24"/>
        </w:rPr>
        <w:t>报价单位开户银行及账号</w:t>
      </w:r>
      <w:r>
        <w:rPr>
          <w:rFonts w:hint="eastAsia"/>
          <w:color w:val="auto"/>
          <w:sz w:val="24"/>
          <w:szCs w:val="24"/>
          <w:lang w:eastAsia="zh-CN"/>
        </w:rPr>
        <w:t>：</w:t>
      </w:r>
      <w:r>
        <w:rPr>
          <w:rFonts w:hint="eastAsia"/>
          <w:color w:val="auto"/>
          <w:sz w:val="24"/>
          <w:u w:val="single"/>
        </w:rPr>
        <w:t xml:space="preserve">              </w:t>
      </w:r>
      <w:r>
        <w:rPr>
          <w:rFonts w:hint="eastAsia"/>
          <w:color w:val="auto"/>
          <w:sz w:val="24"/>
          <w:u w:val="single"/>
          <w:lang w:val="en-US" w:eastAsia="zh-CN"/>
        </w:rPr>
        <w:t xml:space="preserve">      </w:t>
      </w:r>
      <w:r>
        <w:rPr>
          <w:rFonts w:hint="eastAsia"/>
          <w:color w:val="auto"/>
          <w:sz w:val="24"/>
          <w:u w:val="single"/>
        </w:rPr>
        <w:t xml:space="preserve"> </w:t>
      </w:r>
    </w:p>
    <w:p>
      <w:pPr>
        <w:pStyle w:val="4"/>
        <w:spacing w:line="500" w:lineRule="exact"/>
        <w:ind w:firstLine="420"/>
        <w:rPr>
          <w:rStyle w:val="22"/>
          <w:rFonts w:hAnsi="宋体"/>
          <w:color w:val="auto"/>
          <w:sz w:val="24"/>
        </w:rPr>
      </w:pPr>
      <w:r>
        <w:rPr>
          <w:rFonts w:hint="eastAsia" w:hAnsi="宋体"/>
          <w:color w:val="auto"/>
          <w:sz w:val="24"/>
        </w:rPr>
        <w:t>报价时间：</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r>
        <w:rPr>
          <w:rFonts w:hint="eastAsia" w:hAnsi="宋体"/>
          <w:color w:val="auto"/>
          <w:sz w:val="24"/>
        </w:rPr>
        <w:t>日</w:t>
      </w:r>
      <w:r>
        <w:rPr>
          <w:rStyle w:val="22"/>
          <w:rFonts w:hint="eastAsia" w:hAnsi="宋体"/>
          <w:color w:val="auto"/>
          <w:sz w:val="24"/>
        </w:rPr>
        <w:t xml:space="preserve"> </w:t>
      </w:r>
    </w:p>
    <w:p>
      <w:pPr>
        <w:spacing w:line="540" w:lineRule="exact"/>
        <w:rPr>
          <w:rFonts w:hint="default" w:ascii="Times New Roman" w:hAnsi="仿宋" w:eastAsia="仿宋"/>
          <w:color w:val="auto"/>
          <w:sz w:val="32"/>
          <w:szCs w:val="32"/>
          <w:lang w:val="en-US" w:eastAsia="zh-CN"/>
        </w:rPr>
        <w:sectPr>
          <w:headerReference r:id="rId4" w:type="default"/>
          <w:footerReference r:id="rId5" w:type="default"/>
          <w:pgSz w:w="11906" w:h="16838"/>
          <w:pgMar w:top="2041" w:right="1474" w:bottom="1814" w:left="1587" w:header="851" w:footer="992" w:gutter="0"/>
          <w:pgNumType w:fmt="decimal"/>
          <w:cols w:space="0" w:num="1"/>
          <w:rtlGutter w:val="0"/>
          <w:docGrid w:type="lines" w:linePitch="321" w:charSpace="0"/>
        </w:sectPr>
      </w:pPr>
    </w:p>
    <w:p>
      <w:pPr>
        <w:autoSpaceDE/>
        <w:autoSpaceDN/>
        <w:spacing w:before="0" w:beforeLines="-2147483648" w:line="540" w:lineRule="exact"/>
        <w:ind w:firstLine="0" w:firstLineChars="0"/>
        <w:jc w:val="left"/>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附件3</w:t>
      </w:r>
    </w:p>
    <w:p>
      <w:pPr>
        <w:autoSpaceDE w:val="0"/>
        <w:autoSpaceDN w:val="0"/>
        <w:spacing w:before="120" w:beforeLines="50" w:line="300" w:lineRule="auto"/>
        <w:ind w:firstLine="0" w:firstLineChars="0"/>
        <w:jc w:val="left"/>
        <w:rPr>
          <w:rFonts w:hint="eastAsia" w:ascii="Arial Narrow" w:hAnsi="Arial Narrow" w:eastAsia="仿宋_GB2312"/>
          <w:color w:val="auto"/>
          <w:sz w:val="28"/>
          <w:szCs w:val="28"/>
          <w:lang w:val="en-US" w:eastAsia="zh-CN"/>
        </w:rPr>
      </w:pPr>
    </w:p>
    <w:p>
      <w:pPr>
        <w:autoSpaceDE w:val="0"/>
        <w:autoSpaceDN w:val="0"/>
        <w:spacing w:before="120" w:beforeLines="50" w:line="300" w:lineRule="auto"/>
        <w:ind w:firstLine="0" w:firstLineChars="0"/>
        <w:jc w:val="left"/>
        <w:rPr>
          <w:rFonts w:hint="eastAsia" w:ascii="Arial Narrow" w:hAnsi="Arial Narrow" w:eastAsia="仿宋_GB2312"/>
          <w:color w:val="auto"/>
          <w:sz w:val="28"/>
          <w:szCs w:val="28"/>
          <w:lang w:val="en-US" w:eastAsia="zh-CN"/>
        </w:rPr>
      </w:pPr>
    </w:p>
    <w:p>
      <w:pPr>
        <w:autoSpaceDE w:val="0"/>
        <w:autoSpaceDN w:val="0"/>
        <w:spacing w:before="120" w:beforeLines="50" w:line="300" w:lineRule="auto"/>
        <w:ind w:firstLine="0" w:firstLineChars="0"/>
        <w:jc w:val="left"/>
        <w:rPr>
          <w:rFonts w:hint="eastAsia" w:ascii="Arial Narrow" w:hAnsi="Arial Narrow" w:eastAsia="仿宋_GB2312"/>
          <w:color w:val="auto"/>
          <w:sz w:val="28"/>
          <w:szCs w:val="28"/>
          <w:lang w:val="en-US" w:eastAsia="zh-CN"/>
        </w:rPr>
      </w:pPr>
    </w:p>
    <w:p>
      <w:pPr>
        <w:pStyle w:val="4"/>
        <w:jc w:val="center"/>
        <w:rPr>
          <w:rFonts w:hAnsi="宋体"/>
          <w:b/>
          <w:color w:val="auto"/>
          <w:sz w:val="52"/>
          <w:szCs w:val="52"/>
        </w:rPr>
      </w:pPr>
      <w:r>
        <w:rPr>
          <w:rFonts w:hint="eastAsia" w:hAnsi="宋体"/>
          <w:b/>
          <w:color w:val="auto"/>
          <w:sz w:val="52"/>
          <w:szCs w:val="52"/>
        </w:rPr>
        <w:t>广西中马钦州产业园区开发有限公司</w:t>
      </w:r>
    </w:p>
    <w:p>
      <w:pPr>
        <w:pStyle w:val="4"/>
        <w:jc w:val="center"/>
        <w:rPr>
          <w:rFonts w:hAnsi="宋体"/>
          <w:b/>
          <w:color w:val="auto"/>
          <w:sz w:val="52"/>
          <w:szCs w:val="52"/>
        </w:rPr>
      </w:pPr>
      <w:r>
        <w:rPr>
          <w:rFonts w:hint="eastAsia" w:hAnsi="宋体"/>
          <w:b/>
          <w:color w:val="auto"/>
          <w:sz w:val="52"/>
          <w:szCs w:val="52"/>
        </w:rPr>
        <w:t>服务器</w:t>
      </w:r>
      <w:r>
        <w:rPr>
          <w:rFonts w:hAnsi="宋体"/>
          <w:b/>
          <w:color w:val="auto"/>
          <w:sz w:val="52"/>
          <w:szCs w:val="52"/>
        </w:rPr>
        <w:t>与windows</w:t>
      </w:r>
      <w:r>
        <w:rPr>
          <w:rFonts w:hint="eastAsia" w:hAnsi="宋体"/>
          <w:b/>
          <w:color w:val="auto"/>
          <w:sz w:val="52"/>
          <w:szCs w:val="52"/>
        </w:rPr>
        <w:t>操作</w:t>
      </w:r>
      <w:r>
        <w:rPr>
          <w:rFonts w:hAnsi="宋体"/>
          <w:b/>
          <w:color w:val="auto"/>
          <w:sz w:val="52"/>
          <w:szCs w:val="52"/>
        </w:rPr>
        <w:t>系统</w:t>
      </w:r>
      <w:r>
        <w:rPr>
          <w:rFonts w:hint="eastAsia" w:hAnsi="宋体"/>
          <w:b/>
          <w:color w:val="auto"/>
          <w:sz w:val="52"/>
          <w:szCs w:val="52"/>
        </w:rPr>
        <w:t>采购合同</w:t>
      </w:r>
    </w:p>
    <w:p>
      <w:pPr>
        <w:pStyle w:val="4"/>
        <w:rPr>
          <w:rFonts w:hAnsi="宋体"/>
          <w:color w:val="auto"/>
        </w:rPr>
      </w:pPr>
    </w:p>
    <w:p>
      <w:pPr>
        <w:pStyle w:val="4"/>
        <w:rPr>
          <w:rFonts w:hAnsi="宋体"/>
          <w:color w:val="auto"/>
        </w:rPr>
      </w:pPr>
    </w:p>
    <w:p>
      <w:pPr>
        <w:pStyle w:val="4"/>
        <w:rPr>
          <w:rFonts w:hAnsi="宋体"/>
          <w:color w:val="auto"/>
        </w:rPr>
      </w:pPr>
    </w:p>
    <w:p>
      <w:pPr>
        <w:pStyle w:val="4"/>
        <w:rPr>
          <w:rFonts w:hAnsi="宋体"/>
          <w:color w:val="auto"/>
        </w:rPr>
      </w:pPr>
    </w:p>
    <w:p>
      <w:pPr>
        <w:pStyle w:val="4"/>
        <w:rPr>
          <w:rFonts w:hAnsi="宋体"/>
          <w:color w:val="auto"/>
        </w:rPr>
      </w:pPr>
    </w:p>
    <w:p>
      <w:pPr>
        <w:pStyle w:val="4"/>
        <w:rPr>
          <w:rFonts w:hAnsi="宋体"/>
          <w:color w:val="auto"/>
        </w:rPr>
      </w:pPr>
    </w:p>
    <w:p>
      <w:pPr>
        <w:pStyle w:val="4"/>
        <w:rPr>
          <w:rFonts w:hAnsi="宋体"/>
          <w:color w:val="auto"/>
        </w:rPr>
      </w:pPr>
    </w:p>
    <w:p>
      <w:pPr>
        <w:pStyle w:val="4"/>
        <w:ind w:firstLine="1590" w:firstLineChars="495"/>
        <w:rPr>
          <w:rFonts w:hAnsi="宋体"/>
          <w:b/>
          <w:color w:val="auto"/>
          <w:sz w:val="32"/>
          <w:szCs w:val="32"/>
          <w:u w:val="single"/>
        </w:rPr>
      </w:pPr>
      <w:r>
        <w:rPr>
          <w:rFonts w:hint="eastAsia" w:hAnsi="宋体"/>
          <w:b/>
          <w:color w:val="auto"/>
          <w:sz w:val="32"/>
          <w:szCs w:val="32"/>
        </w:rPr>
        <w:t>合同名称：</w:t>
      </w:r>
      <w:r>
        <w:rPr>
          <w:rFonts w:hint="eastAsia" w:hAnsi="宋体"/>
          <w:b/>
          <w:color w:val="auto"/>
          <w:sz w:val="32"/>
          <w:szCs w:val="32"/>
          <w:u w:val="single"/>
        </w:rPr>
        <w:t xml:space="preserve">                    </w:t>
      </w:r>
    </w:p>
    <w:p>
      <w:pPr>
        <w:pStyle w:val="4"/>
        <w:ind w:firstLine="1590" w:firstLineChars="495"/>
        <w:rPr>
          <w:rFonts w:hAnsi="宋体"/>
          <w:b/>
          <w:color w:val="auto"/>
          <w:sz w:val="32"/>
          <w:szCs w:val="32"/>
          <w:u w:val="single"/>
        </w:rPr>
      </w:pPr>
      <w:r>
        <w:rPr>
          <w:rFonts w:hint="eastAsia" w:hAnsi="宋体"/>
          <w:b/>
          <w:color w:val="auto"/>
          <w:sz w:val="32"/>
          <w:szCs w:val="32"/>
        </w:rPr>
        <w:t>合同编号：</w:t>
      </w:r>
      <w:r>
        <w:rPr>
          <w:rFonts w:hint="eastAsia" w:hAnsi="宋体"/>
          <w:b/>
          <w:color w:val="auto"/>
          <w:sz w:val="32"/>
          <w:szCs w:val="32"/>
          <w:u w:val="single"/>
        </w:rPr>
        <w:t xml:space="preserve">                    </w:t>
      </w:r>
    </w:p>
    <w:p>
      <w:pPr>
        <w:pStyle w:val="4"/>
        <w:jc w:val="center"/>
        <w:rPr>
          <w:rFonts w:hAnsi="宋体"/>
          <w:color w:val="auto"/>
        </w:rPr>
      </w:pPr>
    </w:p>
    <w:p>
      <w:pPr>
        <w:pStyle w:val="4"/>
        <w:jc w:val="center"/>
        <w:rPr>
          <w:rFonts w:hAnsi="宋体"/>
          <w:color w:val="auto"/>
        </w:rPr>
      </w:pPr>
    </w:p>
    <w:p>
      <w:pPr>
        <w:pStyle w:val="4"/>
        <w:jc w:val="center"/>
        <w:rPr>
          <w:rFonts w:hAnsi="宋体"/>
          <w:color w:val="auto"/>
        </w:rPr>
      </w:pPr>
    </w:p>
    <w:p>
      <w:pPr>
        <w:pStyle w:val="4"/>
        <w:spacing w:line="340" w:lineRule="exact"/>
        <w:ind w:firstLine="1590" w:firstLineChars="495"/>
        <w:rPr>
          <w:rFonts w:hAnsi="宋体"/>
          <w:b/>
          <w:color w:val="auto"/>
          <w:sz w:val="32"/>
          <w:szCs w:val="32"/>
        </w:rPr>
      </w:pPr>
      <w:r>
        <w:rPr>
          <w:rFonts w:hint="eastAsia" w:hAnsi="宋体"/>
          <w:b/>
          <w:color w:val="auto"/>
          <w:sz w:val="32"/>
          <w:szCs w:val="32"/>
        </w:rPr>
        <w:t>采购人（甲方）</w:t>
      </w:r>
      <w:r>
        <w:rPr>
          <w:rFonts w:hint="eastAsia" w:hAnsi="宋体"/>
          <w:b/>
          <w:color w:val="auto"/>
          <w:sz w:val="32"/>
          <w:szCs w:val="32"/>
          <w:u w:val="single"/>
        </w:rPr>
        <w:t xml:space="preserve">                    </w:t>
      </w:r>
    </w:p>
    <w:p>
      <w:pPr>
        <w:pStyle w:val="4"/>
        <w:spacing w:line="340" w:lineRule="exact"/>
        <w:ind w:firstLine="1590" w:firstLineChars="495"/>
        <w:rPr>
          <w:rFonts w:hAnsi="宋体"/>
          <w:b/>
          <w:color w:val="auto"/>
          <w:sz w:val="32"/>
          <w:szCs w:val="32"/>
        </w:rPr>
      </w:pPr>
    </w:p>
    <w:p>
      <w:pPr>
        <w:pStyle w:val="4"/>
        <w:spacing w:line="340" w:lineRule="exact"/>
        <w:ind w:firstLine="1590" w:firstLineChars="495"/>
        <w:rPr>
          <w:rFonts w:hAnsi="宋体"/>
          <w:b/>
          <w:color w:val="auto"/>
          <w:sz w:val="32"/>
          <w:szCs w:val="32"/>
          <w:u w:val="single"/>
        </w:rPr>
      </w:pPr>
      <w:r>
        <w:rPr>
          <w:rFonts w:hint="eastAsia" w:hAnsi="宋体"/>
          <w:b/>
          <w:color w:val="auto"/>
          <w:sz w:val="32"/>
          <w:szCs w:val="32"/>
        </w:rPr>
        <w:t>住   所：</w:t>
      </w:r>
      <w:r>
        <w:rPr>
          <w:rFonts w:hint="eastAsia" w:hAnsi="宋体"/>
          <w:b/>
          <w:color w:val="auto"/>
          <w:sz w:val="32"/>
          <w:szCs w:val="32"/>
          <w:u w:val="single"/>
        </w:rPr>
        <w:t xml:space="preserve">                          </w:t>
      </w:r>
    </w:p>
    <w:p>
      <w:pPr>
        <w:pStyle w:val="4"/>
        <w:spacing w:line="340" w:lineRule="exact"/>
        <w:ind w:firstLine="1590" w:firstLineChars="495"/>
        <w:rPr>
          <w:rFonts w:hAnsi="宋体"/>
          <w:b/>
          <w:color w:val="auto"/>
          <w:sz w:val="32"/>
          <w:szCs w:val="32"/>
        </w:rPr>
      </w:pPr>
    </w:p>
    <w:p>
      <w:pPr>
        <w:pStyle w:val="4"/>
        <w:spacing w:line="340" w:lineRule="exact"/>
        <w:ind w:firstLine="1590" w:firstLineChars="495"/>
        <w:rPr>
          <w:rFonts w:hAnsi="宋体"/>
          <w:b/>
          <w:color w:val="auto"/>
          <w:sz w:val="32"/>
          <w:szCs w:val="32"/>
        </w:rPr>
      </w:pPr>
      <w:r>
        <w:rPr>
          <w:rFonts w:hint="eastAsia" w:hAnsi="宋体"/>
          <w:b/>
          <w:color w:val="auto"/>
          <w:sz w:val="32"/>
          <w:szCs w:val="32"/>
        </w:rPr>
        <w:t>供 应 商（乙方）</w:t>
      </w:r>
      <w:r>
        <w:rPr>
          <w:rFonts w:hint="eastAsia" w:hAnsi="宋体"/>
          <w:b/>
          <w:color w:val="auto"/>
          <w:sz w:val="32"/>
          <w:szCs w:val="32"/>
          <w:u w:val="single"/>
        </w:rPr>
        <w:t xml:space="preserve">                   </w:t>
      </w:r>
    </w:p>
    <w:p>
      <w:pPr>
        <w:pStyle w:val="4"/>
        <w:spacing w:line="340" w:lineRule="exact"/>
        <w:ind w:firstLine="1039" w:firstLineChars="495"/>
        <w:rPr>
          <w:rFonts w:hAnsi="宋体"/>
          <w:color w:val="auto"/>
        </w:rPr>
      </w:pPr>
      <w:r>
        <w:rPr>
          <w:rFonts w:hint="eastAsia" w:hAnsi="宋体"/>
          <w:color w:val="auto"/>
        </w:rPr>
        <w:t xml:space="preserve">     </w:t>
      </w:r>
    </w:p>
    <w:p>
      <w:pPr>
        <w:pStyle w:val="4"/>
        <w:spacing w:line="340" w:lineRule="exact"/>
        <w:ind w:firstLine="1590" w:firstLineChars="495"/>
        <w:rPr>
          <w:rFonts w:hAnsi="宋体"/>
          <w:b/>
          <w:color w:val="auto"/>
          <w:sz w:val="32"/>
          <w:szCs w:val="32"/>
          <w:u w:val="single"/>
        </w:rPr>
      </w:pPr>
      <w:r>
        <w:rPr>
          <w:rFonts w:hint="eastAsia" w:hAnsi="宋体"/>
          <w:b/>
          <w:color w:val="auto"/>
          <w:sz w:val="32"/>
          <w:szCs w:val="32"/>
        </w:rPr>
        <w:t>住   所：</w:t>
      </w:r>
      <w:r>
        <w:rPr>
          <w:rFonts w:hint="eastAsia" w:hAnsi="宋体"/>
          <w:b/>
          <w:color w:val="auto"/>
          <w:sz w:val="32"/>
          <w:szCs w:val="32"/>
          <w:u w:val="single"/>
        </w:rPr>
        <w:t xml:space="preserve">                          </w:t>
      </w:r>
    </w:p>
    <w:p>
      <w:pPr>
        <w:pStyle w:val="4"/>
        <w:jc w:val="center"/>
        <w:rPr>
          <w:rFonts w:hAnsi="宋体"/>
          <w:color w:val="auto"/>
        </w:rPr>
      </w:pPr>
    </w:p>
    <w:p>
      <w:pPr>
        <w:pStyle w:val="4"/>
        <w:ind w:firstLine="1590" w:firstLineChars="495"/>
        <w:rPr>
          <w:rFonts w:hAnsi="宋体"/>
          <w:b/>
          <w:color w:val="auto"/>
          <w:sz w:val="32"/>
          <w:szCs w:val="32"/>
          <w:u w:val="single"/>
        </w:rPr>
      </w:pPr>
      <w:r>
        <w:rPr>
          <w:rFonts w:hint="eastAsia" w:hAnsi="宋体"/>
          <w:b/>
          <w:color w:val="auto"/>
          <w:sz w:val="32"/>
          <w:szCs w:val="32"/>
        </w:rPr>
        <w:t>签订合同地点：</w:t>
      </w:r>
      <w:r>
        <w:rPr>
          <w:rFonts w:hint="eastAsia" w:hAnsi="宋体"/>
          <w:b/>
          <w:color w:val="auto"/>
          <w:sz w:val="32"/>
          <w:szCs w:val="32"/>
          <w:u w:val="single"/>
        </w:rPr>
        <w:t xml:space="preserve">                    </w:t>
      </w:r>
    </w:p>
    <w:p>
      <w:pPr>
        <w:pStyle w:val="4"/>
        <w:ind w:firstLine="1590" w:firstLineChars="495"/>
        <w:rPr>
          <w:rFonts w:hint="eastAsia" w:hAnsi="宋体"/>
          <w:b/>
          <w:color w:val="auto"/>
          <w:sz w:val="32"/>
          <w:szCs w:val="32"/>
          <w:u w:val="single"/>
        </w:rPr>
      </w:pPr>
      <w:r>
        <w:rPr>
          <w:rFonts w:hint="eastAsia" w:hAnsi="宋体"/>
          <w:b/>
          <w:color w:val="auto"/>
          <w:sz w:val="32"/>
          <w:szCs w:val="32"/>
        </w:rPr>
        <w:t>签订合同时间：</w:t>
      </w:r>
      <w:r>
        <w:rPr>
          <w:rFonts w:hint="eastAsia" w:hAnsi="宋体"/>
          <w:b/>
          <w:color w:val="auto"/>
          <w:sz w:val="32"/>
          <w:szCs w:val="32"/>
          <w:u w:val="single"/>
        </w:rPr>
        <w:t xml:space="preserve">                    </w:t>
      </w:r>
    </w:p>
    <w:p>
      <w:pPr>
        <w:pStyle w:val="4"/>
        <w:ind w:firstLine="1590" w:firstLineChars="495"/>
        <w:rPr>
          <w:rFonts w:hint="eastAsia" w:hAnsi="宋体"/>
          <w:b/>
          <w:color w:val="auto"/>
          <w:sz w:val="32"/>
          <w:szCs w:val="32"/>
          <w:u w:val="single"/>
        </w:rPr>
      </w:pPr>
    </w:p>
    <w:p>
      <w:pPr>
        <w:pStyle w:val="4"/>
        <w:ind w:firstLine="1590" w:firstLineChars="495"/>
        <w:rPr>
          <w:rFonts w:hint="eastAsia" w:hAnsi="宋体"/>
          <w:b/>
          <w:color w:val="auto"/>
          <w:sz w:val="32"/>
          <w:szCs w:val="32"/>
          <w:u w:val="single"/>
        </w:rPr>
      </w:pPr>
    </w:p>
    <w:p>
      <w:pPr>
        <w:pStyle w:val="4"/>
        <w:ind w:firstLine="1590" w:firstLineChars="495"/>
        <w:rPr>
          <w:rFonts w:hint="eastAsia" w:hAnsi="宋体"/>
          <w:b/>
          <w:color w:val="auto"/>
          <w:sz w:val="32"/>
          <w:szCs w:val="32"/>
          <w:u w:val="single"/>
        </w:rPr>
      </w:pPr>
    </w:p>
    <w:p>
      <w:pPr>
        <w:pStyle w:val="4"/>
        <w:ind w:firstLine="1590" w:firstLineChars="495"/>
        <w:rPr>
          <w:rFonts w:hint="eastAsia" w:hAnsi="宋体"/>
          <w:b/>
          <w:color w:val="auto"/>
          <w:sz w:val="32"/>
          <w:szCs w:val="32"/>
          <w:u w:val="single"/>
        </w:rPr>
      </w:pPr>
    </w:p>
    <w:p>
      <w:pPr>
        <w:pStyle w:val="4"/>
        <w:ind w:firstLine="1590" w:firstLineChars="495"/>
        <w:rPr>
          <w:rFonts w:hint="eastAsia" w:hAnsi="宋体"/>
          <w:b/>
          <w:color w:val="auto"/>
          <w:sz w:val="32"/>
          <w:szCs w:val="32"/>
          <w:u w:val="single"/>
        </w:rPr>
      </w:pPr>
    </w:p>
    <w:p>
      <w:pPr>
        <w:pStyle w:val="4"/>
        <w:ind w:firstLine="1590" w:firstLineChars="495"/>
        <w:rPr>
          <w:rFonts w:hint="eastAsia" w:hAnsi="宋体"/>
          <w:b/>
          <w:color w:val="auto"/>
          <w:sz w:val="32"/>
          <w:szCs w:val="32"/>
          <w:u w:val="single"/>
        </w:rPr>
      </w:pPr>
    </w:p>
    <w:p>
      <w:pPr>
        <w:pStyle w:val="4"/>
        <w:ind w:firstLine="1590" w:firstLineChars="495"/>
        <w:rPr>
          <w:rFonts w:hint="eastAsia" w:hAnsi="宋体"/>
          <w:b/>
          <w:color w:val="auto"/>
          <w:sz w:val="32"/>
          <w:szCs w:val="32"/>
          <w:u w:val="single"/>
        </w:rPr>
      </w:pPr>
    </w:p>
    <w:p>
      <w:pPr>
        <w:pStyle w:val="4"/>
        <w:ind w:firstLine="1590" w:firstLineChars="495"/>
        <w:rPr>
          <w:rFonts w:hint="eastAsia" w:hAnsi="宋体"/>
          <w:b/>
          <w:color w:val="auto"/>
          <w:sz w:val="32"/>
          <w:szCs w:val="32"/>
          <w:u w:val="single"/>
        </w:rPr>
      </w:pPr>
    </w:p>
    <w:p>
      <w:pPr>
        <w:pStyle w:val="4"/>
        <w:ind w:firstLine="1590" w:firstLineChars="495"/>
        <w:rPr>
          <w:rFonts w:hint="eastAsia" w:hAnsi="宋体"/>
          <w:b/>
          <w:color w:val="auto"/>
          <w:sz w:val="32"/>
          <w:szCs w:val="32"/>
          <w:u w:val="single"/>
        </w:rPr>
      </w:pPr>
    </w:p>
    <w:p>
      <w:pPr>
        <w:pStyle w:val="4"/>
        <w:spacing w:line="480" w:lineRule="exact"/>
        <w:ind w:firstLine="0" w:firstLineChars="0"/>
        <w:rPr>
          <w:rFonts w:hAnsi="宋体"/>
          <w:color w:val="auto"/>
        </w:rPr>
      </w:pPr>
      <w:r>
        <w:rPr>
          <w:rFonts w:hint="eastAsia" w:ascii="宋体" w:hAnsi="宋体"/>
          <w:color w:val="auto"/>
          <w:lang w:val="en-US" w:eastAsia="zh-CN"/>
        </w:rPr>
        <w:t xml:space="preserve">    </w:t>
      </w:r>
      <w:r>
        <w:rPr>
          <w:rFonts w:hint="eastAsia" w:hAnsi="宋体"/>
          <w:color w:val="auto"/>
        </w:rPr>
        <w:t>根据《中华人民共和国民法典》等法律、法规规定，按</w:t>
      </w:r>
      <w:r>
        <w:rPr>
          <w:rFonts w:hint="eastAsia"/>
          <w:color w:val="auto"/>
        </w:rPr>
        <w:t>照甲方比选文件规定条款和乙方</w:t>
      </w:r>
      <w:r>
        <w:rPr>
          <w:rFonts w:hint="eastAsia"/>
          <w:color w:val="auto"/>
          <w:lang w:eastAsia="zh-CN"/>
        </w:rPr>
        <w:t>报价文件</w:t>
      </w:r>
      <w:r>
        <w:rPr>
          <w:rFonts w:hint="eastAsia"/>
          <w:color w:val="auto"/>
        </w:rPr>
        <w:t>及其承诺，甲乙双方签订本合同</w:t>
      </w:r>
      <w:r>
        <w:rPr>
          <w:rFonts w:hint="eastAsia" w:hAnsi="宋体"/>
          <w:color w:val="auto"/>
        </w:rPr>
        <w:t>。</w:t>
      </w:r>
    </w:p>
    <w:p>
      <w:pPr>
        <w:widowControl/>
        <w:adjustRightInd w:val="0"/>
        <w:snapToGrid w:val="0"/>
        <w:spacing w:line="480" w:lineRule="exact"/>
        <w:ind w:firstLine="422" w:firstLineChars="200"/>
        <w:jc w:val="left"/>
        <w:rPr>
          <w:rFonts w:ascii="宋体" w:hAnsi="宋体"/>
          <w:b/>
          <w:bCs/>
          <w:color w:val="auto"/>
          <w:kern w:val="0"/>
        </w:rPr>
      </w:pPr>
      <w:r>
        <w:rPr>
          <w:rFonts w:hint="eastAsia" w:ascii="宋体" w:hAnsi="宋体"/>
          <w:b/>
          <w:bCs/>
          <w:color w:val="auto"/>
          <w:kern w:val="0"/>
        </w:rPr>
        <w:t>一</w:t>
      </w:r>
      <w:r>
        <w:rPr>
          <w:rFonts w:ascii="宋体" w:hAnsi="宋体"/>
          <w:b/>
          <w:bCs/>
          <w:color w:val="auto"/>
          <w:kern w:val="0"/>
        </w:rPr>
        <w:t>、</w:t>
      </w:r>
      <w:r>
        <w:rPr>
          <w:rFonts w:hint="eastAsia" w:ascii="宋体" w:hAnsi="宋体"/>
          <w:b/>
          <w:bCs/>
          <w:color w:val="auto"/>
          <w:kern w:val="0"/>
        </w:rPr>
        <w:t>合同标的</w:t>
      </w:r>
    </w:p>
    <w:p>
      <w:pPr>
        <w:snapToGrid w:val="0"/>
        <w:spacing w:line="480" w:lineRule="exact"/>
        <w:ind w:firstLine="420" w:firstLineChars="200"/>
        <w:rPr>
          <w:rFonts w:ascii="宋体" w:hAnsi="宋体" w:cs="Arial"/>
          <w:color w:val="auto"/>
        </w:rPr>
      </w:pPr>
      <w:r>
        <w:rPr>
          <w:rFonts w:hint="eastAsia" w:ascii="宋体" w:hAnsi="宋体" w:cs="Arial"/>
          <w:color w:val="auto"/>
        </w:rPr>
        <w:t>1.供货一览表</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1253"/>
        <w:gridCol w:w="1040"/>
        <w:gridCol w:w="1149"/>
        <w:gridCol w:w="1147"/>
        <w:gridCol w:w="646"/>
        <w:gridCol w:w="1038"/>
        <w:gridCol w:w="1038"/>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260"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序号</w:t>
            </w:r>
          </w:p>
        </w:tc>
        <w:tc>
          <w:tcPr>
            <w:tcW w:w="683"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标的</w:t>
            </w:r>
          </w:p>
          <w:p>
            <w:pPr>
              <w:snapToGrid w:val="0"/>
              <w:jc w:val="center"/>
              <w:rPr>
                <w:rFonts w:ascii="宋体" w:hAnsi="宋体" w:cs="Arial"/>
                <w:color w:val="auto"/>
              </w:rPr>
            </w:pPr>
            <w:r>
              <w:rPr>
                <w:rFonts w:hint="eastAsia" w:ascii="宋体" w:hAnsi="宋体" w:cs="Arial"/>
                <w:color w:val="auto"/>
              </w:rPr>
              <w:t>名称</w:t>
            </w:r>
          </w:p>
        </w:tc>
        <w:tc>
          <w:tcPr>
            <w:tcW w:w="567"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商标</w:t>
            </w:r>
          </w:p>
          <w:p>
            <w:pPr>
              <w:snapToGrid w:val="0"/>
              <w:jc w:val="center"/>
              <w:rPr>
                <w:rFonts w:ascii="宋体" w:hAnsi="宋体" w:cs="Arial"/>
                <w:color w:val="auto"/>
              </w:rPr>
            </w:pPr>
            <w:r>
              <w:rPr>
                <w:rFonts w:hint="eastAsia" w:ascii="宋体" w:hAnsi="宋体" w:cs="Arial"/>
                <w:color w:val="auto"/>
              </w:rPr>
              <w:t>品牌</w:t>
            </w:r>
          </w:p>
        </w:tc>
        <w:tc>
          <w:tcPr>
            <w:tcW w:w="626"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型号</w:t>
            </w:r>
          </w:p>
          <w:p>
            <w:pPr>
              <w:snapToGrid w:val="0"/>
              <w:jc w:val="center"/>
              <w:rPr>
                <w:rFonts w:ascii="宋体" w:hAnsi="宋体" w:cs="Arial"/>
                <w:color w:val="auto"/>
              </w:rPr>
            </w:pPr>
            <w:r>
              <w:rPr>
                <w:rFonts w:hint="eastAsia" w:ascii="宋体" w:hAnsi="宋体" w:cs="Arial"/>
                <w:color w:val="auto"/>
              </w:rPr>
              <w:t>参数</w:t>
            </w:r>
          </w:p>
        </w:tc>
        <w:tc>
          <w:tcPr>
            <w:tcW w:w="625"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生产</w:t>
            </w:r>
          </w:p>
          <w:p>
            <w:pPr>
              <w:snapToGrid w:val="0"/>
              <w:jc w:val="center"/>
              <w:rPr>
                <w:rFonts w:ascii="宋体" w:hAnsi="宋体" w:cs="Arial"/>
                <w:color w:val="auto"/>
              </w:rPr>
            </w:pPr>
            <w:r>
              <w:rPr>
                <w:rFonts w:hint="eastAsia" w:ascii="宋体" w:hAnsi="宋体" w:cs="Arial"/>
                <w:color w:val="auto"/>
              </w:rPr>
              <w:t>厂家</w:t>
            </w:r>
          </w:p>
        </w:tc>
        <w:tc>
          <w:tcPr>
            <w:tcW w:w="352"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数量</w:t>
            </w:r>
          </w:p>
        </w:tc>
        <w:tc>
          <w:tcPr>
            <w:tcW w:w="566"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单位</w:t>
            </w:r>
          </w:p>
        </w:tc>
        <w:tc>
          <w:tcPr>
            <w:tcW w:w="566"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单价</w:t>
            </w:r>
          </w:p>
          <w:p>
            <w:pPr>
              <w:snapToGrid w:val="0"/>
              <w:jc w:val="center"/>
              <w:rPr>
                <w:rFonts w:ascii="宋体" w:hAnsi="宋体" w:cs="Arial"/>
                <w:color w:val="auto"/>
              </w:rPr>
            </w:pPr>
            <w:r>
              <w:rPr>
                <w:rFonts w:hint="eastAsia" w:ascii="宋体" w:hAnsi="宋体" w:cs="Arial"/>
                <w:color w:val="auto"/>
              </w:rPr>
              <w:t>（元）</w:t>
            </w:r>
          </w:p>
        </w:tc>
        <w:tc>
          <w:tcPr>
            <w:tcW w:w="755" w:type="pc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Arial"/>
                <w:color w:val="auto"/>
              </w:rPr>
            </w:pPr>
            <w:r>
              <w:rPr>
                <w:rFonts w:hint="eastAsia" w:ascii="宋体" w:hAnsi="宋体" w:cs="Arial"/>
                <w:color w:val="auto"/>
              </w:rPr>
              <w:t>金额</w:t>
            </w:r>
          </w:p>
          <w:p>
            <w:pPr>
              <w:snapToGrid w:val="0"/>
              <w:jc w:val="center"/>
              <w:rPr>
                <w:rFonts w:ascii="宋体" w:hAnsi="宋体" w:cs="Arial"/>
                <w:color w:val="auto"/>
              </w:rPr>
            </w:pPr>
            <w:r>
              <w:rPr>
                <w:rFonts w:hint="eastAsia" w:ascii="宋体" w:hAnsi="宋体" w:cs="Arial"/>
                <w:color w:val="auto"/>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260"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hint="eastAsia" w:ascii="宋体" w:hAnsi="宋体" w:cs="Arial"/>
                <w:color w:val="auto"/>
              </w:rPr>
              <w:t>1</w:t>
            </w:r>
          </w:p>
        </w:tc>
        <w:tc>
          <w:tcPr>
            <w:tcW w:w="683"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hint="eastAsia" w:ascii="宋体" w:hAnsi="宋体" w:cs="Arial"/>
                <w:color w:val="auto"/>
              </w:rPr>
              <w:t>服务器</w:t>
            </w:r>
          </w:p>
        </w:tc>
        <w:tc>
          <w:tcPr>
            <w:tcW w:w="567"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352"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75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260"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hint="eastAsia" w:ascii="宋体" w:hAnsi="宋体" w:cs="Arial"/>
                <w:color w:val="auto"/>
              </w:rPr>
              <w:t>2</w:t>
            </w:r>
          </w:p>
        </w:tc>
        <w:tc>
          <w:tcPr>
            <w:tcW w:w="683"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hint="eastAsia" w:ascii="宋体" w:hAnsi="宋体" w:cs="宋体"/>
                <w:color w:val="auto"/>
              </w:rPr>
              <w:t>应用交付系统（负载均衡）</w:t>
            </w:r>
          </w:p>
        </w:tc>
        <w:tc>
          <w:tcPr>
            <w:tcW w:w="567"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352"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75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260"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ascii="宋体" w:hAnsi="宋体" w:cs="Arial"/>
                <w:color w:val="auto"/>
              </w:rPr>
              <w:t>3</w:t>
            </w:r>
          </w:p>
        </w:tc>
        <w:tc>
          <w:tcPr>
            <w:tcW w:w="683"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hint="eastAsia" w:ascii="Times New Roman" w:hAnsi="Times New Roman" w:eastAsia="仿宋_GB2312"/>
                <w:color w:val="auto"/>
                <w:szCs w:val="21"/>
              </w:rPr>
              <w:t>Server</w:t>
            </w:r>
            <w:r>
              <w:rPr>
                <w:rFonts w:ascii="Times New Roman" w:hAnsi="Times New Roman" w:eastAsia="仿宋_GB2312"/>
                <w:color w:val="auto"/>
                <w:szCs w:val="21"/>
              </w:rPr>
              <w:t xml:space="preserve"> 2016</w:t>
            </w:r>
          </w:p>
        </w:tc>
        <w:tc>
          <w:tcPr>
            <w:tcW w:w="567"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352"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75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260"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hint="eastAsia" w:ascii="宋体" w:hAnsi="宋体" w:cs="Arial"/>
                <w:color w:val="auto"/>
              </w:rPr>
              <w:t>4</w:t>
            </w:r>
          </w:p>
        </w:tc>
        <w:tc>
          <w:tcPr>
            <w:tcW w:w="683"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hAnsi="Times New Roman" w:eastAsia="仿宋_GB2312"/>
                <w:color w:val="auto"/>
                <w:szCs w:val="21"/>
              </w:rPr>
            </w:pPr>
            <w:r>
              <w:rPr>
                <w:color w:val="auto"/>
              </w:rPr>
              <w:t>微软 windows pro 专业版</w:t>
            </w:r>
          </w:p>
        </w:tc>
        <w:tc>
          <w:tcPr>
            <w:tcW w:w="567"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352"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75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260"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hint="eastAsia" w:ascii="宋体" w:hAnsi="宋体" w:cs="Arial"/>
                <w:color w:val="auto"/>
              </w:rPr>
              <w:t>5</w:t>
            </w:r>
          </w:p>
        </w:tc>
        <w:tc>
          <w:tcPr>
            <w:tcW w:w="683"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auto"/>
              </w:rPr>
            </w:pPr>
            <w:r>
              <w:rPr>
                <w:rFonts w:hint="eastAsia" w:ascii="宋体" w:hAnsi="宋体"/>
                <w:color w:val="auto"/>
                <w:szCs w:val="21"/>
              </w:rPr>
              <w:t>虚拟机域控服务器系统授权</w:t>
            </w:r>
          </w:p>
        </w:tc>
        <w:tc>
          <w:tcPr>
            <w:tcW w:w="567"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352"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75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260"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r>
              <w:rPr>
                <w:rFonts w:hint="eastAsia" w:ascii="宋体" w:hAnsi="宋体" w:cs="Arial"/>
                <w:color w:val="auto"/>
              </w:rPr>
              <w:t>6</w:t>
            </w:r>
          </w:p>
        </w:tc>
        <w:tc>
          <w:tcPr>
            <w:tcW w:w="683"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olor w:val="auto"/>
                <w:szCs w:val="21"/>
              </w:rPr>
            </w:pPr>
            <w:r>
              <w:rPr>
                <w:rFonts w:hint="eastAsia" w:ascii="宋体" w:hAnsi="宋体"/>
                <w:color w:val="auto"/>
                <w:szCs w:val="21"/>
              </w:rPr>
              <w:t>固态</w:t>
            </w:r>
            <w:r>
              <w:rPr>
                <w:rFonts w:ascii="宋体" w:hAnsi="宋体"/>
                <w:color w:val="auto"/>
                <w:szCs w:val="21"/>
              </w:rPr>
              <w:t>硬盘</w:t>
            </w:r>
          </w:p>
        </w:tc>
        <w:tc>
          <w:tcPr>
            <w:tcW w:w="567"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62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352"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566"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c>
          <w:tcPr>
            <w:tcW w:w="755" w:type="pc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宋体" w:hAnsi="宋体" w:cs="Arial"/>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trPr>
        <w:tc>
          <w:tcPr>
            <w:tcW w:w="5000" w:type="pct"/>
            <w:gridSpan w:val="9"/>
            <w:tcBorders>
              <w:top w:val="single" w:color="auto" w:sz="4" w:space="0"/>
              <w:left w:val="single" w:color="auto" w:sz="4" w:space="0"/>
              <w:bottom w:val="single" w:color="auto" w:sz="4" w:space="0"/>
              <w:right w:val="single" w:color="auto" w:sz="4" w:space="0"/>
            </w:tcBorders>
            <w:vAlign w:val="center"/>
          </w:tcPr>
          <w:p>
            <w:pPr>
              <w:snapToGrid w:val="0"/>
              <w:spacing w:line="360" w:lineRule="exact"/>
              <w:rPr>
                <w:rFonts w:ascii="宋体" w:hAnsi="宋体" w:cs="Arial"/>
                <w:color w:val="auto"/>
                <w:u w:val="single"/>
              </w:rPr>
            </w:pPr>
            <w:r>
              <w:rPr>
                <w:rFonts w:hint="eastAsia" w:ascii="宋体" w:hAnsi="宋体" w:cs="Arial"/>
                <w:color w:val="auto"/>
              </w:rPr>
              <w:t>人民币合计金额（大写）</w:t>
            </w:r>
            <w:r>
              <w:rPr>
                <w:rFonts w:hint="eastAsia" w:ascii="宋体" w:hAnsi="宋体" w:cs="Arial"/>
                <w:color w:val="auto"/>
                <w:u w:val="single"/>
              </w:rPr>
              <w:t xml:space="preserve">                                  </w:t>
            </w:r>
            <w:r>
              <w:rPr>
                <w:rFonts w:hint="eastAsia" w:ascii="宋体" w:hAnsi="宋体" w:cs="Arial"/>
                <w:color w:val="auto"/>
              </w:rPr>
              <w:t>（小写）</w:t>
            </w:r>
            <w:r>
              <w:rPr>
                <w:rFonts w:hint="eastAsia" w:ascii="宋体" w:hAnsi="宋体" w:cs="Arial"/>
                <w:color w:val="auto"/>
                <w:u w:val="single"/>
              </w:rPr>
              <w:t xml:space="preserve">                      </w:t>
            </w:r>
          </w:p>
        </w:tc>
      </w:tr>
    </w:tbl>
    <w:p>
      <w:pPr>
        <w:snapToGrid w:val="0"/>
        <w:spacing w:line="480" w:lineRule="exact"/>
        <w:ind w:firstLine="420" w:firstLineChars="200"/>
        <w:rPr>
          <w:rFonts w:ascii="宋体" w:hAnsi="宋体" w:cs="宋体"/>
          <w:color w:val="auto"/>
        </w:rPr>
      </w:pPr>
      <w:r>
        <w:rPr>
          <w:rFonts w:ascii="宋体" w:hAnsi="宋体" w:cs="宋体"/>
          <w:color w:val="auto"/>
        </w:rPr>
        <w:t>2</w:t>
      </w:r>
      <w:r>
        <w:rPr>
          <w:rFonts w:hint="eastAsia" w:ascii="宋体" w:hAnsi="宋体" w:cs="宋体"/>
          <w:color w:val="auto"/>
        </w:rPr>
        <w:t>．合同合计金额包括货物价款，产品密钥或数字许可证、软件安装</w:t>
      </w:r>
      <w:r>
        <w:rPr>
          <w:rFonts w:ascii="宋体" w:hAnsi="宋体" w:cs="宋体"/>
          <w:color w:val="auto"/>
        </w:rPr>
        <w:t>包、</w:t>
      </w:r>
      <w:r>
        <w:rPr>
          <w:rFonts w:hint="eastAsia" w:ascii="宋体" w:hAnsi="宋体" w:cs="宋体"/>
          <w:color w:val="auto"/>
        </w:rPr>
        <w:t>备件、专用工具、安装、调试、检验、技术培训及技术资料、</w:t>
      </w:r>
      <w:r>
        <w:rPr>
          <w:rFonts w:ascii="宋体" w:hAnsi="宋体" w:cs="宋体"/>
          <w:color w:val="auto"/>
        </w:rPr>
        <w:t>技术支持</w:t>
      </w:r>
      <w:r>
        <w:rPr>
          <w:rFonts w:hint="eastAsia" w:ascii="宋体" w:hAnsi="宋体" w:cs="宋体"/>
          <w:color w:val="auto"/>
        </w:rPr>
        <w:t>和包装、运输、税费等全部费用。</w:t>
      </w:r>
    </w:p>
    <w:p>
      <w:pPr>
        <w:snapToGrid w:val="0"/>
        <w:spacing w:line="480" w:lineRule="exact"/>
        <w:ind w:firstLine="0" w:firstLineChars="0"/>
        <w:outlineLvl w:val="0"/>
        <w:rPr>
          <w:rFonts w:ascii="宋体"/>
          <w:color w:val="auto"/>
        </w:rPr>
      </w:pPr>
      <w:r>
        <w:rPr>
          <w:rFonts w:hint="eastAsia" w:ascii="宋体" w:hAnsi="宋体" w:cs="宋体"/>
          <w:b/>
          <w:bCs/>
          <w:color w:val="auto"/>
          <w:lang w:val="en-US" w:eastAsia="zh-CN"/>
        </w:rPr>
        <w:t xml:space="preserve">    </w:t>
      </w:r>
      <w:r>
        <w:rPr>
          <w:rFonts w:hint="eastAsia" w:ascii="宋体" w:hAnsi="宋体" w:cs="宋体"/>
          <w:b/>
          <w:bCs/>
          <w:color w:val="auto"/>
          <w:lang w:eastAsia="zh-CN"/>
        </w:rPr>
        <w:t>二、</w:t>
      </w:r>
      <w:r>
        <w:rPr>
          <w:rFonts w:hint="eastAsia" w:ascii="宋体" w:hAnsi="宋体" w:cs="宋体"/>
          <w:b/>
          <w:bCs/>
          <w:color w:val="auto"/>
        </w:rPr>
        <w:t>质量保证</w:t>
      </w:r>
    </w:p>
    <w:p>
      <w:pPr>
        <w:snapToGrid w:val="0"/>
        <w:spacing w:line="480" w:lineRule="exact"/>
        <w:ind w:firstLine="420" w:firstLineChars="200"/>
        <w:rPr>
          <w:rFonts w:ascii="宋体"/>
          <w:color w:val="auto"/>
        </w:rPr>
      </w:pPr>
      <w:r>
        <w:rPr>
          <w:rFonts w:ascii="宋体" w:hAnsi="宋体" w:cs="宋体"/>
          <w:color w:val="auto"/>
        </w:rPr>
        <w:t>1</w:t>
      </w:r>
      <w:r>
        <w:rPr>
          <w:rFonts w:hint="eastAsia" w:ascii="宋体" w:hAnsi="宋体" w:cs="宋体"/>
          <w:color w:val="auto"/>
        </w:rPr>
        <w:t>．乙方所提供的货物型号、技术规格、技术参数等质量必须与</w:t>
      </w:r>
      <w:r>
        <w:rPr>
          <w:rFonts w:hint="eastAsia" w:ascii="宋体" w:hAnsi="宋体" w:cs="宋体"/>
          <w:color w:val="auto"/>
          <w:lang w:eastAsia="zh-CN"/>
        </w:rPr>
        <w:t>报价文件</w:t>
      </w:r>
      <w:r>
        <w:rPr>
          <w:rFonts w:hint="eastAsia" w:ascii="宋体" w:hAnsi="宋体" w:cs="宋体"/>
          <w:color w:val="auto"/>
        </w:rPr>
        <w:t>和承诺相一致。乙方提供的节能和环保产品必须是列入政府采购清单的产品。</w:t>
      </w:r>
    </w:p>
    <w:p>
      <w:pPr>
        <w:snapToGrid w:val="0"/>
        <w:spacing w:line="480" w:lineRule="exact"/>
        <w:ind w:firstLine="420" w:firstLineChars="200"/>
        <w:rPr>
          <w:rFonts w:ascii="宋体" w:hAnsi="宋体" w:cs="宋体"/>
          <w:color w:val="auto"/>
        </w:rPr>
      </w:pPr>
      <w:r>
        <w:rPr>
          <w:rFonts w:ascii="宋体" w:hAnsi="宋体" w:cs="宋体"/>
          <w:color w:val="auto"/>
        </w:rPr>
        <w:t>2</w:t>
      </w:r>
      <w:r>
        <w:rPr>
          <w:rFonts w:hint="eastAsia" w:ascii="宋体" w:hAnsi="宋体" w:cs="宋体"/>
          <w:color w:val="auto"/>
        </w:rPr>
        <w:t>．乙方所提供的货物必须是合规</w:t>
      </w:r>
      <w:r>
        <w:rPr>
          <w:rFonts w:ascii="宋体" w:hAnsi="宋体" w:cs="宋体"/>
          <w:color w:val="auto"/>
        </w:rPr>
        <w:t>、</w:t>
      </w:r>
      <w:r>
        <w:rPr>
          <w:rFonts w:hint="eastAsia" w:ascii="宋体" w:hAnsi="宋体" w:cs="宋体"/>
          <w:color w:val="auto"/>
        </w:rPr>
        <w:t>全新、未经使用的原装产品，且在正常安装、使用和保养条件下，其使用寿命期内各项指标均达到质量要求。</w:t>
      </w:r>
    </w:p>
    <w:p>
      <w:pPr>
        <w:snapToGrid w:val="0"/>
        <w:spacing w:line="480" w:lineRule="exact"/>
        <w:ind w:firstLine="420" w:firstLineChars="200"/>
        <w:rPr>
          <w:rFonts w:ascii="宋体" w:hAnsi="宋体" w:cs="宋体"/>
          <w:color w:val="auto"/>
        </w:rPr>
      </w:pPr>
      <w:r>
        <w:rPr>
          <w:rFonts w:hint="eastAsia" w:ascii="宋体" w:hAnsi="宋体" w:cs="宋体"/>
          <w:color w:val="auto"/>
        </w:rPr>
        <w:t>3.乙方所</w:t>
      </w:r>
      <w:r>
        <w:rPr>
          <w:rFonts w:ascii="宋体" w:hAnsi="宋体" w:cs="宋体"/>
          <w:color w:val="auto"/>
        </w:rPr>
        <w:t>提供的</w:t>
      </w:r>
      <w:r>
        <w:rPr>
          <w:rFonts w:hint="eastAsia" w:ascii="宋体" w:hAnsi="宋体" w:cs="宋体"/>
          <w:color w:val="auto"/>
        </w:rPr>
        <w:t>操作系统</w:t>
      </w:r>
      <w:r>
        <w:rPr>
          <w:rFonts w:ascii="宋体" w:hAnsi="宋体" w:cs="宋体"/>
          <w:color w:val="auto"/>
        </w:rPr>
        <w:t>、软件或程序</w:t>
      </w:r>
      <w:r>
        <w:rPr>
          <w:rFonts w:hint="eastAsia" w:ascii="宋体" w:hAnsi="宋体" w:cs="宋体"/>
          <w:color w:val="auto"/>
        </w:rPr>
        <w:t>、</w:t>
      </w:r>
      <w:r>
        <w:rPr>
          <w:rFonts w:ascii="宋体" w:hAnsi="宋体" w:cs="宋体"/>
          <w:color w:val="auto"/>
        </w:rPr>
        <w:t>数字</w:t>
      </w:r>
      <w:r>
        <w:rPr>
          <w:rFonts w:hint="eastAsia" w:ascii="宋体" w:hAnsi="宋体" w:cs="宋体"/>
          <w:color w:val="auto"/>
        </w:rPr>
        <w:t>许可</w:t>
      </w:r>
      <w:r>
        <w:rPr>
          <w:rFonts w:ascii="宋体" w:hAnsi="宋体" w:cs="宋体"/>
          <w:color w:val="auto"/>
        </w:rPr>
        <w:t>证书、</w:t>
      </w:r>
      <w:r>
        <w:rPr>
          <w:rFonts w:hint="eastAsia" w:ascii="宋体" w:hAnsi="宋体" w:cs="宋体"/>
          <w:color w:val="auto"/>
        </w:rPr>
        <w:t>产品</w:t>
      </w:r>
      <w:r>
        <w:rPr>
          <w:rFonts w:ascii="宋体" w:hAnsi="宋体" w:cs="宋体"/>
          <w:color w:val="auto"/>
        </w:rPr>
        <w:t>密钥</w:t>
      </w:r>
      <w:r>
        <w:rPr>
          <w:rFonts w:hint="eastAsia" w:ascii="宋体" w:hAnsi="宋体" w:cs="宋体"/>
          <w:color w:val="auto"/>
        </w:rPr>
        <w:t>的</w:t>
      </w:r>
      <w:r>
        <w:rPr>
          <w:rFonts w:ascii="宋体" w:hAnsi="宋体" w:cs="宋体"/>
          <w:color w:val="auto"/>
        </w:rPr>
        <w:t>版本</w:t>
      </w:r>
      <w:r>
        <w:rPr>
          <w:rFonts w:hint="eastAsia" w:ascii="宋体" w:hAnsi="宋体" w:cs="宋体"/>
          <w:color w:val="auto"/>
        </w:rPr>
        <w:t>必须与</w:t>
      </w:r>
      <w:r>
        <w:rPr>
          <w:rFonts w:hint="eastAsia" w:ascii="宋体" w:hAnsi="宋体" w:cs="宋体"/>
          <w:color w:val="auto"/>
          <w:lang w:eastAsia="zh-CN"/>
        </w:rPr>
        <w:t>报价文件</w:t>
      </w:r>
      <w:r>
        <w:rPr>
          <w:rFonts w:ascii="宋体" w:hAnsi="宋体" w:cs="宋体"/>
          <w:color w:val="auto"/>
        </w:rPr>
        <w:t>和承诺</w:t>
      </w:r>
      <w:r>
        <w:rPr>
          <w:rFonts w:hint="eastAsia" w:ascii="宋体" w:hAnsi="宋体" w:cs="宋体"/>
          <w:color w:val="auto"/>
        </w:rPr>
        <w:t>文件</w:t>
      </w:r>
      <w:r>
        <w:rPr>
          <w:rFonts w:ascii="宋体" w:hAnsi="宋体" w:cs="宋体"/>
          <w:color w:val="auto"/>
        </w:rPr>
        <w:t>一致</w:t>
      </w:r>
      <w:r>
        <w:rPr>
          <w:rFonts w:hint="eastAsia" w:ascii="宋体" w:hAnsi="宋体" w:cs="宋体"/>
          <w:color w:val="auto"/>
        </w:rPr>
        <w:t>，</w:t>
      </w:r>
      <w:r>
        <w:rPr>
          <w:rFonts w:ascii="宋体" w:hAnsi="宋体" w:cs="宋体"/>
          <w:color w:val="auto"/>
        </w:rPr>
        <w:t>其功能</w:t>
      </w:r>
      <w:r>
        <w:rPr>
          <w:rFonts w:hint="eastAsia" w:ascii="宋体" w:hAnsi="宋体" w:cs="宋体"/>
          <w:color w:val="auto"/>
        </w:rPr>
        <w:t>及技术</w:t>
      </w:r>
      <w:r>
        <w:rPr>
          <w:rFonts w:ascii="宋体" w:hAnsi="宋体" w:cs="宋体"/>
          <w:color w:val="auto"/>
        </w:rPr>
        <w:t>规格、技术参数</w:t>
      </w:r>
      <w:r>
        <w:rPr>
          <w:rFonts w:hint="eastAsia" w:ascii="宋体" w:hAnsi="宋体" w:cs="宋体"/>
          <w:color w:val="auto"/>
        </w:rPr>
        <w:t>必须与</w:t>
      </w:r>
      <w:r>
        <w:rPr>
          <w:rFonts w:ascii="宋体" w:hAnsi="宋体" w:cs="宋体"/>
          <w:color w:val="auto"/>
        </w:rPr>
        <w:t>原厂</w:t>
      </w:r>
      <w:r>
        <w:rPr>
          <w:rFonts w:hint="eastAsia" w:ascii="宋体" w:hAnsi="宋体" w:cs="宋体"/>
          <w:color w:val="auto"/>
        </w:rPr>
        <w:t>产品描</w:t>
      </w:r>
      <w:r>
        <w:rPr>
          <w:rFonts w:ascii="宋体" w:hAnsi="宋体" w:cs="宋体"/>
          <w:color w:val="auto"/>
        </w:rPr>
        <w:t>述</w:t>
      </w:r>
      <w:r>
        <w:rPr>
          <w:rFonts w:hint="eastAsia" w:ascii="宋体" w:hAnsi="宋体" w:cs="宋体"/>
          <w:color w:val="auto"/>
        </w:rPr>
        <w:t>一致。</w:t>
      </w:r>
    </w:p>
    <w:p>
      <w:pPr>
        <w:snapToGrid w:val="0"/>
        <w:spacing w:line="480" w:lineRule="exact"/>
        <w:ind w:firstLine="422" w:firstLineChars="200"/>
        <w:outlineLvl w:val="0"/>
        <w:rPr>
          <w:rFonts w:hint="eastAsia" w:ascii="宋体" w:hAnsi="宋体" w:cs="宋体"/>
          <w:b/>
          <w:bCs/>
          <w:color w:val="auto"/>
        </w:rPr>
      </w:pPr>
      <w:r>
        <w:rPr>
          <w:rFonts w:hint="eastAsia" w:ascii="宋体" w:hAnsi="宋体" w:cs="宋体"/>
          <w:b/>
          <w:bCs/>
          <w:color w:val="auto"/>
          <w:lang w:eastAsia="zh-CN"/>
        </w:rPr>
        <w:t>三、</w:t>
      </w:r>
      <w:r>
        <w:rPr>
          <w:rFonts w:hint="eastAsia" w:ascii="宋体" w:hAnsi="宋体" w:cs="宋体"/>
          <w:b/>
          <w:bCs/>
          <w:color w:val="auto"/>
        </w:rPr>
        <w:t>权力保证</w:t>
      </w:r>
    </w:p>
    <w:p>
      <w:pPr>
        <w:snapToGrid w:val="0"/>
        <w:spacing w:line="480" w:lineRule="exact"/>
        <w:ind w:firstLine="420" w:firstLineChars="200"/>
        <w:rPr>
          <w:rFonts w:ascii="宋体"/>
          <w:color w:val="auto"/>
        </w:rPr>
      </w:pPr>
      <w:r>
        <w:rPr>
          <w:rFonts w:hint="eastAsia" w:ascii="宋体" w:hAnsi="宋体" w:cs="宋体"/>
          <w:color w:val="auto"/>
        </w:rPr>
        <w:t>1.乙方应保证所提供货物在使用时不会侵犯任何第三方的专利权、商标权、工业设计权或其他权利。</w:t>
      </w:r>
    </w:p>
    <w:p>
      <w:pPr>
        <w:snapToGrid w:val="0"/>
        <w:spacing w:line="480" w:lineRule="exact"/>
        <w:ind w:firstLine="420" w:firstLineChars="200"/>
        <w:rPr>
          <w:rFonts w:ascii="宋体"/>
          <w:color w:val="auto"/>
        </w:rPr>
      </w:pPr>
      <w:r>
        <w:rPr>
          <w:rFonts w:hint="eastAsia" w:ascii="宋体" w:hAnsi="宋体" w:cs="宋体"/>
          <w:color w:val="auto"/>
        </w:rPr>
        <w:t>2.乙方应按比选文件规定的时间或</w:t>
      </w:r>
      <w:r>
        <w:rPr>
          <w:rFonts w:hint="eastAsia" w:ascii="宋体" w:hAnsi="宋体" w:cs="宋体"/>
          <w:color w:val="auto"/>
          <w:lang w:eastAsia="zh-CN"/>
        </w:rPr>
        <w:t>报价文件</w:t>
      </w:r>
      <w:r>
        <w:rPr>
          <w:rFonts w:hint="eastAsia" w:ascii="宋体" w:hAnsi="宋体" w:cs="宋体"/>
          <w:color w:val="auto"/>
        </w:rPr>
        <w:t>承诺的时间向甲方提供使用货物的有关技术资料。</w:t>
      </w:r>
    </w:p>
    <w:p>
      <w:pPr>
        <w:snapToGrid w:val="0"/>
        <w:spacing w:line="480" w:lineRule="exact"/>
        <w:ind w:firstLine="420" w:firstLineChars="200"/>
        <w:rPr>
          <w:rFonts w:ascii="宋体"/>
          <w:color w:val="auto"/>
        </w:rPr>
      </w:pPr>
      <w:r>
        <w:rPr>
          <w:rFonts w:hint="eastAsia" w:ascii="宋体" w:hAnsi="宋体" w:cs="宋体"/>
          <w:color w:val="auto"/>
        </w:rPr>
        <w:t>3.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napToGrid w:val="0"/>
        <w:spacing w:line="480" w:lineRule="exact"/>
        <w:ind w:firstLine="420" w:firstLineChars="200"/>
        <w:rPr>
          <w:rFonts w:ascii="宋体" w:hAnsi="宋体" w:cs="宋体"/>
          <w:color w:val="auto"/>
        </w:rPr>
      </w:pPr>
      <w:r>
        <w:rPr>
          <w:rFonts w:hint="eastAsia" w:ascii="宋体" w:hAnsi="宋体" w:cs="宋体"/>
          <w:color w:val="auto"/>
        </w:rPr>
        <w:t>4.乙方保证所交付的货物的所有权完全属于乙方且无任何抵押、质押、查封等产权瑕疵。</w:t>
      </w:r>
    </w:p>
    <w:p>
      <w:pPr>
        <w:snapToGrid w:val="0"/>
        <w:spacing w:line="480" w:lineRule="exact"/>
        <w:ind w:firstLine="422" w:firstLineChars="200"/>
        <w:outlineLvl w:val="0"/>
        <w:rPr>
          <w:rFonts w:ascii="宋体" w:hAnsi="宋体" w:cs="宋体"/>
          <w:color w:val="auto"/>
        </w:rPr>
      </w:pPr>
      <w:r>
        <w:rPr>
          <w:rFonts w:hint="eastAsia" w:ascii="宋体" w:hAnsi="宋体" w:cs="宋体"/>
          <w:b/>
          <w:bCs/>
          <w:color w:val="auto"/>
          <w:lang w:eastAsia="zh-CN"/>
        </w:rPr>
        <w:t>四、</w:t>
      </w:r>
      <w:r>
        <w:rPr>
          <w:rFonts w:hint="eastAsia" w:ascii="宋体" w:hAnsi="宋体" w:cs="宋体"/>
          <w:b/>
          <w:bCs/>
          <w:color w:val="auto"/>
        </w:rPr>
        <w:t>“实施”。</w:t>
      </w:r>
      <w:r>
        <w:rPr>
          <w:rFonts w:ascii="宋体" w:hAnsi="宋体" w:cs="宋体"/>
          <w:color w:val="auto"/>
        </w:rPr>
        <w:t>是指结合甲方的实际情况</w:t>
      </w:r>
      <w:r>
        <w:rPr>
          <w:rFonts w:hint="eastAsia" w:ascii="宋体" w:hAnsi="宋体" w:cs="宋体"/>
          <w:color w:val="auto"/>
        </w:rPr>
        <w:t>，</w:t>
      </w:r>
      <w:r>
        <w:rPr>
          <w:rFonts w:ascii="宋体" w:hAnsi="宋体" w:cs="宋体"/>
          <w:color w:val="auto"/>
        </w:rPr>
        <w:t>按需求</w:t>
      </w:r>
      <w:r>
        <w:rPr>
          <w:rFonts w:hint="eastAsia" w:ascii="宋体" w:hAnsi="宋体" w:cs="宋体"/>
          <w:color w:val="auto"/>
        </w:rPr>
        <w:t>为</w:t>
      </w:r>
      <w:r>
        <w:rPr>
          <w:rFonts w:ascii="宋体" w:hAnsi="宋体" w:cs="宋体"/>
          <w:color w:val="auto"/>
        </w:rPr>
        <w:t>甲方公司</w:t>
      </w:r>
      <w:r>
        <w:rPr>
          <w:rFonts w:hint="eastAsia" w:ascii="宋体" w:hAnsi="宋体" w:cs="宋体"/>
          <w:color w:val="auto"/>
        </w:rPr>
        <w:t>部署域控服务器，将局域网内计算机的操作</w:t>
      </w:r>
      <w:r>
        <w:rPr>
          <w:rFonts w:ascii="宋体" w:hAnsi="宋体" w:cs="宋体"/>
          <w:color w:val="auto"/>
        </w:rPr>
        <w:t>系统</w:t>
      </w:r>
      <w:r>
        <w:rPr>
          <w:rFonts w:hint="eastAsia" w:ascii="宋体" w:hAnsi="宋体" w:cs="宋体"/>
          <w:color w:val="auto"/>
        </w:rPr>
        <w:t>（在确保</w:t>
      </w:r>
      <w:r>
        <w:rPr>
          <w:rFonts w:ascii="宋体" w:hAnsi="宋体" w:cs="宋体"/>
          <w:color w:val="auto"/>
        </w:rPr>
        <w:t>数据</w:t>
      </w:r>
      <w:r>
        <w:rPr>
          <w:rFonts w:hint="eastAsia" w:ascii="宋体" w:hAnsi="宋体" w:cs="宋体"/>
          <w:color w:val="auto"/>
        </w:rPr>
        <w:t>完整性</w:t>
      </w:r>
      <w:r>
        <w:rPr>
          <w:rFonts w:ascii="宋体" w:hAnsi="宋体" w:cs="宋体"/>
          <w:color w:val="auto"/>
        </w:rPr>
        <w:t>的</w:t>
      </w:r>
      <w:r>
        <w:rPr>
          <w:rFonts w:hint="eastAsia" w:ascii="宋体" w:hAnsi="宋体" w:cs="宋体"/>
          <w:color w:val="auto"/>
        </w:rPr>
        <w:t>前提</w:t>
      </w:r>
      <w:r>
        <w:rPr>
          <w:rFonts w:ascii="宋体" w:hAnsi="宋体" w:cs="宋体"/>
          <w:color w:val="auto"/>
        </w:rPr>
        <w:t>下</w:t>
      </w:r>
      <w:r>
        <w:rPr>
          <w:rFonts w:hint="eastAsia" w:ascii="宋体" w:hAnsi="宋体" w:cs="宋体"/>
          <w:color w:val="auto"/>
        </w:rPr>
        <w:t>）</w:t>
      </w:r>
      <w:r>
        <w:rPr>
          <w:rFonts w:ascii="宋体" w:hAnsi="宋体" w:cs="宋体"/>
          <w:color w:val="auto"/>
        </w:rPr>
        <w:t>升级为</w:t>
      </w:r>
      <w:r>
        <w:rPr>
          <w:rFonts w:hint="eastAsia" w:ascii="宋体" w:hAnsi="宋体" w:cs="宋体"/>
          <w:color w:val="auto"/>
        </w:rPr>
        <w:t>获取</w:t>
      </w:r>
      <w:r>
        <w:rPr>
          <w:rFonts w:ascii="宋体" w:hAnsi="宋体" w:cs="宋体"/>
          <w:color w:val="auto"/>
        </w:rPr>
        <w:t>微软</w:t>
      </w:r>
      <w:r>
        <w:rPr>
          <w:rFonts w:hint="eastAsia" w:ascii="宋体" w:hAnsi="宋体" w:cs="宋体"/>
          <w:color w:val="auto"/>
        </w:rPr>
        <w:t>公司授权许可</w:t>
      </w:r>
      <w:r>
        <w:rPr>
          <w:rFonts w:ascii="宋体" w:hAnsi="宋体" w:cs="宋体"/>
          <w:color w:val="auto"/>
        </w:rPr>
        <w:t>的</w:t>
      </w:r>
      <w:r>
        <w:rPr>
          <w:rFonts w:hint="eastAsia" w:ascii="宋体" w:hAnsi="宋体" w:cs="宋体"/>
          <w:color w:val="auto"/>
        </w:rPr>
        <w:t>windows</w:t>
      </w:r>
      <w:r>
        <w:rPr>
          <w:rFonts w:ascii="宋体" w:hAnsi="宋体" w:cs="宋体"/>
          <w:color w:val="auto"/>
        </w:rPr>
        <w:t>10</w:t>
      </w:r>
      <w:r>
        <w:rPr>
          <w:rFonts w:hint="eastAsia" w:ascii="宋体" w:hAnsi="宋体" w:cs="宋体"/>
          <w:color w:val="auto"/>
        </w:rPr>
        <w:t>标准</w:t>
      </w:r>
      <w:r>
        <w:rPr>
          <w:rFonts w:ascii="宋体" w:hAnsi="宋体" w:cs="宋体"/>
          <w:color w:val="auto"/>
        </w:rPr>
        <w:t>版操作系统，并</w:t>
      </w:r>
      <w:r>
        <w:rPr>
          <w:rFonts w:hint="eastAsia" w:ascii="宋体" w:hAnsi="宋体" w:cs="宋体"/>
          <w:color w:val="auto"/>
        </w:rPr>
        <w:t>按计划逐步加入域网络的</w:t>
      </w:r>
      <w:r>
        <w:rPr>
          <w:rFonts w:ascii="宋体" w:hAnsi="宋体" w:cs="宋体"/>
          <w:color w:val="auto"/>
        </w:rPr>
        <w:t>专业服务。</w:t>
      </w:r>
      <w:r>
        <w:rPr>
          <w:rFonts w:hint="eastAsia" w:ascii="宋体" w:hAnsi="宋体" w:cs="宋体"/>
          <w:color w:val="auto"/>
        </w:rPr>
        <w:t>项目</w:t>
      </w:r>
      <w:r>
        <w:rPr>
          <w:rFonts w:ascii="宋体" w:hAnsi="宋体" w:cs="宋体"/>
          <w:color w:val="auto"/>
        </w:rPr>
        <w:t>过程中，乙方的实施顾问</w:t>
      </w:r>
      <w:r>
        <w:rPr>
          <w:rFonts w:hint="eastAsia" w:ascii="宋体" w:hAnsi="宋体" w:cs="宋体"/>
          <w:color w:val="auto"/>
        </w:rPr>
        <w:t>应会同甲方</w:t>
      </w:r>
      <w:r>
        <w:rPr>
          <w:rFonts w:ascii="宋体" w:hAnsi="宋体" w:cs="宋体"/>
          <w:color w:val="auto"/>
        </w:rPr>
        <w:t>制定合理的实施方案，引导甲方进行系统切换并解决</w:t>
      </w:r>
      <w:r>
        <w:rPr>
          <w:rFonts w:hint="eastAsia" w:ascii="宋体" w:hAnsi="宋体" w:cs="宋体"/>
          <w:color w:val="auto"/>
        </w:rPr>
        <w:t>切换</w:t>
      </w:r>
      <w:r>
        <w:rPr>
          <w:rFonts w:ascii="宋体" w:hAnsi="宋体" w:cs="宋体"/>
          <w:color w:val="auto"/>
        </w:rPr>
        <w:t>过程中出现的问题，提供必要的实施文档，在实施过程中乙方同时提供项目管理服务</w:t>
      </w:r>
      <w:r>
        <w:rPr>
          <w:rFonts w:hint="eastAsia" w:ascii="宋体" w:hAnsi="宋体" w:cs="宋体"/>
          <w:color w:val="auto"/>
        </w:rPr>
        <w:t>。</w:t>
      </w:r>
    </w:p>
    <w:p>
      <w:pPr>
        <w:snapToGrid w:val="0"/>
        <w:spacing w:line="480" w:lineRule="exact"/>
        <w:ind w:firstLine="420" w:firstLineChars="200"/>
        <w:rPr>
          <w:rFonts w:ascii="宋体" w:hAnsi="宋体" w:cs="宋体"/>
          <w:color w:val="auto"/>
        </w:rPr>
      </w:pPr>
      <w:r>
        <w:rPr>
          <w:rFonts w:ascii="宋体" w:hAnsi="宋体" w:cs="宋体"/>
          <w:color w:val="auto"/>
        </w:rPr>
        <w:t>4.</w:t>
      </w:r>
      <w:r>
        <w:rPr>
          <w:rFonts w:hint="eastAsia" w:ascii="宋体" w:hAnsi="宋体" w:cs="宋体"/>
          <w:color w:val="auto"/>
        </w:rPr>
        <w:t>1实施</w:t>
      </w:r>
      <w:r>
        <w:rPr>
          <w:rFonts w:ascii="宋体" w:hAnsi="宋体" w:cs="宋体"/>
          <w:color w:val="auto"/>
        </w:rPr>
        <w:t>计划</w:t>
      </w:r>
      <w:r>
        <w:rPr>
          <w:rFonts w:hint="eastAsia" w:ascii="宋体" w:hAnsi="宋体" w:cs="宋体"/>
          <w:color w:val="auto"/>
        </w:rPr>
        <w:t>（由</w:t>
      </w:r>
      <w:r>
        <w:rPr>
          <w:rFonts w:ascii="宋体" w:hAnsi="宋体" w:cs="宋体"/>
          <w:color w:val="auto"/>
        </w:rPr>
        <w:t>乙方补充</w:t>
      </w:r>
      <w:r>
        <w:rPr>
          <w:rFonts w:hint="eastAsia" w:ascii="宋体" w:hAnsi="宋体" w:cs="宋体"/>
          <w:color w:val="auto"/>
        </w:rPr>
        <w:t>）</w:t>
      </w:r>
    </w:p>
    <w:p>
      <w:pPr>
        <w:snapToGrid w:val="0"/>
        <w:spacing w:line="480" w:lineRule="exact"/>
        <w:ind w:firstLine="420" w:firstLineChars="200"/>
        <w:rPr>
          <w:rFonts w:ascii="宋体" w:hAnsi="宋体" w:cs="宋体"/>
          <w:color w:val="auto"/>
        </w:rPr>
      </w:pPr>
      <w:r>
        <w:rPr>
          <w:rFonts w:hint="eastAsia" w:ascii="宋体" w:hAnsi="宋体" w:cs="宋体"/>
          <w:color w:val="auto"/>
        </w:rPr>
        <w:t>4.2实施</w:t>
      </w:r>
      <w:r>
        <w:rPr>
          <w:rFonts w:ascii="宋体" w:hAnsi="宋体" w:cs="宋体"/>
          <w:color w:val="auto"/>
        </w:rPr>
        <w:t>里程碑</w:t>
      </w:r>
      <w:r>
        <w:rPr>
          <w:rFonts w:hint="eastAsia" w:ascii="宋体" w:hAnsi="宋体" w:cs="宋体"/>
          <w:color w:val="auto"/>
        </w:rPr>
        <w:t>（由</w:t>
      </w:r>
      <w:r>
        <w:rPr>
          <w:rFonts w:ascii="宋体" w:hAnsi="宋体" w:cs="宋体"/>
          <w:color w:val="auto"/>
        </w:rPr>
        <w:t>乙方补充</w:t>
      </w:r>
      <w:r>
        <w:rPr>
          <w:rFonts w:hint="eastAsia" w:ascii="宋体" w:hAnsi="宋体" w:cs="宋体"/>
          <w:color w:val="auto"/>
        </w:rPr>
        <w:t>）</w:t>
      </w:r>
    </w:p>
    <w:p>
      <w:pPr>
        <w:snapToGrid w:val="0"/>
        <w:spacing w:line="480" w:lineRule="exact"/>
        <w:ind w:firstLine="420" w:firstLineChars="200"/>
        <w:rPr>
          <w:rFonts w:ascii="宋体" w:hAnsi="宋体" w:cs="宋体"/>
          <w:color w:val="auto"/>
        </w:rPr>
      </w:pPr>
      <w:r>
        <w:rPr>
          <w:rFonts w:hint="eastAsia" w:ascii="宋体" w:hAnsi="宋体" w:cs="宋体"/>
          <w:color w:val="auto"/>
        </w:rPr>
        <w:t>4.3实施</w:t>
      </w:r>
      <w:r>
        <w:rPr>
          <w:rFonts w:ascii="宋体" w:hAnsi="宋体" w:cs="宋体"/>
          <w:color w:val="auto"/>
        </w:rPr>
        <w:t>人员</w:t>
      </w:r>
      <w:r>
        <w:rPr>
          <w:rFonts w:hint="eastAsia" w:ascii="宋体" w:hAnsi="宋体" w:cs="宋体"/>
          <w:color w:val="auto"/>
        </w:rPr>
        <w:t>必须有微软活动目录</w:t>
      </w:r>
      <w:r>
        <w:rPr>
          <w:rFonts w:ascii="宋体" w:hAnsi="宋体" w:cs="宋体"/>
          <w:color w:val="auto"/>
        </w:rPr>
        <w:t>的</w:t>
      </w:r>
      <w:r>
        <w:rPr>
          <w:rFonts w:hint="eastAsia" w:ascii="宋体" w:hAnsi="宋体" w:cs="宋体"/>
          <w:color w:val="auto"/>
        </w:rPr>
        <w:t>部署、实施</w:t>
      </w:r>
      <w:r>
        <w:rPr>
          <w:rFonts w:ascii="宋体" w:hAnsi="宋体" w:cs="宋体"/>
          <w:color w:val="auto"/>
        </w:rPr>
        <w:t>及微软成品软件的</w:t>
      </w:r>
      <w:r>
        <w:rPr>
          <w:rFonts w:hint="eastAsia" w:ascii="宋体" w:hAnsi="宋体" w:cs="宋体"/>
          <w:color w:val="auto"/>
        </w:rPr>
        <w:t>运维</w:t>
      </w:r>
      <w:r>
        <w:rPr>
          <w:rFonts w:ascii="宋体" w:hAnsi="宋体" w:cs="宋体"/>
          <w:color w:val="auto"/>
        </w:rPr>
        <w:t>经验。</w:t>
      </w:r>
    </w:p>
    <w:p>
      <w:pPr>
        <w:snapToGrid w:val="0"/>
        <w:spacing w:line="480" w:lineRule="exact"/>
        <w:ind w:firstLine="420" w:firstLineChars="200"/>
        <w:rPr>
          <w:rFonts w:hint="eastAsia" w:ascii="宋体" w:hAnsi="宋体" w:cs="宋体"/>
          <w:color w:val="auto"/>
        </w:rPr>
      </w:pPr>
      <w:r>
        <w:rPr>
          <w:rFonts w:hint="eastAsia" w:ascii="宋体" w:hAnsi="宋体" w:cs="宋体"/>
          <w:color w:val="auto"/>
        </w:rPr>
        <w:t>4.4</w:t>
      </w:r>
      <w:r>
        <w:rPr>
          <w:rFonts w:hint="eastAsia" w:ascii="宋体" w:hAnsi="宋体" w:eastAsia="宋体" w:cs="Times New Roman"/>
          <w:color w:val="auto"/>
          <w:szCs w:val="21"/>
        </w:rPr>
        <w:t>实施</w:t>
      </w:r>
      <w:r>
        <w:rPr>
          <w:rFonts w:ascii="宋体" w:hAnsi="宋体" w:eastAsia="宋体" w:cs="Times New Roman"/>
          <w:color w:val="auto"/>
          <w:szCs w:val="21"/>
        </w:rPr>
        <w:t>周期自项目启动</w:t>
      </w:r>
      <w:r>
        <w:rPr>
          <w:rFonts w:hint="eastAsia" w:ascii="宋体" w:hAnsi="宋体" w:eastAsia="宋体" w:cs="Times New Roman"/>
          <w:color w:val="auto"/>
          <w:szCs w:val="21"/>
        </w:rPr>
        <w:t>30个</w:t>
      </w:r>
      <w:r>
        <w:rPr>
          <w:rFonts w:ascii="宋体" w:hAnsi="宋体" w:eastAsia="宋体" w:cs="Times New Roman"/>
          <w:color w:val="auto"/>
          <w:szCs w:val="21"/>
        </w:rPr>
        <w:t>工作日内</w:t>
      </w:r>
      <w:r>
        <w:rPr>
          <w:rFonts w:hint="eastAsia" w:ascii="宋体" w:hAnsi="宋体" w:eastAsia="宋体" w:cs="Times New Roman"/>
          <w:color w:val="auto"/>
          <w:szCs w:val="21"/>
        </w:rPr>
        <w:t>完成</w:t>
      </w:r>
      <w:r>
        <w:rPr>
          <w:rFonts w:ascii="宋体" w:hAnsi="宋体" w:eastAsia="宋体" w:cs="Times New Roman"/>
          <w:color w:val="auto"/>
          <w:szCs w:val="21"/>
        </w:rPr>
        <w:t>交付。</w:t>
      </w:r>
    </w:p>
    <w:p>
      <w:pPr>
        <w:snapToGrid w:val="0"/>
        <w:spacing w:line="480" w:lineRule="exact"/>
        <w:ind w:firstLine="422" w:firstLineChars="200"/>
        <w:outlineLvl w:val="0"/>
        <w:rPr>
          <w:rFonts w:ascii="宋体"/>
          <w:b/>
          <w:bCs/>
          <w:color w:val="auto"/>
        </w:rPr>
      </w:pPr>
      <w:r>
        <w:rPr>
          <w:rFonts w:hint="eastAsia" w:ascii="宋体" w:hAnsi="宋体" w:cs="宋体"/>
          <w:b/>
          <w:bCs/>
          <w:color w:val="auto"/>
          <w:lang w:eastAsia="zh-CN"/>
        </w:rPr>
        <w:t>五</w:t>
      </w:r>
      <w:r>
        <w:rPr>
          <w:rFonts w:hint="eastAsia" w:ascii="宋体" w:hAnsi="宋体" w:cs="宋体"/>
          <w:b/>
          <w:bCs/>
          <w:color w:val="auto"/>
        </w:rPr>
        <w:t>、包装和使用期限</w:t>
      </w:r>
    </w:p>
    <w:p>
      <w:pPr>
        <w:snapToGrid w:val="0"/>
        <w:spacing w:line="480" w:lineRule="exact"/>
        <w:ind w:firstLine="420" w:firstLineChars="200"/>
        <w:rPr>
          <w:rFonts w:ascii="宋体" w:hAnsi="宋体" w:cs="宋体"/>
          <w:color w:val="auto"/>
        </w:rPr>
      </w:pPr>
      <w:r>
        <w:rPr>
          <w:rFonts w:ascii="宋体" w:hAnsi="宋体" w:cs="宋体"/>
          <w:color w:val="auto"/>
        </w:rPr>
        <w:t>1</w:t>
      </w:r>
      <w:r>
        <w:rPr>
          <w:rFonts w:hint="eastAsia" w:ascii="宋体" w:hAnsi="宋体" w:cs="宋体"/>
          <w:color w:val="auto"/>
        </w:rPr>
        <w:t>.乙方提供的货物均应按比选文件、</w:t>
      </w:r>
      <w:r>
        <w:rPr>
          <w:rFonts w:hint="eastAsia" w:ascii="宋体" w:hAnsi="宋体" w:cs="宋体"/>
          <w:color w:val="auto"/>
          <w:lang w:eastAsia="zh-CN"/>
        </w:rPr>
        <w:t>报价文件</w:t>
      </w:r>
      <w:r>
        <w:rPr>
          <w:rFonts w:hint="eastAsia" w:ascii="宋体" w:hAnsi="宋体" w:cs="宋体"/>
          <w:color w:val="auto"/>
        </w:rPr>
        <w:t>要求的包装材料、包装标准、包装方式进行包装，每一包装单元内应附详细的装箱单和质量合格证。</w:t>
      </w:r>
    </w:p>
    <w:p>
      <w:pPr>
        <w:snapToGrid w:val="0"/>
        <w:spacing w:line="480" w:lineRule="exact"/>
        <w:ind w:firstLine="420" w:firstLineChars="200"/>
        <w:rPr>
          <w:rFonts w:ascii="宋体"/>
          <w:color w:val="auto"/>
        </w:rPr>
      </w:pPr>
      <w:r>
        <w:rPr>
          <w:rFonts w:hint="eastAsia" w:ascii="宋体" w:hAnsi="宋体" w:cs="宋体"/>
          <w:color w:val="auto"/>
        </w:rPr>
        <w:t>2.甲方</w:t>
      </w:r>
      <w:r>
        <w:rPr>
          <w:rFonts w:ascii="宋体" w:hAnsi="宋体" w:cs="宋体"/>
          <w:color w:val="auto"/>
        </w:rPr>
        <w:t>使用许可软件的期限为</w:t>
      </w:r>
      <w:r>
        <w:rPr>
          <w:rFonts w:hint="eastAsia" w:ascii="宋体" w:hAnsi="宋体" w:cs="宋体"/>
          <w:color w:val="auto"/>
        </w:rPr>
        <w:t>：</w:t>
      </w:r>
      <w:r>
        <w:rPr>
          <w:rFonts w:ascii="宋体" w:hAnsi="宋体" w:cs="宋体"/>
          <w:color w:val="auto"/>
          <w:u w:val="single"/>
        </w:rPr>
        <w:t>永久</w:t>
      </w:r>
      <w:r>
        <w:rPr>
          <w:rFonts w:hint="eastAsia" w:ascii="宋体" w:hAnsi="宋体" w:cs="宋体"/>
          <w:color w:val="auto"/>
        </w:rPr>
        <w:t>。</w:t>
      </w:r>
    </w:p>
    <w:p>
      <w:pPr>
        <w:snapToGrid w:val="0"/>
        <w:spacing w:line="480" w:lineRule="exact"/>
        <w:ind w:firstLine="422" w:firstLineChars="200"/>
        <w:outlineLvl w:val="0"/>
        <w:rPr>
          <w:rFonts w:ascii="宋体"/>
          <w:color w:val="auto"/>
        </w:rPr>
      </w:pPr>
      <w:r>
        <w:rPr>
          <w:rFonts w:hint="eastAsia" w:ascii="宋体" w:hAnsi="宋体" w:cs="宋体"/>
          <w:b/>
          <w:bCs/>
          <w:color w:val="auto"/>
          <w:lang w:eastAsia="zh-CN"/>
        </w:rPr>
        <w:t>六</w:t>
      </w:r>
      <w:r>
        <w:rPr>
          <w:rFonts w:hint="eastAsia" w:ascii="宋体" w:hAnsi="宋体" w:cs="宋体"/>
          <w:b/>
          <w:bCs/>
          <w:color w:val="auto"/>
        </w:rPr>
        <w:t>、交付、</w:t>
      </w:r>
      <w:r>
        <w:rPr>
          <w:rFonts w:ascii="宋体" w:hAnsi="宋体" w:cs="宋体"/>
          <w:b/>
          <w:bCs/>
          <w:color w:val="auto"/>
        </w:rPr>
        <w:t>安装</w:t>
      </w:r>
      <w:r>
        <w:rPr>
          <w:rFonts w:hint="eastAsia" w:ascii="宋体" w:hAnsi="宋体" w:cs="宋体"/>
          <w:b/>
          <w:bCs/>
          <w:color w:val="auto"/>
        </w:rPr>
        <w:t>调试和验收</w:t>
      </w:r>
    </w:p>
    <w:p>
      <w:pPr>
        <w:snapToGrid w:val="0"/>
        <w:spacing w:line="480" w:lineRule="exact"/>
        <w:ind w:firstLine="420" w:firstLineChars="200"/>
        <w:rPr>
          <w:rFonts w:ascii="宋体" w:hAnsi="宋体" w:cs="宋体"/>
          <w:color w:val="auto"/>
        </w:rPr>
      </w:pPr>
      <w:r>
        <w:rPr>
          <w:rFonts w:ascii="宋体" w:hAnsi="宋体" w:cs="宋体"/>
          <w:color w:val="auto"/>
        </w:rPr>
        <w:t>1</w:t>
      </w:r>
      <w:r>
        <w:rPr>
          <w:rFonts w:hint="eastAsia" w:ascii="宋体" w:hAnsi="宋体" w:cs="宋体"/>
          <w:color w:val="auto"/>
        </w:rPr>
        <w:t>.交付使用时间：</w:t>
      </w:r>
      <w:r>
        <w:rPr>
          <w:rFonts w:hint="eastAsia" w:ascii="宋体" w:hAnsi="宋体" w:cs="宋体"/>
          <w:color w:val="auto"/>
          <w:u w:val="single"/>
        </w:rPr>
        <w:t>合同签订之日起7日内完成硬件安装调试</w:t>
      </w:r>
      <w:r>
        <w:rPr>
          <w:rFonts w:hint="eastAsia" w:ascii="宋体" w:hAnsi="宋体" w:cs="宋体"/>
          <w:color w:val="auto"/>
          <w:u w:val="single"/>
          <w:lang w:eastAsia="zh-CN"/>
        </w:rPr>
        <w:t>，</w:t>
      </w:r>
      <w:r>
        <w:rPr>
          <w:rFonts w:hint="eastAsia" w:ascii="宋体" w:hAnsi="宋体" w:cs="宋体"/>
          <w:color w:val="auto"/>
          <w:u w:val="single"/>
          <w:lang w:val="en-US" w:eastAsia="zh-CN"/>
        </w:rPr>
        <w:t>实施周期自项目启动30个工作日内完成交付。</w:t>
      </w:r>
    </w:p>
    <w:p>
      <w:pPr>
        <w:snapToGrid w:val="0"/>
        <w:spacing w:line="480" w:lineRule="exact"/>
        <w:ind w:left="420"/>
        <w:rPr>
          <w:rFonts w:ascii="宋体" w:hAnsi="宋体" w:cs="宋体"/>
          <w:color w:val="auto"/>
          <w:u w:val="single"/>
        </w:rPr>
      </w:pPr>
      <w:r>
        <w:rPr>
          <w:rFonts w:hint="eastAsia" w:ascii="宋体" w:hAnsi="宋体" w:cs="宋体"/>
          <w:color w:val="auto"/>
        </w:rPr>
        <w:t>2.交付地点：</w:t>
      </w:r>
      <w:r>
        <w:rPr>
          <w:rFonts w:hint="eastAsia" w:ascii="宋体" w:hAnsi="宋体" w:cs="宋体"/>
          <w:color w:val="auto"/>
          <w:u w:val="single"/>
        </w:rPr>
        <w:t>广西中马</w:t>
      </w:r>
      <w:r>
        <w:rPr>
          <w:rFonts w:ascii="宋体" w:hAnsi="宋体" w:cs="宋体"/>
          <w:color w:val="auto"/>
          <w:u w:val="single"/>
        </w:rPr>
        <w:t>钦州产业园区友谊大道</w:t>
      </w:r>
      <w:r>
        <w:rPr>
          <w:rFonts w:hint="eastAsia" w:ascii="宋体" w:hAnsi="宋体" w:cs="宋体"/>
          <w:color w:val="auto"/>
          <w:u w:val="single"/>
        </w:rPr>
        <w:t>88号</w:t>
      </w:r>
      <w:r>
        <w:rPr>
          <w:rFonts w:ascii="宋体" w:hAnsi="宋体" w:cs="宋体"/>
          <w:color w:val="auto"/>
          <w:u w:val="single"/>
        </w:rPr>
        <w:t>中马广场</w:t>
      </w:r>
      <w:r>
        <w:rPr>
          <w:rFonts w:hint="eastAsia" w:ascii="宋体" w:hAnsi="宋体" w:cs="宋体"/>
          <w:color w:val="auto"/>
          <w:u w:val="single"/>
        </w:rPr>
        <w:t>5号写字</w:t>
      </w:r>
      <w:r>
        <w:rPr>
          <w:rFonts w:ascii="宋体" w:hAnsi="宋体" w:cs="宋体"/>
          <w:color w:val="auto"/>
          <w:u w:val="single"/>
        </w:rPr>
        <w:t>楼</w:t>
      </w:r>
      <w:r>
        <w:rPr>
          <w:rFonts w:hint="eastAsia" w:ascii="宋体" w:hAnsi="宋体" w:cs="宋体"/>
          <w:color w:val="auto"/>
          <w:u w:val="single"/>
        </w:rPr>
        <w:t>20层</w:t>
      </w:r>
      <w:r>
        <w:rPr>
          <w:rFonts w:ascii="宋体" w:hAnsi="宋体" w:cs="宋体"/>
          <w:color w:val="auto"/>
          <w:u w:val="single"/>
        </w:rPr>
        <w:t>广西中马钦州产业园区开发有限公司</w:t>
      </w:r>
      <w:r>
        <w:rPr>
          <w:rFonts w:hint="eastAsia" w:ascii="宋体" w:hAnsi="宋体" w:cs="宋体"/>
          <w:color w:val="auto"/>
          <w:u w:val="single"/>
        </w:rPr>
        <w:t>。</w:t>
      </w:r>
    </w:p>
    <w:p>
      <w:pPr>
        <w:snapToGrid w:val="0"/>
        <w:spacing w:line="480" w:lineRule="exact"/>
        <w:ind w:left="420"/>
        <w:rPr>
          <w:rFonts w:ascii="宋体"/>
          <w:color w:val="auto"/>
        </w:rPr>
      </w:pPr>
      <w:r>
        <w:rPr>
          <w:rFonts w:ascii="宋体" w:hAnsi="宋体" w:cs="宋体"/>
          <w:color w:val="auto"/>
        </w:rPr>
        <w:t>3</w:t>
      </w:r>
      <w:r>
        <w:rPr>
          <w:rFonts w:hint="eastAsia" w:ascii="宋体" w:hAnsi="宋体" w:cs="宋体"/>
          <w:color w:val="auto"/>
        </w:rPr>
        <w:t>.乙方提供不符合比选文件、</w:t>
      </w:r>
      <w:r>
        <w:rPr>
          <w:rFonts w:hint="eastAsia" w:ascii="宋体" w:hAnsi="宋体" w:cs="宋体"/>
          <w:color w:val="auto"/>
          <w:lang w:eastAsia="zh-CN"/>
        </w:rPr>
        <w:t>报价文件</w:t>
      </w:r>
      <w:r>
        <w:rPr>
          <w:rFonts w:hint="eastAsia" w:ascii="宋体" w:hAnsi="宋体" w:cs="宋体"/>
          <w:color w:val="auto"/>
        </w:rPr>
        <w:t>和本合同规定的货物，甲方有权拒绝接受。</w:t>
      </w:r>
    </w:p>
    <w:p>
      <w:pPr>
        <w:snapToGrid w:val="0"/>
        <w:spacing w:line="480" w:lineRule="exact"/>
        <w:ind w:firstLine="420" w:firstLineChars="200"/>
        <w:rPr>
          <w:rFonts w:ascii="宋体" w:hAnsi="宋体" w:cs="宋体"/>
          <w:color w:val="auto"/>
        </w:rPr>
      </w:pPr>
      <w:r>
        <w:rPr>
          <w:rFonts w:ascii="宋体" w:hAnsi="宋体" w:cs="宋体"/>
          <w:color w:val="auto"/>
        </w:rPr>
        <w:t>4</w:t>
      </w:r>
      <w:r>
        <w:rPr>
          <w:rFonts w:hint="eastAsia" w:ascii="宋体" w:hAnsi="宋体" w:cs="宋体"/>
          <w:color w:val="auto"/>
        </w:rPr>
        <w:t>.乙方应将所提供货物的装箱清单、用户手册、原厂保修卡、随机资料、工具和备品、备件等交付给甲方，如有缺失应及时补齐，否则视为逾期交货。</w:t>
      </w:r>
    </w:p>
    <w:p>
      <w:pPr>
        <w:pStyle w:val="4"/>
        <w:snapToGrid w:val="0"/>
        <w:spacing w:line="480" w:lineRule="exact"/>
        <w:ind w:firstLine="420" w:firstLineChars="200"/>
        <w:rPr>
          <w:rFonts w:hAnsi="宋体"/>
          <w:color w:val="auto"/>
        </w:rPr>
      </w:pPr>
      <w:r>
        <w:rPr>
          <w:rFonts w:hAnsi="宋体"/>
          <w:color w:val="auto"/>
        </w:rPr>
        <w:t xml:space="preserve">5. </w:t>
      </w:r>
      <w:r>
        <w:rPr>
          <w:rFonts w:hint="eastAsia" w:hAnsi="宋体"/>
          <w:color w:val="auto"/>
        </w:rPr>
        <w:t>乙方交货前应对产品作出全面检查和对验收文件进行整理，并列出清单，作为甲方收货验收和使用的技术条件依据，检验的结果应随货物交甲方。</w:t>
      </w:r>
    </w:p>
    <w:p>
      <w:pPr>
        <w:snapToGrid w:val="0"/>
        <w:spacing w:line="480" w:lineRule="exact"/>
        <w:ind w:firstLine="420" w:firstLineChars="200"/>
        <w:rPr>
          <w:rFonts w:hint="eastAsia" w:ascii="宋体" w:hAnsi="宋体" w:cs="宋体"/>
          <w:color w:val="auto"/>
        </w:rPr>
      </w:pPr>
      <w:r>
        <w:rPr>
          <w:rFonts w:ascii="宋体" w:hAnsi="宋体" w:cs="宋体"/>
          <w:color w:val="auto"/>
        </w:rPr>
        <w:t>6</w:t>
      </w:r>
      <w:r>
        <w:rPr>
          <w:rFonts w:hint="eastAsia" w:ascii="宋体" w:hAnsi="宋体" w:cs="宋体"/>
          <w:color w:val="auto"/>
        </w:rPr>
        <w:t>.甲方应提供必要安装条件（如场地、电源、水源等）。</w:t>
      </w:r>
    </w:p>
    <w:p>
      <w:pPr>
        <w:snapToGrid w:val="0"/>
        <w:spacing w:line="480" w:lineRule="exact"/>
        <w:ind w:firstLine="420" w:firstLineChars="200"/>
        <w:rPr>
          <w:rFonts w:ascii="宋体" w:hAnsi="宋体" w:cs="宋体"/>
          <w:color w:val="auto"/>
        </w:rPr>
      </w:pPr>
      <w:r>
        <w:rPr>
          <w:rFonts w:hint="eastAsia" w:ascii="宋体" w:hAnsi="宋体" w:cs="宋体"/>
          <w:color w:val="auto"/>
        </w:rPr>
        <w:t>7.初步</w:t>
      </w:r>
      <w:r>
        <w:rPr>
          <w:rFonts w:ascii="宋体" w:hAnsi="宋体" w:cs="宋体"/>
          <w:color w:val="auto"/>
        </w:rPr>
        <w:t>验收：</w:t>
      </w:r>
    </w:p>
    <w:p>
      <w:pPr>
        <w:snapToGrid w:val="0"/>
        <w:spacing w:line="480" w:lineRule="exact"/>
        <w:ind w:left="420" w:firstLine="420" w:firstLineChars="200"/>
        <w:rPr>
          <w:rFonts w:ascii="宋体"/>
          <w:color w:val="auto"/>
        </w:rPr>
      </w:pPr>
      <w:r>
        <w:rPr>
          <w:rFonts w:hAnsi="宋体"/>
          <w:color w:val="auto"/>
        </w:rPr>
        <w:t>7.1</w:t>
      </w:r>
      <w:r>
        <w:rPr>
          <w:rFonts w:hint="eastAsia" w:hAnsi="宋体"/>
          <w:color w:val="auto"/>
        </w:rPr>
        <w:t>甲方对乙方提交的货物依据谈判文件上的技术规格要求和国家有关质量标准进行现场初步验收，外观、说明书符合谈判文件技术要求的，给予签收，初步验收不合格的不予签收。</w:t>
      </w:r>
      <w:r>
        <w:rPr>
          <w:rFonts w:hint="eastAsia" w:ascii="宋体" w:hAnsi="宋体" w:cs="宋体"/>
          <w:color w:val="auto"/>
        </w:rPr>
        <w:t>甲方应当在到货（</w:t>
      </w:r>
      <w:r>
        <w:rPr>
          <w:rFonts w:hint="eastAsia" w:hAnsi="宋体" w:cs="宋体"/>
          <w:color w:val="auto"/>
        </w:rPr>
        <w:t>硬件</w:t>
      </w:r>
      <w:r>
        <w:rPr>
          <w:rFonts w:hint="eastAsia" w:ascii="宋体" w:hAnsi="宋体" w:cs="宋体"/>
          <w:color w:val="auto"/>
        </w:rPr>
        <w:t>安装、调试完）后七个工作日内进行验收，逾期不验收的，乙方可视同</w:t>
      </w:r>
      <w:r>
        <w:rPr>
          <w:rFonts w:hint="eastAsia" w:hAnsi="宋体" w:cs="宋体"/>
          <w:color w:val="auto"/>
        </w:rPr>
        <w:t>初步</w:t>
      </w:r>
      <w:r>
        <w:rPr>
          <w:rFonts w:hint="eastAsia" w:ascii="宋体" w:hAnsi="宋体" w:cs="宋体"/>
          <w:color w:val="auto"/>
        </w:rPr>
        <w:t>验收合格。</w:t>
      </w:r>
    </w:p>
    <w:p>
      <w:pPr>
        <w:snapToGrid w:val="0"/>
        <w:spacing w:line="480" w:lineRule="exact"/>
        <w:rPr>
          <w:rFonts w:ascii="宋体" w:hAnsi="宋体" w:cs="宋体"/>
          <w:color w:val="auto"/>
        </w:rPr>
      </w:pPr>
      <w:r>
        <w:rPr>
          <w:rFonts w:ascii="宋体" w:hAnsi="宋体" w:cs="宋体"/>
          <w:color w:val="auto"/>
        </w:rPr>
        <w:tab/>
      </w:r>
      <w:r>
        <w:rPr>
          <w:rFonts w:ascii="宋体" w:hAnsi="宋体" w:cs="宋体"/>
          <w:color w:val="auto"/>
        </w:rPr>
        <w:t>8.</w:t>
      </w:r>
      <w:r>
        <w:rPr>
          <w:rFonts w:hint="eastAsia" w:ascii="宋体" w:hAnsi="宋体" w:cs="宋体"/>
          <w:color w:val="auto"/>
        </w:rPr>
        <w:t>最终</w:t>
      </w:r>
      <w:r>
        <w:rPr>
          <w:rFonts w:ascii="宋体" w:hAnsi="宋体" w:cs="宋体"/>
          <w:color w:val="auto"/>
        </w:rPr>
        <w:t>验收：</w:t>
      </w:r>
    </w:p>
    <w:p>
      <w:pPr>
        <w:snapToGrid w:val="0"/>
        <w:spacing w:line="480" w:lineRule="exact"/>
        <w:ind w:left="420" w:firstLine="420" w:firstLineChars="200"/>
        <w:rPr>
          <w:rFonts w:ascii="宋体" w:hAnsi="宋体" w:cs="宋体"/>
          <w:color w:val="auto"/>
        </w:rPr>
      </w:pPr>
      <w:r>
        <w:rPr>
          <w:rFonts w:ascii="宋体" w:hAnsi="宋体" w:cs="宋体"/>
          <w:color w:val="auto"/>
        </w:rPr>
        <w:t>8.1</w:t>
      </w:r>
      <w:r>
        <w:rPr>
          <w:rFonts w:hint="eastAsia" w:ascii="宋体" w:hAnsi="宋体" w:cs="宋体"/>
          <w:color w:val="auto"/>
        </w:rPr>
        <w:t>甲方委托采购代理机构组织的验收项目，其验收时间以该项目验收方案确定的验收时间为准，验收结果以该项目验收报告结论为准。在验收过程中发现乙方有违约问题，可暂缓资金结算，待违约问题解决后，方可办理资金结算事宜。</w:t>
      </w:r>
    </w:p>
    <w:p>
      <w:pPr>
        <w:snapToGrid w:val="0"/>
        <w:spacing w:line="480" w:lineRule="exact"/>
        <w:ind w:left="420" w:firstLine="420" w:firstLineChars="200"/>
        <w:rPr>
          <w:rFonts w:hint="eastAsia" w:ascii="宋体" w:hAnsi="宋体" w:cs="宋体"/>
          <w:color w:val="auto"/>
        </w:rPr>
      </w:pPr>
      <w:r>
        <w:rPr>
          <w:rFonts w:hint="eastAsia" w:ascii="宋体" w:hAnsi="宋体" w:cs="宋体"/>
          <w:color w:val="auto"/>
        </w:rPr>
        <w:t>8.2</w:t>
      </w:r>
      <w:r>
        <w:rPr>
          <w:rFonts w:hint="eastAsia" w:hAnsi="宋体"/>
          <w:color w:val="auto"/>
        </w:rPr>
        <w:t>甲方对乙方提供的货物在使用前进行调试时，乙方需负责安装并培训甲方的使用操作人员，并协助甲方一起调试，直到符合技术要求，甲方才做最终验收。最终验收合格后由甲乙双方签署货物验收单并加盖甲方公章，甲乙双方各执一份。</w:t>
      </w:r>
    </w:p>
    <w:p>
      <w:pPr>
        <w:snapToGrid w:val="0"/>
        <w:spacing w:line="480" w:lineRule="exact"/>
        <w:ind w:firstLine="420" w:firstLineChars="200"/>
        <w:rPr>
          <w:rFonts w:ascii="宋体" w:hAnsi="宋体" w:cs="宋体"/>
          <w:color w:val="auto"/>
        </w:rPr>
      </w:pPr>
      <w:r>
        <w:rPr>
          <w:rFonts w:ascii="宋体" w:hAnsi="宋体" w:cs="宋体"/>
          <w:color w:val="auto"/>
        </w:rPr>
        <w:t>9</w:t>
      </w:r>
      <w:r>
        <w:rPr>
          <w:rFonts w:hint="eastAsia" w:ascii="宋体" w:hAnsi="宋体" w:cs="宋体"/>
          <w:color w:val="auto"/>
        </w:rPr>
        <w:t>.甲方对验收有异议的，在验收后五个工作日内以书面形式向乙方提出，乙方应自收到甲方书面异议后</w:t>
      </w:r>
      <w:r>
        <w:rPr>
          <w:rFonts w:hint="eastAsia" w:ascii="宋体" w:hAnsi="宋体" w:cs="宋体"/>
          <w:color w:val="auto"/>
          <w:u w:val="single"/>
        </w:rPr>
        <w:t>5</w:t>
      </w:r>
      <w:r>
        <w:rPr>
          <w:rFonts w:ascii="宋体" w:hAnsi="宋体" w:cs="宋体"/>
          <w:color w:val="auto"/>
          <w:u w:val="single"/>
        </w:rPr>
        <w:t xml:space="preserve"> </w:t>
      </w:r>
      <w:r>
        <w:rPr>
          <w:rFonts w:hint="eastAsia" w:ascii="宋体" w:hAnsi="宋体" w:cs="宋体"/>
          <w:color w:val="auto"/>
        </w:rPr>
        <w:t>日内及时予以解决。</w:t>
      </w:r>
    </w:p>
    <w:p>
      <w:pPr>
        <w:snapToGrid w:val="0"/>
        <w:spacing w:line="480" w:lineRule="exact"/>
        <w:ind w:firstLine="420" w:firstLineChars="200"/>
        <w:rPr>
          <w:rFonts w:hint="eastAsia" w:hAnsi="宋体"/>
          <w:color w:val="auto"/>
        </w:rPr>
      </w:pPr>
      <w:r>
        <w:rPr>
          <w:rFonts w:hint="eastAsia" w:hAnsi="宋体"/>
          <w:color w:val="auto"/>
        </w:rPr>
        <w:t>10．验收时乙方必须在现场，验收完毕后作出验收结果报告；验收费用由乙方负责。</w:t>
      </w:r>
    </w:p>
    <w:p>
      <w:pPr>
        <w:snapToGrid w:val="0"/>
        <w:spacing w:line="480" w:lineRule="exact"/>
        <w:ind w:firstLine="422" w:firstLineChars="200"/>
        <w:outlineLvl w:val="0"/>
        <w:rPr>
          <w:rFonts w:ascii="宋体" w:hAnsi="宋体" w:cs="宋体"/>
          <w:b/>
          <w:bCs/>
          <w:color w:val="auto"/>
        </w:rPr>
      </w:pPr>
      <w:r>
        <w:rPr>
          <w:rFonts w:hint="eastAsia" w:ascii="宋体" w:hAnsi="宋体" w:cs="宋体"/>
          <w:b/>
          <w:bCs/>
          <w:color w:val="auto"/>
          <w:lang w:eastAsia="zh-CN"/>
        </w:rPr>
        <w:t>七、</w:t>
      </w:r>
      <w:r>
        <w:rPr>
          <w:rFonts w:hint="eastAsia" w:ascii="宋体" w:hAnsi="宋体" w:cs="宋体"/>
          <w:b/>
          <w:bCs/>
          <w:color w:val="auto"/>
        </w:rPr>
        <w:t>售后服务、保修期</w:t>
      </w:r>
    </w:p>
    <w:p>
      <w:pPr>
        <w:snapToGrid w:val="0"/>
        <w:spacing w:line="480" w:lineRule="exact"/>
        <w:ind w:firstLine="420" w:firstLineChars="200"/>
        <w:rPr>
          <w:rFonts w:hint="eastAsia" w:ascii="宋体" w:hAnsi="宋体" w:cs="宋体"/>
          <w:color w:val="auto"/>
          <w:u w:val="single"/>
        </w:rPr>
      </w:pPr>
      <w:r>
        <w:rPr>
          <w:rFonts w:ascii="宋体" w:hAnsi="宋体" w:cs="宋体"/>
          <w:color w:val="auto"/>
        </w:rPr>
        <w:t>1</w:t>
      </w:r>
      <w:r>
        <w:rPr>
          <w:rFonts w:hint="eastAsia" w:ascii="宋体" w:hAnsi="宋体" w:cs="宋体"/>
          <w:color w:val="auto"/>
        </w:rPr>
        <w:t>.乙方负责甲方有关人员的培训。培训时间、地点：</w:t>
      </w:r>
      <w:r>
        <w:rPr>
          <w:rFonts w:hint="eastAsia" w:ascii="宋体" w:hAnsi="宋体" w:cs="宋体"/>
          <w:color w:val="auto"/>
          <w:u w:val="single"/>
        </w:rPr>
        <w:t>广西中马</w:t>
      </w:r>
      <w:r>
        <w:rPr>
          <w:rFonts w:ascii="宋体" w:hAnsi="宋体" w:cs="宋体"/>
          <w:color w:val="auto"/>
          <w:u w:val="single"/>
        </w:rPr>
        <w:t>钦州产业园区友谊大道</w:t>
      </w:r>
      <w:r>
        <w:rPr>
          <w:rFonts w:hint="eastAsia" w:ascii="宋体" w:hAnsi="宋体" w:cs="宋体"/>
          <w:color w:val="auto"/>
          <w:u w:val="single"/>
        </w:rPr>
        <w:t>88号</w:t>
      </w:r>
      <w:r>
        <w:rPr>
          <w:rFonts w:ascii="宋体" w:hAnsi="宋体" w:cs="宋体"/>
          <w:color w:val="auto"/>
          <w:u w:val="single"/>
        </w:rPr>
        <w:t>中马广场</w:t>
      </w:r>
      <w:r>
        <w:rPr>
          <w:rFonts w:hint="eastAsia" w:ascii="宋体" w:hAnsi="宋体" w:cs="宋体"/>
          <w:color w:val="auto"/>
          <w:u w:val="single"/>
        </w:rPr>
        <w:t>5号写字</w:t>
      </w:r>
      <w:r>
        <w:rPr>
          <w:rFonts w:ascii="宋体" w:hAnsi="宋体" w:cs="宋体"/>
          <w:color w:val="auto"/>
          <w:u w:val="single"/>
        </w:rPr>
        <w:t>楼</w:t>
      </w:r>
      <w:r>
        <w:rPr>
          <w:rFonts w:hint="eastAsia" w:ascii="宋体" w:hAnsi="宋体" w:cs="宋体"/>
          <w:color w:val="auto"/>
          <w:u w:val="single"/>
        </w:rPr>
        <w:t>20层</w:t>
      </w:r>
      <w:r>
        <w:rPr>
          <w:rFonts w:ascii="宋体" w:hAnsi="宋体" w:cs="宋体"/>
          <w:color w:val="auto"/>
          <w:u w:val="single"/>
        </w:rPr>
        <w:t>广西中马钦州产业园区开发有限公司</w:t>
      </w:r>
      <w:r>
        <w:rPr>
          <w:rFonts w:hint="eastAsia" w:ascii="宋体" w:hAnsi="宋体" w:cs="宋体"/>
          <w:color w:val="auto"/>
          <w:u w:val="single"/>
        </w:rPr>
        <w:t>，具体时间及人数由甲方确定后通知乙方。</w:t>
      </w:r>
    </w:p>
    <w:p>
      <w:pPr>
        <w:pStyle w:val="8"/>
        <w:spacing w:line="480" w:lineRule="exact"/>
        <w:ind w:firstLine="420"/>
        <w:rPr>
          <w:rFonts w:ascii="宋体" w:hAnsi="宋体" w:cs="宋体"/>
          <w:color w:val="auto"/>
          <w:sz w:val="21"/>
        </w:rPr>
      </w:pPr>
      <w:r>
        <w:rPr>
          <w:rFonts w:ascii="宋体" w:hAnsi="宋体" w:cs="宋体"/>
          <w:color w:val="auto"/>
          <w:sz w:val="21"/>
        </w:rPr>
        <w:t>2.</w:t>
      </w:r>
      <w:r>
        <w:rPr>
          <w:rFonts w:hint="eastAsia" w:ascii="宋体" w:hAnsi="宋体" w:cs="宋体"/>
          <w:color w:val="auto"/>
          <w:sz w:val="21"/>
        </w:rPr>
        <w:t>自项目最终验收合格交付使用之日起，乙方为本项目提供为期一年</w:t>
      </w:r>
      <w:r>
        <w:rPr>
          <w:rFonts w:ascii="宋体" w:hAnsi="宋体" w:cs="宋体"/>
          <w:color w:val="auto"/>
          <w:sz w:val="21"/>
        </w:rPr>
        <w:t>免费</w:t>
      </w:r>
      <w:r>
        <w:rPr>
          <w:rFonts w:hint="eastAsia" w:ascii="宋体" w:hAnsi="宋体" w:cs="宋体"/>
          <w:color w:val="auto"/>
          <w:sz w:val="21"/>
        </w:rPr>
        <w:t>技术支持服务；保证符合国家现行相关质保的规章制度标准。</w:t>
      </w:r>
    </w:p>
    <w:p>
      <w:pPr>
        <w:spacing w:line="480" w:lineRule="exact"/>
        <w:ind w:firstLine="420" w:firstLineChars="200"/>
        <w:rPr>
          <w:rFonts w:ascii="宋体" w:hAnsi="宋体" w:cs="宋体"/>
          <w:color w:val="auto"/>
        </w:rPr>
      </w:pPr>
      <w:r>
        <w:rPr>
          <w:rFonts w:ascii="宋体" w:hAnsi="宋体" w:cs="宋体"/>
          <w:color w:val="auto"/>
        </w:rPr>
        <w:t>3.故障响应时间：</w:t>
      </w:r>
      <w:r>
        <w:rPr>
          <w:rFonts w:hint="eastAsia" w:ascii="宋体" w:hAnsi="宋体" w:cs="宋体"/>
          <w:color w:val="auto"/>
        </w:rPr>
        <w:t>乙方</w:t>
      </w:r>
      <w:r>
        <w:rPr>
          <w:rFonts w:ascii="宋体" w:hAnsi="宋体" w:cs="宋体"/>
          <w:color w:val="auto"/>
        </w:rPr>
        <w:t>应</w:t>
      </w:r>
      <w:r>
        <w:rPr>
          <w:rFonts w:hint="eastAsia" w:ascii="宋体" w:hAnsi="宋体" w:cs="宋体"/>
          <w:color w:val="auto"/>
        </w:rPr>
        <w:t>在</w:t>
      </w:r>
      <w:r>
        <w:rPr>
          <w:rFonts w:ascii="宋体" w:hAnsi="宋体" w:cs="宋体"/>
          <w:color w:val="auto"/>
        </w:rPr>
        <w:t>接到故障通知后4 小时内到</w:t>
      </w:r>
      <w:r>
        <w:rPr>
          <w:rFonts w:hint="eastAsia" w:ascii="宋体" w:hAnsi="宋体" w:cs="宋体"/>
          <w:color w:val="auto"/>
        </w:rPr>
        <w:t>甲方</w:t>
      </w:r>
      <w:r>
        <w:rPr>
          <w:rFonts w:ascii="宋体" w:hAnsi="宋体" w:cs="宋体"/>
          <w:color w:val="auto"/>
        </w:rPr>
        <w:t>指定现场，按国家及行业标准对故障进行及时处理；在12小时内不能解决的，</w:t>
      </w:r>
      <w:r>
        <w:rPr>
          <w:rFonts w:hint="eastAsia" w:ascii="宋体" w:hAnsi="宋体" w:cs="宋体"/>
          <w:color w:val="auto"/>
        </w:rPr>
        <w:t>乙方</w:t>
      </w:r>
      <w:r>
        <w:rPr>
          <w:rFonts w:ascii="宋体" w:hAnsi="宋体" w:cs="宋体"/>
          <w:color w:val="auto"/>
        </w:rPr>
        <w:t>须在三个工作日内提供与原设备技术参数要求相同或高于原设备技术参数要求的备用产品，以保证</w:t>
      </w:r>
      <w:r>
        <w:rPr>
          <w:rFonts w:hint="eastAsia" w:ascii="宋体" w:hAnsi="宋体" w:cs="宋体"/>
          <w:color w:val="auto"/>
        </w:rPr>
        <w:t>甲方</w:t>
      </w:r>
      <w:r>
        <w:rPr>
          <w:rFonts w:ascii="宋体" w:hAnsi="宋体" w:cs="宋体"/>
          <w:color w:val="auto"/>
        </w:rPr>
        <w:t>的正常工作</w:t>
      </w:r>
      <w:r>
        <w:rPr>
          <w:rFonts w:hint="eastAsia" w:ascii="宋体" w:hAnsi="宋体" w:cs="宋体"/>
          <w:color w:val="auto"/>
        </w:rPr>
        <w:t>。</w:t>
      </w:r>
    </w:p>
    <w:p>
      <w:pPr>
        <w:snapToGrid w:val="0"/>
        <w:spacing w:line="480" w:lineRule="exact"/>
        <w:ind w:firstLine="420" w:firstLineChars="200"/>
        <w:rPr>
          <w:rFonts w:hint="eastAsia" w:ascii="宋体"/>
          <w:color w:val="auto"/>
        </w:rPr>
      </w:pPr>
      <w:r>
        <w:rPr>
          <w:rFonts w:ascii="宋体" w:hAnsi="宋体" w:cs="宋体"/>
          <w:color w:val="auto"/>
        </w:rPr>
        <w:t>4.</w:t>
      </w:r>
      <w:r>
        <w:rPr>
          <w:rFonts w:hint="eastAsia" w:ascii="宋体" w:hAnsi="宋体" w:cs="宋体"/>
          <w:color w:val="auto"/>
        </w:rPr>
        <w:t>乙方应按照国家有关法律法规和“三包”规定以及比选文件、</w:t>
      </w:r>
      <w:r>
        <w:rPr>
          <w:rFonts w:hint="eastAsia" w:ascii="宋体" w:hAnsi="宋体" w:cs="宋体"/>
          <w:color w:val="auto"/>
          <w:lang w:eastAsia="zh-CN"/>
        </w:rPr>
        <w:t>报价文件</w:t>
      </w:r>
      <w:r>
        <w:rPr>
          <w:rFonts w:hint="eastAsia" w:ascii="宋体" w:hAnsi="宋体" w:cs="宋体"/>
          <w:color w:val="auto"/>
        </w:rPr>
        <w:t>和本合同所附的《服务承诺》，为甲方提供售后服务。</w:t>
      </w:r>
    </w:p>
    <w:p>
      <w:pPr>
        <w:snapToGrid w:val="0"/>
        <w:spacing w:line="480" w:lineRule="exact"/>
        <w:ind w:firstLine="420" w:firstLineChars="200"/>
        <w:rPr>
          <w:rFonts w:ascii="宋体"/>
          <w:color w:val="auto"/>
        </w:rPr>
      </w:pPr>
      <w:r>
        <w:rPr>
          <w:rFonts w:ascii="宋体" w:hAnsi="宋体" w:cs="宋体"/>
          <w:color w:val="auto"/>
        </w:rPr>
        <w:t>5.</w:t>
      </w:r>
      <w:r>
        <w:rPr>
          <w:rFonts w:hint="eastAsia" w:ascii="宋体" w:hAnsi="宋体" w:cs="宋体"/>
          <w:color w:val="auto"/>
        </w:rPr>
        <w:t>乙方应按比选文件规定及</w:t>
      </w:r>
      <w:r>
        <w:rPr>
          <w:rFonts w:hint="eastAsia" w:ascii="宋体" w:hAnsi="宋体" w:cs="宋体"/>
          <w:color w:val="auto"/>
          <w:lang w:eastAsia="zh-CN"/>
        </w:rPr>
        <w:t>报价文件</w:t>
      </w:r>
      <w:r>
        <w:rPr>
          <w:rFonts w:hint="eastAsia" w:ascii="宋体" w:hAnsi="宋体" w:cs="宋体"/>
          <w:color w:val="auto"/>
        </w:rPr>
        <w:t>承诺的货物性能、技术要求、质量标准向甲方提供未经使用的全新产品。</w:t>
      </w:r>
      <w:r>
        <w:rPr>
          <w:rFonts w:hint="eastAsia" w:hAnsi="宋体" w:cs="宋体"/>
          <w:color w:val="auto"/>
        </w:rPr>
        <w:t>乙方提供货物的质量保证期按交货验收合格之日起计。在保证期内因货物本身的质量问题发生故障，乙方应负责免费修理和更换零部件。对达不到技术要求者，根据实际情况，经双方协商，可按以下办法处理</w:t>
      </w:r>
      <w:r>
        <w:rPr>
          <w:rFonts w:hint="eastAsia" w:ascii="宋体" w:hAnsi="宋体" w:cs="宋体"/>
          <w:color w:val="auto"/>
        </w:rPr>
        <w:t>：</w:t>
      </w:r>
    </w:p>
    <w:p>
      <w:pPr>
        <w:pStyle w:val="4"/>
        <w:snapToGrid w:val="0"/>
        <w:spacing w:line="480" w:lineRule="exact"/>
        <w:ind w:firstLine="525" w:firstLineChars="250"/>
        <w:rPr>
          <w:rFonts w:hAnsi="宋体"/>
          <w:color w:val="auto"/>
        </w:rPr>
      </w:pPr>
      <w:r>
        <w:rPr>
          <w:rFonts w:hint="eastAsia" w:hAnsi="宋体"/>
          <w:color w:val="auto"/>
        </w:rPr>
        <w:t>⑴更换：由乙方承担所发生的全部费用。</w:t>
      </w:r>
    </w:p>
    <w:p>
      <w:pPr>
        <w:pStyle w:val="4"/>
        <w:snapToGrid w:val="0"/>
        <w:spacing w:line="480" w:lineRule="exact"/>
        <w:ind w:firstLine="525" w:firstLineChars="250"/>
        <w:rPr>
          <w:rFonts w:hAnsi="宋体"/>
          <w:color w:val="auto"/>
        </w:rPr>
      </w:pPr>
      <w:r>
        <w:rPr>
          <w:rFonts w:hint="eastAsia" w:hAnsi="宋体"/>
          <w:color w:val="auto"/>
        </w:rPr>
        <w:t>⑵贬值处理：由甲乙双方合议定价。</w:t>
      </w:r>
    </w:p>
    <w:p>
      <w:pPr>
        <w:pStyle w:val="4"/>
        <w:snapToGrid w:val="0"/>
        <w:spacing w:line="480" w:lineRule="exact"/>
        <w:ind w:left="420" w:leftChars="200" w:firstLine="105" w:firstLineChars="50"/>
        <w:rPr>
          <w:rFonts w:hAnsi="宋体"/>
          <w:color w:val="auto"/>
        </w:rPr>
      </w:pPr>
      <w:r>
        <w:rPr>
          <w:rFonts w:hint="eastAsia" w:hAnsi="宋体"/>
          <w:color w:val="auto"/>
        </w:rPr>
        <w:t>⑶退货处理：乙方应退还甲方支付的合同款，同时应承担该货物的直接费用（运输、保险、检验、货款利息及银行手续费等）。</w:t>
      </w:r>
    </w:p>
    <w:p>
      <w:pPr>
        <w:pStyle w:val="4"/>
        <w:snapToGrid w:val="0"/>
        <w:spacing w:line="480" w:lineRule="exact"/>
        <w:ind w:firstLine="420" w:firstLineChars="200"/>
        <w:rPr>
          <w:rFonts w:hAnsi="宋体"/>
          <w:color w:val="auto"/>
        </w:rPr>
      </w:pPr>
      <w:r>
        <w:rPr>
          <w:rFonts w:hAnsi="宋体"/>
          <w:color w:val="auto"/>
        </w:rPr>
        <w:t>6.</w:t>
      </w:r>
      <w:r>
        <w:rPr>
          <w:rFonts w:hint="eastAsia" w:hAnsi="宋体"/>
          <w:color w:val="auto"/>
        </w:rPr>
        <w:t>如在使用过程中发生质量问题，乙方在接到甲方通知后在</w:t>
      </w:r>
      <w:r>
        <w:rPr>
          <w:rFonts w:hAnsi="宋体"/>
          <w:color w:val="auto"/>
          <w:u w:val="single"/>
        </w:rPr>
        <w:t xml:space="preserve">4 </w:t>
      </w:r>
      <w:r>
        <w:rPr>
          <w:rFonts w:hint="eastAsia" w:hAnsi="宋体"/>
          <w:color w:val="auto"/>
        </w:rPr>
        <w:t>小时内到达甲方现场。</w:t>
      </w:r>
    </w:p>
    <w:p>
      <w:pPr>
        <w:pStyle w:val="4"/>
        <w:snapToGrid w:val="0"/>
        <w:spacing w:line="480" w:lineRule="exact"/>
        <w:ind w:firstLine="420" w:firstLineChars="200"/>
        <w:rPr>
          <w:rFonts w:hint="eastAsia" w:hAnsi="宋体"/>
          <w:color w:val="auto"/>
        </w:rPr>
      </w:pPr>
      <w:r>
        <w:rPr>
          <w:rFonts w:hAnsi="宋体"/>
          <w:color w:val="auto"/>
        </w:rPr>
        <w:t>7.</w:t>
      </w:r>
      <w:r>
        <w:rPr>
          <w:rFonts w:hint="eastAsia" w:hAnsi="宋体"/>
          <w:color w:val="auto"/>
        </w:rPr>
        <w:t>在质保期内，乙方应对货物出现的质量及安全问题负责处理解决并承担一切费用。</w:t>
      </w:r>
    </w:p>
    <w:p>
      <w:pPr>
        <w:snapToGrid w:val="0"/>
        <w:spacing w:line="480" w:lineRule="exact"/>
        <w:ind w:firstLine="422" w:firstLineChars="200"/>
        <w:rPr>
          <w:rFonts w:ascii="宋体" w:hAnsi="宋体"/>
          <w:color w:val="auto"/>
        </w:rPr>
      </w:pPr>
      <w:r>
        <w:rPr>
          <w:rFonts w:hint="eastAsia" w:ascii="宋体" w:hAnsi="宋体"/>
          <w:b/>
          <w:color w:val="auto"/>
          <w:lang w:eastAsia="zh-CN"/>
        </w:rPr>
        <w:t>八</w:t>
      </w:r>
      <w:r>
        <w:rPr>
          <w:rFonts w:ascii="宋体" w:hAnsi="宋体"/>
          <w:b/>
          <w:color w:val="auto"/>
        </w:rPr>
        <w:t>、</w:t>
      </w:r>
      <w:r>
        <w:rPr>
          <w:rFonts w:hint="eastAsia" w:ascii="宋体" w:hAnsi="宋体"/>
          <w:b/>
          <w:color w:val="auto"/>
        </w:rPr>
        <w:t>付款方式</w:t>
      </w:r>
    </w:p>
    <w:p>
      <w:pPr>
        <w:snapToGrid w:val="0"/>
        <w:spacing w:line="480" w:lineRule="exact"/>
        <w:ind w:firstLine="420" w:firstLineChars="200"/>
        <w:rPr>
          <w:rFonts w:ascii="宋体" w:hAnsi="宋体"/>
          <w:color w:val="auto"/>
          <w:kern w:val="0"/>
        </w:rPr>
      </w:pPr>
      <w:r>
        <w:rPr>
          <w:rFonts w:hint="eastAsia" w:ascii="宋体" w:hAnsi="宋体"/>
          <w:bCs/>
          <w:color w:val="auto"/>
          <w:kern w:val="0"/>
        </w:rPr>
        <w:t>1.</w:t>
      </w:r>
      <w:r>
        <w:rPr>
          <w:rFonts w:hint="eastAsia" w:ascii="宋体" w:hAnsi="宋体"/>
          <w:color w:val="auto"/>
          <w:kern w:val="0"/>
        </w:rPr>
        <w:t>当采购数量与实际使用数量不一致时，乙方应根据实际使用量供货，合同的最终结算金额按实际使用量乘以成交单价进行计算。</w:t>
      </w:r>
    </w:p>
    <w:p>
      <w:pPr>
        <w:snapToGrid w:val="0"/>
        <w:spacing w:line="480" w:lineRule="exact"/>
        <w:ind w:firstLine="420" w:firstLineChars="200"/>
        <w:rPr>
          <w:rFonts w:ascii="宋体" w:hAnsi="宋体"/>
          <w:color w:val="auto"/>
        </w:rPr>
      </w:pPr>
      <w:r>
        <w:rPr>
          <w:rFonts w:hint="eastAsia" w:ascii="宋体" w:hAnsi="宋体"/>
          <w:color w:val="auto"/>
        </w:rPr>
        <w:t>2.付款方式：</w:t>
      </w:r>
    </w:p>
    <w:p>
      <w:pPr>
        <w:snapToGrid w:val="0"/>
        <w:spacing w:line="480" w:lineRule="exact"/>
        <w:ind w:left="420" w:firstLine="420"/>
        <w:rPr>
          <w:rFonts w:ascii="宋体" w:hAnsi="宋体" w:cs="宋体"/>
          <w:color w:val="auto"/>
        </w:rPr>
      </w:pPr>
      <w:r>
        <w:rPr>
          <w:rFonts w:hint="eastAsia" w:ascii="宋体" w:hAnsi="宋体" w:cs="宋体"/>
          <w:color w:val="auto"/>
        </w:rPr>
        <w:t>2.1签订合同之日起十五个工作日内，甲方支付合同款的30%作为预付款；</w:t>
      </w:r>
    </w:p>
    <w:p>
      <w:pPr>
        <w:snapToGrid w:val="0"/>
        <w:spacing w:line="480" w:lineRule="exact"/>
        <w:ind w:left="420" w:firstLine="420"/>
        <w:rPr>
          <w:rFonts w:ascii="宋体" w:hAnsi="宋体" w:cs="宋体"/>
          <w:color w:val="auto"/>
        </w:rPr>
      </w:pPr>
      <w:r>
        <w:rPr>
          <w:rFonts w:hint="eastAsia" w:ascii="宋体" w:hAnsi="宋体" w:cs="宋体"/>
          <w:color w:val="auto"/>
        </w:rPr>
        <w:t>2.2乙方交货完毕，项目验收合格后，甲方15个工作日内支付合同款的65%货款给乙方。剩余5%的款项作为质量保证金。</w:t>
      </w:r>
    </w:p>
    <w:p>
      <w:pPr>
        <w:snapToGrid w:val="0"/>
        <w:spacing w:line="480" w:lineRule="exact"/>
        <w:ind w:firstLine="420"/>
        <w:rPr>
          <w:rFonts w:ascii="宋体" w:hAnsi="宋体"/>
          <w:color w:val="auto"/>
        </w:rPr>
      </w:pPr>
      <w:r>
        <w:rPr>
          <w:rFonts w:hint="eastAsia" w:ascii="宋体" w:hAnsi="宋体" w:cs="宋体"/>
          <w:color w:val="auto"/>
        </w:rPr>
        <w:t>3.付款前，乙方提供合同款相应金额</w:t>
      </w:r>
      <w:r>
        <w:rPr>
          <w:rFonts w:hint="eastAsia" w:ascii="宋体" w:hAnsi="宋体" w:cs="宋体"/>
          <w:color w:val="auto"/>
          <w:lang w:eastAsia="zh-CN"/>
        </w:rPr>
        <w:t>增值税专用</w:t>
      </w:r>
      <w:r>
        <w:rPr>
          <w:rFonts w:hint="eastAsia" w:ascii="宋体" w:hAnsi="宋体" w:cs="宋体"/>
          <w:color w:val="auto"/>
        </w:rPr>
        <w:t>发票。</w:t>
      </w:r>
    </w:p>
    <w:p>
      <w:pPr>
        <w:snapToGrid w:val="0"/>
        <w:spacing w:line="480" w:lineRule="exact"/>
        <w:ind w:left="-61" w:leftChars="-29" w:firstLine="517" w:firstLineChars="245"/>
        <w:rPr>
          <w:rFonts w:ascii="宋体" w:hAnsi="宋体"/>
          <w:b/>
          <w:color w:val="auto"/>
        </w:rPr>
      </w:pPr>
      <w:r>
        <w:rPr>
          <w:rFonts w:hint="eastAsia" w:ascii="宋体" w:hAnsi="宋体"/>
          <w:b/>
          <w:color w:val="auto"/>
          <w:lang w:eastAsia="zh-CN"/>
        </w:rPr>
        <w:t>九</w:t>
      </w:r>
      <w:r>
        <w:rPr>
          <w:rFonts w:hint="eastAsia" w:ascii="宋体" w:hAnsi="宋体"/>
          <w:b/>
          <w:color w:val="auto"/>
        </w:rPr>
        <w:t>、质量保证金</w:t>
      </w:r>
    </w:p>
    <w:p>
      <w:pPr>
        <w:snapToGrid w:val="0"/>
        <w:spacing w:line="480" w:lineRule="exact"/>
        <w:ind w:firstLine="420" w:firstLineChars="200"/>
        <w:rPr>
          <w:rFonts w:ascii="宋体" w:hAnsi="宋体"/>
          <w:b/>
          <w:color w:val="auto"/>
        </w:rPr>
      </w:pPr>
      <w:r>
        <w:rPr>
          <w:rFonts w:hint="eastAsia" w:cs="宋体"/>
          <w:color w:val="auto"/>
        </w:rPr>
        <w:t>合同款总额的5%作为质量保证金，自验收合格之日起满一年且无质量问题的，甲方于期满后1</w:t>
      </w:r>
      <w:r>
        <w:rPr>
          <w:rFonts w:cs="宋体"/>
          <w:color w:val="auto"/>
        </w:rPr>
        <w:t>4</w:t>
      </w:r>
      <w:r>
        <w:rPr>
          <w:rFonts w:hint="eastAsia" w:cs="宋体"/>
          <w:color w:val="auto"/>
        </w:rPr>
        <w:t>日内无息退还。</w:t>
      </w:r>
    </w:p>
    <w:p>
      <w:pPr>
        <w:snapToGrid w:val="0"/>
        <w:spacing w:line="480" w:lineRule="exact"/>
        <w:ind w:firstLine="422" w:firstLineChars="200"/>
        <w:outlineLvl w:val="0"/>
        <w:rPr>
          <w:rFonts w:ascii="宋体"/>
          <w:b/>
          <w:bCs/>
          <w:color w:val="auto"/>
        </w:rPr>
      </w:pPr>
      <w:r>
        <w:rPr>
          <w:rFonts w:hint="eastAsia" w:ascii="宋体" w:hAnsi="宋体" w:cs="宋体"/>
          <w:b/>
          <w:bCs/>
          <w:color w:val="auto"/>
        </w:rPr>
        <w:t>十、税费本合同执行中相关的一切税费均由乙方负担。</w:t>
      </w:r>
    </w:p>
    <w:p>
      <w:pPr>
        <w:pStyle w:val="4"/>
        <w:snapToGrid w:val="0"/>
        <w:spacing w:line="480" w:lineRule="exact"/>
        <w:ind w:firstLine="413" w:firstLineChars="196"/>
        <w:outlineLvl w:val="0"/>
        <w:rPr>
          <w:rFonts w:hAnsi="宋体"/>
          <w:b/>
          <w:bCs/>
          <w:color w:val="auto"/>
        </w:rPr>
      </w:pPr>
      <w:r>
        <w:rPr>
          <w:rFonts w:hint="eastAsia" w:hAnsi="宋体"/>
          <w:b/>
          <w:bCs/>
          <w:color w:val="auto"/>
        </w:rPr>
        <w:t>十</w:t>
      </w:r>
      <w:r>
        <w:rPr>
          <w:rFonts w:hint="eastAsia" w:hAnsi="宋体"/>
          <w:b/>
          <w:bCs/>
          <w:color w:val="auto"/>
          <w:lang w:eastAsia="zh-CN"/>
        </w:rPr>
        <w:t>一</w:t>
      </w:r>
      <w:r>
        <w:rPr>
          <w:rFonts w:hint="eastAsia" w:hAnsi="宋体"/>
          <w:b/>
          <w:bCs/>
          <w:color w:val="auto"/>
        </w:rPr>
        <w:t>、货物包装、发运及运输</w:t>
      </w:r>
    </w:p>
    <w:p>
      <w:pPr>
        <w:pStyle w:val="4"/>
        <w:snapToGrid w:val="0"/>
        <w:spacing w:line="480" w:lineRule="exact"/>
        <w:ind w:left="420" w:leftChars="200"/>
        <w:rPr>
          <w:rFonts w:hAnsi="宋体"/>
          <w:color w:val="auto"/>
        </w:rPr>
      </w:pPr>
      <w:r>
        <w:rPr>
          <w:rFonts w:hAnsi="宋体"/>
          <w:color w:val="auto"/>
        </w:rPr>
        <w:t xml:space="preserve">1. </w:t>
      </w:r>
      <w:r>
        <w:rPr>
          <w:rFonts w:hint="eastAsia" w:hAnsi="宋体"/>
          <w:color w:val="auto"/>
        </w:rPr>
        <w:t>乙方应在货物发运前对其进行满足运输距离、防潮、防震、防锈和防破损装卸等要求包装，以保证货物安全运达甲方指定地点。</w:t>
      </w:r>
    </w:p>
    <w:p>
      <w:pPr>
        <w:pStyle w:val="4"/>
        <w:snapToGrid w:val="0"/>
        <w:spacing w:line="480" w:lineRule="exact"/>
        <w:ind w:left="420" w:leftChars="200"/>
        <w:rPr>
          <w:rFonts w:hAnsi="宋体"/>
          <w:color w:val="auto"/>
        </w:rPr>
      </w:pPr>
      <w:r>
        <w:rPr>
          <w:rFonts w:hAnsi="宋体"/>
          <w:color w:val="auto"/>
        </w:rPr>
        <w:t xml:space="preserve">2. </w:t>
      </w:r>
      <w:r>
        <w:rPr>
          <w:rFonts w:hint="eastAsia" w:hAnsi="宋体"/>
          <w:color w:val="auto"/>
        </w:rPr>
        <w:t>使用说明书、质量检验证明书、随配附件和工具以及清单一并附于货物内。</w:t>
      </w:r>
    </w:p>
    <w:p>
      <w:pPr>
        <w:pStyle w:val="4"/>
        <w:snapToGrid w:val="0"/>
        <w:spacing w:line="480" w:lineRule="exact"/>
        <w:ind w:left="420" w:leftChars="200"/>
        <w:rPr>
          <w:rFonts w:hAnsi="宋体"/>
          <w:color w:val="auto"/>
        </w:rPr>
      </w:pPr>
      <w:r>
        <w:rPr>
          <w:rFonts w:hAnsi="宋体"/>
          <w:color w:val="auto"/>
        </w:rPr>
        <w:t xml:space="preserve">3. </w:t>
      </w:r>
      <w:r>
        <w:rPr>
          <w:rFonts w:hint="eastAsia" w:hAnsi="宋体"/>
          <w:color w:val="auto"/>
        </w:rPr>
        <w:t>乙方在货物发运手续办理完毕后二十四小时内或货到甲方四十八小时前通知甲方，以准备接货。</w:t>
      </w:r>
    </w:p>
    <w:p>
      <w:pPr>
        <w:pStyle w:val="4"/>
        <w:snapToGrid w:val="0"/>
        <w:spacing w:line="480" w:lineRule="exact"/>
        <w:ind w:left="420" w:leftChars="200"/>
        <w:rPr>
          <w:rFonts w:hAnsi="宋体"/>
          <w:color w:val="auto"/>
        </w:rPr>
      </w:pPr>
      <w:r>
        <w:rPr>
          <w:rFonts w:hAnsi="宋体"/>
          <w:color w:val="auto"/>
        </w:rPr>
        <w:t xml:space="preserve">4. </w:t>
      </w:r>
      <w:r>
        <w:rPr>
          <w:rFonts w:hint="eastAsia" w:hAnsi="宋体"/>
          <w:color w:val="auto"/>
        </w:rPr>
        <w:t>货物在交付甲方前发生的风险均由乙方负责。</w:t>
      </w:r>
    </w:p>
    <w:p>
      <w:pPr>
        <w:pStyle w:val="4"/>
        <w:snapToGrid w:val="0"/>
        <w:spacing w:line="480" w:lineRule="exact"/>
        <w:ind w:left="420" w:leftChars="200" w:right="26"/>
        <w:rPr>
          <w:rFonts w:hAnsi="宋体"/>
          <w:color w:val="auto"/>
          <w:spacing w:val="-8"/>
        </w:rPr>
      </w:pPr>
      <w:r>
        <w:rPr>
          <w:rFonts w:hAnsi="宋体"/>
          <w:color w:val="auto"/>
        </w:rPr>
        <w:t xml:space="preserve">5. </w:t>
      </w:r>
      <w:r>
        <w:rPr>
          <w:rFonts w:hint="eastAsia" w:hAnsi="宋体"/>
          <w:color w:val="auto"/>
        </w:rPr>
        <w:t>货</w:t>
      </w:r>
      <w:r>
        <w:rPr>
          <w:rFonts w:hint="eastAsia" w:hAnsi="宋体"/>
          <w:color w:val="auto"/>
          <w:spacing w:val="-8"/>
        </w:rPr>
        <w:t>物在应在规定的交付期限内由乙方送达甲方指定的地点，乙方同时需通知甲方货物已送达。</w:t>
      </w:r>
    </w:p>
    <w:p>
      <w:pPr>
        <w:snapToGrid w:val="0"/>
        <w:spacing w:line="480" w:lineRule="exact"/>
        <w:ind w:firstLine="422" w:firstLineChars="200"/>
        <w:outlineLvl w:val="0"/>
        <w:rPr>
          <w:rFonts w:ascii="宋体"/>
          <w:b/>
          <w:bCs/>
          <w:color w:val="auto"/>
        </w:rPr>
      </w:pPr>
      <w:r>
        <w:rPr>
          <w:rFonts w:hint="eastAsia" w:ascii="宋体" w:hAnsi="宋体" w:cs="宋体"/>
          <w:b/>
          <w:bCs/>
          <w:color w:val="auto"/>
        </w:rPr>
        <w:t>十</w:t>
      </w:r>
      <w:r>
        <w:rPr>
          <w:rFonts w:hint="eastAsia" w:ascii="宋体" w:hAnsi="宋体" w:cs="宋体"/>
          <w:b/>
          <w:bCs/>
          <w:color w:val="auto"/>
          <w:lang w:eastAsia="zh-CN"/>
        </w:rPr>
        <w:t>二</w:t>
      </w:r>
      <w:r>
        <w:rPr>
          <w:rFonts w:hint="eastAsia" w:ascii="宋体" w:hAnsi="宋体" w:cs="宋体"/>
          <w:b/>
          <w:bCs/>
          <w:color w:val="auto"/>
        </w:rPr>
        <w:t>、违约责任</w:t>
      </w:r>
    </w:p>
    <w:p>
      <w:pPr>
        <w:snapToGrid w:val="0"/>
        <w:spacing w:line="480" w:lineRule="exact"/>
        <w:ind w:firstLine="525" w:firstLineChars="250"/>
        <w:rPr>
          <w:rFonts w:ascii="宋体"/>
          <w:color w:val="auto"/>
        </w:rPr>
      </w:pPr>
      <w:r>
        <w:rPr>
          <w:rFonts w:ascii="宋体" w:hAnsi="宋体" w:cs="宋体"/>
          <w:color w:val="auto"/>
        </w:rPr>
        <w:t>1</w:t>
      </w:r>
      <w:r>
        <w:rPr>
          <w:rFonts w:hint="eastAsia" w:ascii="宋体" w:hAnsi="宋体" w:cs="宋体"/>
          <w:color w:val="auto"/>
        </w:rPr>
        <w:t>．乙方所提供的货物规格、技术标准、材料等质量不合格的，应及时更换，更换不及时的按逾期交货承担违约责任；因质量问题甲方不同意接收的或特殊情况甲方同意接收的，乙方应向甲方支付违约货款额</w:t>
      </w:r>
      <w:r>
        <w:rPr>
          <w:rFonts w:ascii="宋体" w:hAnsi="宋体" w:cs="宋体"/>
          <w:color w:val="auto"/>
        </w:rPr>
        <w:t xml:space="preserve"> 5%</w:t>
      </w:r>
      <w:r>
        <w:rPr>
          <w:rFonts w:hint="eastAsia" w:ascii="宋体" w:hAnsi="宋体" w:cs="宋体"/>
          <w:color w:val="auto"/>
        </w:rPr>
        <w:t>违约金并赔偿甲方经济损失。</w:t>
      </w:r>
      <w:r>
        <w:rPr>
          <w:rFonts w:ascii="宋体" w:hAnsi="宋体" w:cs="宋体"/>
          <w:color w:val="auto"/>
        </w:rPr>
        <w:t xml:space="preserve">                                       </w:t>
      </w:r>
    </w:p>
    <w:p>
      <w:pPr>
        <w:snapToGrid w:val="0"/>
        <w:spacing w:line="480" w:lineRule="exact"/>
        <w:ind w:firstLine="472" w:firstLineChars="225"/>
        <w:rPr>
          <w:rFonts w:ascii="宋体"/>
          <w:color w:val="auto"/>
        </w:rPr>
      </w:pPr>
      <w:r>
        <w:rPr>
          <w:rFonts w:ascii="宋体" w:hAnsi="宋体" w:cs="宋体"/>
          <w:color w:val="auto"/>
        </w:rPr>
        <w:t>2</w:t>
      </w:r>
      <w:r>
        <w:rPr>
          <w:rFonts w:hint="eastAsia" w:ascii="宋体" w:hAnsi="宋体" w:cs="宋体"/>
          <w:color w:val="auto"/>
        </w:rPr>
        <w:t>．乙方提供的货物如侵犯了第三方合法权益而引发的任何纠纷或诉讼，均由乙方负责交涉并承担全部责任。</w:t>
      </w:r>
    </w:p>
    <w:p>
      <w:pPr>
        <w:snapToGrid w:val="0"/>
        <w:spacing w:line="480" w:lineRule="exact"/>
        <w:ind w:firstLine="420" w:firstLineChars="200"/>
        <w:rPr>
          <w:rFonts w:ascii="宋体"/>
          <w:color w:val="auto"/>
        </w:rPr>
      </w:pPr>
      <w:r>
        <w:rPr>
          <w:rFonts w:ascii="宋体" w:hAnsi="宋体" w:cs="宋体"/>
          <w:color w:val="auto"/>
        </w:rPr>
        <w:t>3</w:t>
      </w:r>
      <w:r>
        <w:rPr>
          <w:rFonts w:hint="eastAsia" w:ascii="宋体" w:hAnsi="宋体" w:cs="宋体"/>
          <w:color w:val="auto"/>
        </w:rPr>
        <w:t>．因包装、运输引起的货物损坏，视为质量不合格。</w:t>
      </w:r>
    </w:p>
    <w:p>
      <w:pPr>
        <w:snapToGrid w:val="0"/>
        <w:spacing w:line="480" w:lineRule="exact"/>
        <w:ind w:firstLine="420" w:firstLineChars="200"/>
        <w:rPr>
          <w:rFonts w:ascii="宋体"/>
          <w:color w:val="auto"/>
        </w:rPr>
      </w:pPr>
      <w:r>
        <w:rPr>
          <w:rFonts w:ascii="宋体" w:hAnsi="宋体" w:cs="宋体"/>
          <w:color w:val="auto"/>
        </w:rPr>
        <w:t>4</w:t>
      </w:r>
      <w:r>
        <w:rPr>
          <w:rFonts w:hint="eastAsia" w:ascii="宋体" w:hAnsi="宋体" w:cs="宋体"/>
          <w:color w:val="auto"/>
        </w:rPr>
        <w:t>．甲方无故延期接收货物、乙方逾期交货的，每天向对方偿付违约货款额</w:t>
      </w:r>
      <w:r>
        <w:rPr>
          <w:rFonts w:ascii="宋体" w:hAnsi="宋体" w:cs="宋体"/>
          <w:color w:val="auto"/>
        </w:rPr>
        <w:t>3</w:t>
      </w:r>
      <w:r>
        <w:rPr>
          <w:rFonts w:hint="eastAsia" w:ascii="宋体" w:hAnsi="宋体" w:cs="宋体"/>
          <w:color w:val="auto"/>
        </w:rPr>
        <w:t>‰违约金，但违约金累计不得超过违约货款额</w:t>
      </w:r>
      <w:r>
        <w:rPr>
          <w:rFonts w:ascii="宋体" w:hAnsi="宋体" w:cs="宋体"/>
          <w:color w:val="auto"/>
          <w:u w:val="single"/>
        </w:rPr>
        <w:t>5%</w:t>
      </w:r>
      <w:r>
        <w:rPr>
          <w:rFonts w:hint="eastAsia" w:ascii="宋体" w:hAnsi="宋体" w:cs="宋体"/>
          <w:color w:val="auto"/>
        </w:rPr>
        <w:t>，超过</w:t>
      </w:r>
      <w:r>
        <w:rPr>
          <w:rFonts w:ascii="宋体" w:hAnsi="宋体" w:cs="宋体"/>
          <w:color w:val="auto"/>
          <w:u w:val="single"/>
        </w:rPr>
        <w:t>15</w:t>
      </w:r>
      <w:r>
        <w:rPr>
          <w:rFonts w:hint="eastAsia" w:ascii="宋体" w:hAnsi="宋体" w:cs="宋体"/>
          <w:color w:val="auto"/>
        </w:rPr>
        <w:t>天，对方有权解除合同，违约方承担因此给对方造成经济损失；甲方延期付货款的，每天向乙方偿付延期货款额</w:t>
      </w:r>
      <w:r>
        <w:rPr>
          <w:rFonts w:ascii="宋体" w:hAnsi="宋体" w:cs="宋体"/>
          <w:color w:val="auto"/>
          <w:u w:val="single"/>
        </w:rPr>
        <w:t>3</w:t>
      </w:r>
      <w:r>
        <w:rPr>
          <w:rFonts w:hint="eastAsia" w:ascii="宋体" w:hAnsi="宋体" w:cs="宋体"/>
          <w:color w:val="auto"/>
          <w:u w:val="single"/>
        </w:rPr>
        <w:t>‰</w:t>
      </w:r>
      <w:r>
        <w:rPr>
          <w:rFonts w:ascii="宋体" w:hAnsi="宋体" w:cs="宋体"/>
          <w:color w:val="auto"/>
          <w:u w:val="single"/>
        </w:rPr>
        <w:t xml:space="preserve"> </w:t>
      </w:r>
      <w:r>
        <w:rPr>
          <w:rFonts w:hint="eastAsia" w:ascii="宋体" w:hAnsi="宋体" w:cs="宋体"/>
          <w:color w:val="auto"/>
        </w:rPr>
        <w:t>滞纳金，但滞纳金累计不得超过延期货款额</w:t>
      </w:r>
      <w:r>
        <w:rPr>
          <w:rFonts w:ascii="宋体" w:hAnsi="宋体" w:cs="宋体"/>
          <w:color w:val="auto"/>
          <w:u w:val="single"/>
        </w:rPr>
        <w:t>5%</w:t>
      </w:r>
      <w:r>
        <w:rPr>
          <w:rFonts w:hint="eastAsia" w:ascii="宋体" w:hAnsi="宋体" w:cs="宋体"/>
          <w:color w:val="auto"/>
        </w:rPr>
        <w:t>。</w:t>
      </w:r>
    </w:p>
    <w:p>
      <w:pPr>
        <w:snapToGrid w:val="0"/>
        <w:spacing w:line="480" w:lineRule="exact"/>
        <w:ind w:firstLine="420" w:firstLineChars="200"/>
        <w:rPr>
          <w:rFonts w:ascii="宋体"/>
          <w:color w:val="auto"/>
        </w:rPr>
      </w:pPr>
      <w:r>
        <w:rPr>
          <w:rFonts w:ascii="宋体" w:hAnsi="宋体" w:cs="宋体"/>
          <w:color w:val="auto"/>
        </w:rPr>
        <w:t>5</w:t>
      </w:r>
      <w:r>
        <w:rPr>
          <w:rFonts w:hint="eastAsia" w:ascii="宋体" w:hAnsi="宋体" w:cs="宋体"/>
          <w:color w:val="auto"/>
        </w:rPr>
        <w:t>．乙方未按本合同和</w:t>
      </w:r>
      <w:r>
        <w:rPr>
          <w:rFonts w:hint="eastAsia" w:ascii="宋体" w:hAnsi="宋体" w:cs="宋体"/>
          <w:color w:val="auto"/>
          <w:lang w:eastAsia="zh-CN"/>
        </w:rPr>
        <w:t>报价文件</w:t>
      </w:r>
      <w:r>
        <w:rPr>
          <w:rFonts w:hint="eastAsia" w:ascii="宋体" w:hAnsi="宋体" w:cs="宋体"/>
          <w:color w:val="auto"/>
        </w:rPr>
        <w:t>中规定的服务承诺提供售后服务的，乙方应按本合同合计金额</w:t>
      </w:r>
      <w:r>
        <w:rPr>
          <w:rFonts w:ascii="宋体" w:hAnsi="宋体" w:cs="宋体"/>
          <w:color w:val="auto"/>
          <w:u w:val="single"/>
        </w:rPr>
        <w:t xml:space="preserve"> 5%</w:t>
      </w:r>
      <w:r>
        <w:rPr>
          <w:rFonts w:hint="eastAsia" w:ascii="宋体" w:hAnsi="宋体" w:cs="宋体"/>
          <w:color w:val="auto"/>
        </w:rPr>
        <w:t>向甲方支付违约金。</w:t>
      </w:r>
    </w:p>
    <w:p>
      <w:pPr>
        <w:snapToGrid w:val="0"/>
        <w:spacing w:line="480" w:lineRule="exact"/>
        <w:ind w:firstLine="420" w:firstLineChars="200"/>
        <w:rPr>
          <w:rFonts w:ascii="宋体"/>
          <w:color w:val="auto"/>
        </w:rPr>
      </w:pPr>
      <w:r>
        <w:rPr>
          <w:rFonts w:ascii="宋体" w:hAnsi="宋体" w:cs="宋体"/>
          <w:color w:val="auto"/>
        </w:rPr>
        <w:t>6</w:t>
      </w:r>
      <w:r>
        <w:rPr>
          <w:rFonts w:hint="eastAsia" w:ascii="宋体" w:hAnsi="宋体" w:cs="宋体"/>
          <w:color w:val="auto"/>
        </w:rPr>
        <w:t>．乙方提供的货物在</w:t>
      </w:r>
      <w:r>
        <w:rPr>
          <w:rFonts w:hint="eastAsia" w:ascii="宋体" w:hAnsi="宋体" w:cs="宋体"/>
          <w:color w:val="auto"/>
          <w:highlight w:val="none"/>
        </w:rPr>
        <w:t>质量保证期内</w:t>
      </w:r>
      <w:r>
        <w:rPr>
          <w:rFonts w:hint="eastAsia" w:ascii="宋体" w:hAnsi="宋体" w:cs="宋体"/>
          <w:color w:val="auto"/>
        </w:rPr>
        <w:t>，因设计、工艺或材料的缺陷和其它质量原因造成的问题，由乙方负责，费用从质量保证金中扣除，不足另补。</w:t>
      </w:r>
    </w:p>
    <w:p>
      <w:pPr>
        <w:snapToGrid w:val="0"/>
        <w:spacing w:line="480" w:lineRule="exact"/>
        <w:ind w:firstLine="420" w:firstLineChars="200"/>
        <w:rPr>
          <w:rFonts w:ascii="宋体"/>
          <w:color w:val="auto"/>
        </w:rPr>
      </w:pPr>
      <w:r>
        <w:rPr>
          <w:rFonts w:ascii="宋体" w:hAnsi="宋体" w:cs="宋体"/>
          <w:color w:val="auto"/>
        </w:rPr>
        <w:t>7</w:t>
      </w:r>
      <w:r>
        <w:rPr>
          <w:rFonts w:hint="eastAsia" w:ascii="宋体" w:hAnsi="宋体" w:cs="宋体"/>
          <w:color w:val="auto"/>
        </w:rPr>
        <w:t>．乙方有其它违约行为的，按合同金额</w:t>
      </w:r>
      <w:r>
        <w:rPr>
          <w:rFonts w:ascii="宋体" w:hAnsi="宋体" w:cs="宋体"/>
          <w:color w:val="auto"/>
        </w:rPr>
        <w:t>5%</w:t>
      </w:r>
      <w:r>
        <w:rPr>
          <w:rFonts w:hint="eastAsia" w:ascii="宋体" w:hAnsi="宋体" w:cs="宋体"/>
          <w:color w:val="auto"/>
        </w:rPr>
        <w:t>向甲方支付违约金并赔偿经济损失。</w:t>
      </w:r>
    </w:p>
    <w:p>
      <w:pPr>
        <w:pStyle w:val="4"/>
        <w:snapToGrid w:val="0"/>
        <w:spacing w:line="480" w:lineRule="exact"/>
        <w:ind w:firstLine="413" w:firstLineChars="196"/>
        <w:outlineLvl w:val="0"/>
        <w:rPr>
          <w:rFonts w:hAnsi="宋体"/>
          <w:b/>
          <w:bCs/>
          <w:color w:val="auto"/>
        </w:rPr>
      </w:pPr>
      <w:r>
        <w:rPr>
          <w:rFonts w:hint="eastAsia" w:hAnsi="宋体"/>
          <w:b/>
          <w:bCs/>
          <w:color w:val="auto"/>
        </w:rPr>
        <w:t>十</w:t>
      </w:r>
      <w:r>
        <w:rPr>
          <w:rFonts w:hint="eastAsia" w:hAnsi="宋体"/>
          <w:b/>
          <w:bCs/>
          <w:color w:val="auto"/>
          <w:lang w:eastAsia="zh-CN"/>
        </w:rPr>
        <w:t>三</w:t>
      </w:r>
      <w:r>
        <w:rPr>
          <w:rFonts w:hint="eastAsia" w:hAnsi="宋体"/>
          <w:b/>
          <w:bCs/>
          <w:color w:val="auto"/>
        </w:rPr>
        <w:t>、不可抗力事件处理</w:t>
      </w:r>
    </w:p>
    <w:p>
      <w:pPr>
        <w:pStyle w:val="4"/>
        <w:snapToGrid w:val="0"/>
        <w:spacing w:line="480" w:lineRule="exact"/>
        <w:ind w:firstLine="420" w:firstLineChars="200"/>
        <w:rPr>
          <w:rFonts w:hAnsi="宋体"/>
          <w:color w:val="auto"/>
        </w:rPr>
      </w:pPr>
      <w:r>
        <w:rPr>
          <w:rFonts w:hAnsi="宋体"/>
          <w:color w:val="auto"/>
        </w:rPr>
        <w:t xml:space="preserve">1. </w:t>
      </w:r>
      <w:r>
        <w:rPr>
          <w:rFonts w:hint="eastAsia" w:hAnsi="宋体"/>
          <w:color w:val="auto"/>
        </w:rPr>
        <w:t>在合同有效期内，任何一方因不可抗力事件导致不能履行合同，则合同履行期可延长，其延长期与不可抗力影响期相同。</w:t>
      </w:r>
    </w:p>
    <w:p>
      <w:pPr>
        <w:pStyle w:val="4"/>
        <w:snapToGrid w:val="0"/>
        <w:spacing w:line="480" w:lineRule="exact"/>
        <w:ind w:firstLine="420" w:firstLineChars="200"/>
        <w:rPr>
          <w:rFonts w:hAnsi="宋体"/>
          <w:color w:val="auto"/>
        </w:rPr>
      </w:pPr>
      <w:r>
        <w:rPr>
          <w:rFonts w:hAnsi="宋体"/>
          <w:color w:val="auto"/>
        </w:rPr>
        <w:t xml:space="preserve">2. </w:t>
      </w:r>
      <w:r>
        <w:rPr>
          <w:rFonts w:hint="eastAsia" w:hAnsi="宋体"/>
          <w:color w:val="auto"/>
        </w:rPr>
        <w:t>不可抗力事件发生后，应立即通知对方，并寄送有关权威机构出具的证明。</w:t>
      </w:r>
    </w:p>
    <w:p>
      <w:pPr>
        <w:pStyle w:val="4"/>
        <w:snapToGrid w:val="0"/>
        <w:spacing w:line="480" w:lineRule="exact"/>
        <w:ind w:firstLine="420" w:firstLineChars="200"/>
        <w:rPr>
          <w:rFonts w:hAnsi="宋体"/>
          <w:color w:val="auto"/>
        </w:rPr>
      </w:pPr>
      <w:r>
        <w:rPr>
          <w:rFonts w:hAnsi="宋体"/>
          <w:color w:val="auto"/>
        </w:rPr>
        <w:t xml:space="preserve">3. </w:t>
      </w:r>
      <w:r>
        <w:rPr>
          <w:rFonts w:hint="eastAsia" w:hAnsi="宋体"/>
          <w:color w:val="auto"/>
        </w:rPr>
        <w:t>不可抗力事件延续一百二十天以上，双方应通过友好协商，确定是否继续履行合同。</w:t>
      </w:r>
    </w:p>
    <w:p>
      <w:pPr>
        <w:snapToGrid w:val="0"/>
        <w:spacing w:line="480" w:lineRule="exact"/>
        <w:ind w:firstLine="422" w:firstLineChars="200"/>
        <w:outlineLvl w:val="0"/>
        <w:rPr>
          <w:rFonts w:ascii="宋体"/>
          <w:color w:val="auto"/>
        </w:rPr>
      </w:pPr>
      <w:r>
        <w:rPr>
          <w:rFonts w:hint="eastAsia" w:ascii="宋体" w:hAnsi="宋体" w:cs="宋体"/>
          <w:b/>
          <w:bCs/>
          <w:color w:val="auto"/>
        </w:rPr>
        <w:t>十</w:t>
      </w:r>
      <w:r>
        <w:rPr>
          <w:rFonts w:hint="eastAsia" w:ascii="宋体" w:hAnsi="宋体" w:cs="宋体"/>
          <w:b/>
          <w:bCs/>
          <w:color w:val="auto"/>
          <w:lang w:eastAsia="zh-CN"/>
        </w:rPr>
        <w:t>四</w:t>
      </w:r>
      <w:r>
        <w:rPr>
          <w:rFonts w:ascii="宋体" w:hAnsi="宋体" w:cs="宋体"/>
          <w:b/>
          <w:bCs/>
          <w:color w:val="auto"/>
        </w:rPr>
        <w:t>、</w:t>
      </w:r>
      <w:r>
        <w:rPr>
          <w:rFonts w:hint="eastAsia" w:ascii="宋体" w:hAnsi="宋体" w:cs="宋体"/>
          <w:b/>
          <w:bCs/>
          <w:color w:val="auto"/>
        </w:rPr>
        <w:t>合同争议解决</w:t>
      </w:r>
    </w:p>
    <w:p>
      <w:pPr>
        <w:snapToGrid w:val="0"/>
        <w:spacing w:line="480" w:lineRule="exact"/>
        <w:ind w:firstLine="420" w:firstLineChars="200"/>
        <w:rPr>
          <w:rFonts w:ascii="宋体"/>
          <w:color w:val="auto"/>
        </w:rPr>
      </w:pPr>
      <w:r>
        <w:rPr>
          <w:rFonts w:ascii="宋体" w:hAnsi="宋体" w:cs="宋体"/>
          <w:color w:val="auto"/>
        </w:rPr>
        <w:t>1</w:t>
      </w:r>
      <w:r>
        <w:rPr>
          <w:rFonts w:hint="eastAsia" w:ascii="宋体" w:hAnsi="宋体" w:cs="宋体"/>
          <w:color w:val="auto"/>
        </w:rPr>
        <w:t>.因货物质量问题发生争议的，应邀请国家认可的质量检测机构对货物质量进行鉴定。货物符合标准的，鉴定费由甲方承担；货物不符合标准的，鉴定费由乙方承担。</w:t>
      </w:r>
    </w:p>
    <w:p>
      <w:pPr>
        <w:snapToGrid w:val="0"/>
        <w:spacing w:line="480" w:lineRule="exact"/>
        <w:ind w:firstLine="420" w:firstLineChars="200"/>
        <w:rPr>
          <w:rFonts w:ascii="宋体"/>
          <w:color w:val="auto"/>
        </w:rPr>
      </w:pPr>
      <w:r>
        <w:rPr>
          <w:rFonts w:ascii="宋体" w:hAnsi="宋体" w:cs="宋体"/>
          <w:color w:val="auto"/>
        </w:rPr>
        <w:t>2</w:t>
      </w:r>
      <w:r>
        <w:rPr>
          <w:rFonts w:hint="eastAsia" w:ascii="宋体" w:hAnsi="宋体" w:cs="宋体"/>
          <w:color w:val="auto"/>
        </w:rPr>
        <w:t>.因履行本合同引起的或与本合同有关的争议，甲乙双方应首先通过友好协商解决，如果协商不能解决，可向甲方所在有管辖权的人民法院提起诉讼。</w:t>
      </w:r>
    </w:p>
    <w:p>
      <w:pPr>
        <w:snapToGrid w:val="0"/>
        <w:spacing w:line="480" w:lineRule="exact"/>
        <w:ind w:firstLine="420" w:firstLineChars="200"/>
        <w:rPr>
          <w:rFonts w:ascii="宋体"/>
          <w:color w:val="auto"/>
        </w:rPr>
      </w:pPr>
      <w:r>
        <w:rPr>
          <w:rFonts w:ascii="宋体" w:hAnsi="宋体" w:cs="宋体"/>
          <w:color w:val="auto"/>
        </w:rPr>
        <w:t>3</w:t>
      </w:r>
      <w:r>
        <w:rPr>
          <w:rFonts w:hint="eastAsia" w:ascii="宋体" w:hAnsi="宋体" w:cs="宋体"/>
          <w:color w:val="auto"/>
        </w:rPr>
        <w:t>.诉讼期间，本合同继续履行。</w:t>
      </w:r>
    </w:p>
    <w:p>
      <w:pPr>
        <w:pStyle w:val="4"/>
        <w:snapToGrid w:val="0"/>
        <w:spacing w:line="480" w:lineRule="exact"/>
        <w:ind w:left="0" w:leftChars="0" w:firstLine="413" w:firstLineChars="196"/>
        <w:outlineLvl w:val="0"/>
        <w:rPr>
          <w:rFonts w:hAnsi="宋体"/>
          <w:b/>
          <w:bCs/>
          <w:color w:val="auto"/>
        </w:rPr>
      </w:pPr>
      <w:r>
        <w:rPr>
          <w:rFonts w:hint="eastAsia" w:hAnsi="宋体"/>
          <w:b/>
          <w:bCs/>
          <w:color w:val="auto"/>
        </w:rPr>
        <w:t>十</w:t>
      </w:r>
      <w:r>
        <w:rPr>
          <w:rFonts w:hint="eastAsia" w:hAnsi="宋体"/>
          <w:b/>
          <w:bCs/>
          <w:color w:val="auto"/>
          <w:lang w:eastAsia="zh-CN"/>
        </w:rPr>
        <w:t>五</w:t>
      </w:r>
      <w:r>
        <w:rPr>
          <w:rFonts w:hint="eastAsia" w:hAnsi="宋体"/>
          <w:b/>
          <w:bCs/>
          <w:color w:val="auto"/>
        </w:rPr>
        <w:t>、合同生效及其它</w:t>
      </w:r>
    </w:p>
    <w:p>
      <w:pPr>
        <w:pStyle w:val="4"/>
        <w:snapToGrid w:val="0"/>
        <w:spacing w:line="480" w:lineRule="exact"/>
        <w:ind w:left="561" w:leftChars="267"/>
        <w:rPr>
          <w:rFonts w:hAnsi="宋体"/>
          <w:bCs/>
          <w:color w:val="auto"/>
        </w:rPr>
      </w:pPr>
      <w:r>
        <w:rPr>
          <w:rFonts w:hAnsi="宋体"/>
          <w:bCs/>
          <w:color w:val="auto"/>
        </w:rPr>
        <w:t>1</w:t>
      </w:r>
      <w:r>
        <w:rPr>
          <w:rFonts w:hint="eastAsia" w:hAnsi="宋体"/>
          <w:bCs/>
          <w:color w:val="auto"/>
        </w:rPr>
        <w:t>．合同经双方法定代表人</w:t>
      </w:r>
      <w:r>
        <w:rPr>
          <w:rFonts w:hAnsi="宋体"/>
          <w:bCs/>
          <w:color w:val="auto"/>
        </w:rPr>
        <w:t>(</w:t>
      </w:r>
      <w:r>
        <w:rPr>
          <w:rFonts w:hint="eastAsia" w:hAnsi="宋体"/>
          <w:bCs/>
          <w:color w:val="auto"/>
        </w:rPr>
        <w:t>负责人</w:t>
      </w:r>
      <w:r>
        <w:rPr>
          <w:rFonts w:hAnsi="宋体"/>
          <w:bCs/>
          <w:color w:val="auto"/>
        </w:rPr>
        <w:t>)</w:t>
      </w:r>
      <w:r>
        <w:rPr>
          <w:rFonts w:hint="eastAsia" w:hAnsi="宋体"/>
          <w:bCs/>
          <w:color w:val="auto"/>
        </w:rPr>
        <w:t>或授权代表（委托代理人）签字并加盖单位公章（或合同专用章）后生效。</w:t>
      </w:r>
    </w:p>
    <w:p>
      <w:pPr>
        <w:pStyle w:val="4"/>
        <w:snapToGrid w:val="0"/>
        <w:spacing w:line="480" w:lineRule="exact"/>
        <w:ind w:left="561" w:leftChars="267"/>
        <w:rPr>
          <w:rFonts w:hAnsi="宋体"/>
          <w:bCs/>
          <w:color w:val="auto"/>
        </w:rPr>
      </w:pPr>
      <w:r>
        <w:rPr>
          <w:rFonts w:hAnsi="宋体"/>
          <w:bCs/>
          <w:color w:val="auto"/>
        </w:rPr>
        <w:t>2</w:t>
      </w:r>
      <w:r>
        <w:rPr>
          <w:rFonts w:hint="eastAsia" w:hAnsi="宋体"/>
          <w:bCs/>
          <w:color w:val="auto"/>
        </w:rPr>
        <w:t>．本合同未尽事宜，遵照</w:t>
      </w:r>
      <w:r>
        <w:rPr>
          <w:rFonts w:hint="eastAsia" w:hAnsi="宋体"/>
          <w:color w:val="auto"/>
        </w:rPr>
        <w:t>《中华人民共和国民法典》</w:t>
      </w:r>
      <w:r>
        <w:rPr>
          <w:rFonts w:hint="eastAsia" w:hAnsi="宋体"/>
          <w:bCs/>
          <w:color w:val="auto"/>
        </w:rPr>
        <w:t>有关条文执行。</w:t>
      </w:r>
    </w:p>
    <w:p>
      <w:pPr>
        <w:snapToGrid w:val="0"/>
        <w:spacing w:line="480" w:lineRule="exact"/>
        <w:ind w:firstLine="422" w:firstLineChars="200"/>
        <w:outlineLvl w:val="0"/>
        <w:rPr>
          <w:rFonts w:ascii="宋体"/>
          <w:b/>
          <w:bCs/>
          <w:color w:val="auto"/>
        </w:rPr>
      </w:pPr>
      <w:r>
        <w:rPr>
          <w:rFonts w:hint="eastAsia" w:ascii="宋体" w:hAnsi="宋体" w:cs="宋体"/>
          <w:b/>
          <w:bCs/>
          <w:color w:val="auto"/>
        </w:rPr>
        <w:t>十</w:t>
      </w:r>
      <w:r>
        <w:rPr>
          <w:rFonts w:hint="eastAsia" w:ascii="宋体" w:hAnsi="宋体" w:cs="宋体"/>
          <w:b/>
          <w:bCs/>
          <w:color w:val="auto"/>
          <w:lang w:eastAsia="zh-CN"/>
        </w:rPr>
        <w:t>六</w:t>
      </w:r>
      <w:r>
        <w:rPr>
          <w:rFonts w:ascii="宋体" w:hAnsi="宋体" w:cs="宋体"/>
          <w:b/>
          <w:bCs/>
          <w:color w:val="auto"/>
        </w:rPr>
        <w:t>、</w:t>
      </w:r>
      <w:r>
        <w:rPr>
          <w:rFonts w:hint="eastAsia" w:ascii="宋体" w:hAnsi="宋体" w:cs="宋体"/>
          <w:b/>
          <w:bCs/>
          <w:color w:val="auto"/>
        </w:rPr>
        <w:t>合同的变更、终止与转让</w:t>
      </w:r>
    </w:p>
    <w:p>
      <w:pPr>
        <w:snapToGrid w:val="0"/>
        <w:spacing w:line="480" w:lineRule="exact"/>
        <w:ind w:firstLine="420" w:firstLineChars="200"/>
        <w:rPr>
          <w:rFonts w:ascii="宋体"/>
          <w:color w:val="auto"/>
        </w:rPr>
      </w:pPr>
      <w:r>
        <w:rPr>
          <w:rFonts w:ascii="宋体" w:hAnsi="宋体" w:cs="宋体"/>
          <w:color w:val="auto"/>
        </w:rPr>
        <w:t>1</w:t>
      </w:r>
      <w:r>
        <w:rPr>
          <w:rFonts w:hint="eastAsia" w:ascii="宋体" w:hAnsi="宋体" w:cs="宋体"/>
          <w:color w:val="auto"/>
        </w:rPr>
        <w:t>．除法律及合同规定的情形外，本合同一经签订，甲乙双方不得擅自变更、中止或终止。</w:t>
      </w:r>
    </w:p>
    <w:p>
      <w:pPr>
        <w:pStyle w:val="4"/>
        <w:snapToGrid w:val="0"/>
        <w:spacing w:line="480" w:lineRule="exact"/>
        <w:ind w:firstLine="411" w:firstLineChars="196"/>
        <w:rPr>
          <w:rFonts w:hAnsi="宋体"/>
          <w:b/>
          <w:bCs/>
          <w:color w:val="auto"/>
        </w:rPr>
      </w:pPr>
      <w:r>
        <w:rPr>
          <w:rFonts w:hAnsi="宋体"/>
          <w:color w:val="auto"/>
        </w:rPr>
        <w:t>2</w:t>
      </w:r>
      <w:r>
        <w:rPr>
          <w:rFonts w:hint="eastAsia" w:hAnsi="宋体"/>
          <w:color w:val="auto"/>
        </w:rPr>
        <w:t>．乙方不得擅自转让（无进口资格的供应商委托进口货物除外）其应履行的合同义务。</w:t>
      </w:r>
    </w:p>
    <w:p>
      <w:pPr>
        <w:snapToGrid w:val="0"/>
        <w:spacing w:line="480" w:lineRule="exact"/>
        <w:ind w:firstLine="422" w:firstLineChars="200"/>
        <w:outlineLvl w:val="0"/>
        <w:rPr>
          <w:rFonts w:ascii="宋体"/>
          <w:b/>
          <w:bCs/>
          <w:color w:val="auto"/>
        </w:rPr>
      </w:pPr>
      <w:r>
        <w:rPr>
          <w:rFonts w:hint="eastAsia" w:ascii="宋体" w:hAnsi="宋体" w:cs="宋体"/>
          <w:b/>
          <w:bCs/>
          <w:color w:val="auto"/>
        </w:rPr>
        <w:t>十</w:t>
      </w:r>
      <w:r>
        <w:rPr>
          <w:rFonts w:hint="eastAsia" w:ascii="宋体" w:hAnsi="宋体" w:cs="宋体"/>
          <w:b/>
          <w:bCs/>
          <w:color w:val="auto"/>
          <w:lang w:eastAsia="zh-CN"/>
        </w:rPr>
        <w:t>七</w:t>
      </w:r>
      <w:r>
        <w:rPr>
          <w:rFonts w:ascii="宋体" w:hAnsi="宋体" w:cs="宋体"/>
          <w:b/>
          <w:bCs/>
          <w:color w:val="auto"/>
        </w:rPr>
        <w:t>、</w:t>
      </w:r>
      <w:r>
        <w:rPr>
          <w:rFonts w:hint="eastAsia" w:ascii="宋体" w:hAnsi="宋体" w:cs="宋体"/>
          <w:b/>
          <w:bCs/>
          <w:color w:val="auto"/>
        </w:rPr>
        <w:t>签订本合同依据</w:t>
      </w:r>
    </w:p>
    <w:p>
      <w:pPr>
        <w:snapToGrid w:val="0"/>
        <w:spacing w:line="480" w:lineRule="exact"/>
        <w:ind w:firstLine="420" w:firstLineChars="200"/>
        <w:rPr>
          <w:rFonts w:ascii="宋体"/>
          <w:color w:val="auto"/>
        </w:rPr>
      </w:pPr>
      <w:r>
        <w:rPr>
          <w:rFonts w:ascii="宋体" w:hAnsi="宋体" w:cs="宋体"/>
          <w:color w:val="auto"/>
        </w:rPr>
        <w:t>1</w:t>
      </w:r>
      <w:r>
        <w:rPr>
          <w:rFonts w:hint="eastAsia" w:ascii="宋体" w:hAnsi="宋体" w:cs="宋体"/>
          <w:color w:val="auto"/>
        </w:rPr>
        <w:t>．甲方的比选文件；</w:t>
      </w:r>
    </w:p>
    <w:p>
      <w:pPr>
        <w:snapToGrid w:val="0"/>
        <w:spacing w:line="480" w:lineRule="exact"/>
        <w:ind w:firstLine="420" w:firstLineChars="200"/>
        <w:rPr>
          <w:rFonts w:ascii="宋体"/>
          <w:color w:val="auto"/>
        </w:rPr>
      </w:pPr>
      <w:r>
        <w:rPr>
          <w:rFonts w:ascii="宋体" w:hAnsi="宋体" w:cs="宋体"/>
          <w:color w:val="auto"/>
        </w:rPr>
        <w:t>2</w:t>
      </w:r>
      <w:r>
        <w:rPr>
          <w:rFonts w:hint="eastAsia" w:ascii="宋体" w:hAnsi="宋体" w:cs="宋体"/>
          <w:color w:val="auto"/>
        </w:rPr>
        <w:t>．乙方提供的</w:t>
      </w:r>
      <w:r>
        <w:rPr>
          <w:rFonts w:hint="eastAsia" w:ascii="宋体" w:hAnsi="宋体" w:cs="宋体"/>
          <w:color w:val="auto"/>
          <w:lang w:eastAsia="zh-CN"/>
        </w:rPr>
        <w:t>报价文件</w:t>
      </w:r>
      <w:r>
        <w:rPr>
          <w:rFonts w:hint="eastAsia" w:ascii="宋体" w:hAnsi="宋体" w:cs="宋体"/>
          <w:color w:val="auto"/>
        </w:rPr>
        <w:t>；</w:t>
      </w:r>
    </w:p>
    <w:p>
      <w:pPr>
        <w:snapToGrid w:val="0"/>
        <w:spacing w:line="480" w:lineRule="exact"/>
        <w:ind w:firstLine="420" w:firstLineChars="200"/>
        <w:rPr>
          <w:rFonts w:ascii="宋体"/>
          <w:color w:val="auto"/>
          <w:u w:val="single"/>
        </w:rPr>
      </w:pPr>
      <w:r>
        <w:rPr>
          <w:rFonts w:ascii="宋体" w:hAnsi="宋体" w:cs="宋体"/>
          <w:color w:val="auto"/>
        </w:rPr>
        <w:t>3</w:t>
      </w:r>
      <w:r>
        <w:rPr>
          <w:rFonts w:hint="eastAsia" w:ascii="宋体" w:hAnsi="宋体" w:cs="宋体"/>
          <w:color w:val="auto"/>
        </w:rPr>
        <w:t>．中标通知书。</w:t>
      </w:r>
    </w:p>
    <w:p>
      <w:pPr>
        <w:snapToGrid w:val="0"/>
        <w:spacing w:line="480" w:lineRule="exact"/>
        <w:ind w:firstLine="422" w:firstLineChars="200"/>
        <w:rPr>
          <w:rFonts w:hint="eastAsia" w:ascii="宋体" w:hAnsi="宋体" w:cs="宋体"/>
          <w:color w:val="auto"/>
        </w:rPr>
      </w:pPr>
      <w:r>
        <w:rPr>
          <w:rFonts w:hint="eastAsia" w:ascii="宋体" w:hAnsi="宋体" w:cs="宋体"/>
          <w:b/>
          <w:bCs/>
          <w:color w:val="auto"/>
          <w:lang w:eastAsia="zh-CN"/>
        </w:rPr>
        <w:t>十八</w:t>
      </w:r>
      <w:r>
        <w:rPr>
          <w:rFonts w:hint="eastAsia" w:ascii="宋体" w:hAnsi="宋体" w:cs="宋体"/>
          <w:b/>
          <w:bCs/>
          <w:color w:val="auto"/>
        </w:rPr>
        <w:t>、</w:t>
      </w:r>
      <w:r>
        <w:rPr>
          <w:rFonts w:hint="eastAsia" w:ascii="宋体" w:hAnsi="宋体" w:cs="宋体"/>
          <w:color w:val="auto"/>
        </w:rPr>
        <w:t>本合同甲乙双方签字、盖章后生效，本合同一式四份，具有同等法律效力，甲乙双方各执贰份。</w:t>
      </w:r>
    </w:p>
    <w:p>
      <w:pPr>
        <w:snapToGrid w:val="0"/>
        <w:spacing w:line="500" w:lineRule="exact"/>
        <w:ind w:firstLine="420" w:firstLineChars="200"/>
        <w:rPr>
          <w:rFonts w:ascii="宋体" w:hAnsi="宋体"/>
          <w:color w:val="auto"/>
        </w:rPr>
      </w:pP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7"/>
        <w:gridCol w:w="4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 xml:space="preserve">甲方（章）           </w:t>
            </w:r>
          </w:p>
          <w:p>
            <w:pPr>
              <w:snapToGrid w:val="0"/>
              <w:spacing w:line="400" w:lineRule="exact"/>
              <w:rPr>
                <w:rFonts w:ascii="宋体" w:hAnsi="宋体"/>
                <w:color w:val="auto"/>
              </w:rPr>
            </w:pPr>
          </w:p>
          <w:p>
            <w:pPr>
              <w:snapToGrid w:val="0"/>
              <w:spacing w:line="400" w:lineRule="exact"/>
              <w:ind w:firstLine="945" w:firstLineChars="450"/>
              <w:jc w:val="right"/>
              <w:rPr>
                <w:rFonts w:ascii="宋体" w:hAnsi="宋体"/>
                <w:color w:val="auto"/>
              </w:rPr>
            </w:pPr>
            <w:r>
              <w:rPr>
                <w:rFonts w:hint="eastAsia" w:ascii="宋体" w:hAnsi="宋体"/>
                <w:color w:val="auto"/>
              </w:rPr>
              <w:t>年   月   日</w:t>
            </w:r>
          </w:p>
        </w:tc>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 xml:space="preserve">乙方（章）              </w:t>
            </w:r>
          </w:p>
          <w:p>
            <w:pPr>
              <w:snapToGrid w:val="0"/>
              <w:spacing w:line="400" w:lineRule="exact"/>
              <w:rPr>
                <w:rFonts w:ascii="宋体" w:hAnsi="宋体"/>
                <w:color w:val="auto"/>
              </w:rPr>
            </w:pPr>
          </w:p>
          <w:p>
            <w:pPr>
              <w:snapToGrid w:val="0"/>
              <w:spacing w:line="400" w:lineRule="exact"/>
              <w:jc w:val="right"/>
              <w:rPr>
                <w:rFonts w:ascii="宋体" w:hAnsi="宋体"/>
                <w:color w:val="auto"/>
              </w:rPr>
            </w:pPr>
            <w:r>
              <w:rPr>
                <w:rFonts w:hint="eastAsia" w:ascii="宋体" w:hAnsi="宋体"/>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trPr>
        <w:tc>
          <w:tcPr>
            <w:tcW w:w="2500" w:type="pct"/>
            <w:tcBorders>
              <w:top w:val="single" w:color="auto" w:sz="4" w:space="0"/>
              <w:left w:val="single" w:color="auto" w:sz="4" w:space="0"/>
              <w:bottom w:val="single" w:color="auto" w:sz="4" w:space="0"/>
              <w:right w:val="single" w:color="auto" w:sz="4" w:space="0"/>
            </w:tcBorders>
          </w:tcPr>
          <w:p>
            <w:pPr>
              <w:snapToGrid w:val="0"/>
              <w:spacing w:line="400" w:lineRule="exact"/>
              <w:rPr>
                <w:rFonts w:ascii="宋体" w:hAnsi="宋体"/>
                <w:color w:val="auto"/>
              </w:rPr>
            </w:pPr>
            <w:r>
              <w:rPr>
                <w:rFonts w:hint="eastAsia" w:ascii="宋体" w:hAnsi="宋体"/>
                <w:color w:val="auto"/>
              </w:rPr>
              <w:t>单位地址：</w:t>
            </w:r>
            <w:r>
              <w:rPr>
                <w:rFonts w:ascii="宋体" w:hAnsi="宋体"/>
                <w:color w:val="auto"/>
              </w:rPr>
              <w:t xml:space="preserve"> </w:t>
            </w:r>
          </w:p>
        </w:tc>
        <w:tc>
          <w:tcPr>
            <w:tcW w:w="2500" w:type="pct"/>
            <w:tcBorders>
              <w:top w:val="single" w:color="auto" w:sz="4" w:space="0"/>
              <w:left w:val="single" w:color="auto" w:sz="4" w:space="0"/>
              <w:bottom w:val="single" w:color="auto" w:sz="4" w:space="0"/>
              <w:right w:val="single" w:color="auto" w:sz="4" w:space="0"/>
            </w:tcBorders>
          </w:tcPr>
          <w:p>
            <w:pPr>
              <w:snapToGrid w:val="0"/>
              <w:spacing w:line="400" w:lineRule="exact"/>
              <w:rPr>
                <w:rFonts w:ascii="宋体" w:hAnsi="宋体"/>
                <w:color w:val="auto"/>
              </w:rPr>
            </w:pPr>
            <w:r>
              <w:rPr>
                <w:rFonts w:hint="eastAsia" w:ascii="宋体" w:hAnsi="宋体"/>
                <w:color w:val="auto"/>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法定代表人：</w:t>
            </w:r>
          </w:p>
        </w:tc>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委托代理人：</w:t>
            </w:r>
          </w:p>
        </w:tc>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电话：</w:t>
            </w:r>
          </w:p>
        </w:tc>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电子邮箱：</w:t>
            </w:r>
          </w:p>
        </w:tc>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开户银行：</w:t>
            </w:r>
          </w:p>
        </w:tc>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账号：</w:t>
            </w:r>
          </w:p>
        </w:tc>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trPr>
        <w:tc>
          <w:tcPr>
            <w:tcW w:w="2500" w:type="pct"/>
            <w:tcBorders>
              <w:top w:val="single" w:color="auto" w:sz="4" w:space="0"/>
              <w:left w:val="single" w:color="auto" w:sz="4" w:space="0"/>
              <w:bottom w:val="single" w:color="auto" w:sz="4" w:space="0"/>
              <w:right w:val="single" w:color="auto" w:sz="4" w:space="0"/>
            </w:tcBorders>
          </w:tcPr>
          <w:p>
            <w:pPr>
              <w:snapToGrid w:val="0"/>
              <w:rPr>
                <w:rFonts w:ascii="宋体" w:hAnsi="宋体"/>
                <w:color w:val="auto"/>
              </w:rPr>
            </w:pPr>
            <w:r>
              <w:rPr>
                <w:rFonts w:hint="eastAsia" w:ascii="宋体" w:hAnsi="宋体"/>
                <w:color w:val="auto"/>
              </w:rPr>
              <w:t>纳税人识别号或统一社会信用代码：</w:t>
            </w:r>
          </w:p>
        </w:tc>
        <w:tc>
          <w:tcPr>
            <w:tcW w:w="2500" w:type="pct"/>
            <w:tcBorders>
              <w:top w:val="single" w:color="auto" w:sz="4" w:space="0"/>
              <w:left w:val="single" w:color="auto" w:sz="4" w:space="0"/>
              <w:bottom w:val="single" w:color="auto" w:sz="4" w:space="0"/>
              <w:right w:val="single" w:color="auto" w:sz="4" w:space="0"/>
            </w:tcBorders>
          </w:tcPr>
          <w:p>
            <w:pPr>
              <w:snapToGrid w:val="0"/>
              <w:rPr>
                <w:rFonts w:ascii="宋体" w:hAnsi="宋体"/>
                <w:color w:val="auto"/>
              </w:rPr>
            </w:pPr>
            <w:r>
              <w:rPr>
                <w:rFonts w:hint="eastAsia" w:ascii="宋体" w:hAnsi="宋体"/>
                <w:color w:val="auto"/>
              </w:rPr>
              <w:t>纳税人识别号或统一社会信用代码：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邮政编码：</w:t>
            </w:r>
          </w:p>
        </w:tc>
        <w:tc>
          <w:tcPr>
            <w:tcW w:w="2500" w:type="pct"/>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rPr>
            </w:pPr>
            <w:r>
              <w:rPr>
                <w:rFonts w:hint="eastAsia" w:ascii="宋体" w:hAnsi="宋体"/>
                <w:color w:val="auto"/>
              </w:rPr>
              <w:t>邮政编码：</w:t>
            </w:r>
          </w:p>
        </w:tc>
      </w:tr>
    </w:tbl>
    <w:p>
      <w:pPr>
        <w:rPr>
          <w:color w:val="auto"/>
        </w:rPr>
      </w:pPr>
    </w:p>
    <w:p>
      <w:pPr>
        <w:autoSpaceDE w:val="0"/>
        <w:autoSpaceDN w:val="0"/>
        <w:spacing w:before="120" w:beforeLines="50" w:line="300" w:lineRule="auto"/>
        <w:ind w:firstLine="0" w:firstLineChars="0"/>
        <w:jc w:val="left"/>
        <w:rPr>
          <w:rFonts w:hint="default" w:ascii="Arial Narrow" w:hAnsi="Arial Narrow" w:eastAsia="仿宋_GB2312"/>
          <w:color w:val="auto"/>
          <w:sz w:val="28"/>
          <w:szCs w:val="28"/>
          <w:lang w:val="en-US" w:eastAsia="zh-CN"/>
        </w:rPr>
      </w:pPr>
    </w:p>
    <w:sectPr>
      <w:footerReference r:id="rId6" w:type="default"/>
      <w:pgSz w:w="11906" w:h="16838"/>
      <w:pgMar w:top="1247" w:right="1247" w:bottom="1247" w:left="1701" w:header="851" w:footer="851" w:gutter="0"/>
      <w:pgNumType w:fmt="decimal"/>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B8wm8oBAACWAwAADgAAAAAAAAABACAAAAAeAQAAZHJzL2Uyb0Rv&#10;Yy54bWxQSwUGAAAAAAYABgBZAQAAWgU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p>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Om5VMsBAACWAwAADgAAAGRycy9lMm9Eb2MueG1srVPNjtMwEL4j8Q6W&#10;7zTZSsuW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N5Q4rjFgZ9/fD///H3+9Y3c&#10;ZHn6AA1m3QfMS8M7P+DSzPeAl5n1oKLNX+RDMI7ini7iyiERkR+tlqtVjSGBsdlB/OrxeYiQ3ktv&#10;STYYjTi9Iio/foQ0ps4puZrzd9qYMkHjSM/om+vldXlwiSC4cVgjkxibzVYadsPEbOfbExLrcQMY&#10;dbjwlJgPDgXOyzIbcTZ2k5GrQ3h7SNhBaSyjjlBTMRxXoTatVt6Hv/2S9fg7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HzpuVTLAQAAlgMAAA4AAAAAAAAAAQAgAAAAHgEAAGRycy9lMm9E&#10;b2MueG1sUEsFBgAAAAAGAAYAWQEAAFsFAAAAAA==&#10;">
              <v:fill on="f" focussize="0,0"/>
              <v:stroke on="f"/>
              <v:imagedata o:title=""/>
              <o:lock v:ext="edit" aspectratio="f"/>
              <v:textbox inset="0mm,0mm,0mm,0mm" style="mso-fit-shape-to-text:t;">
                <w:txbxContent>
                  <w:p>
                    <w:pPr>
                      <w:pStyle w:val="6"/>
                    </w:pP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sn1E8s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JyNVB3+9j9hBbiyhjlBTMRxXpjatVtqHp37Oevyd1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H7J9RPLAQAAlgMAAA4AAAAAAAAAAQAgAAAAHgEAAGRycy9lMm9E&#10;b2MueG1sUEsFBgAAAAAGAAYAWQEAAFs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983MsBAACW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k5GrQ3h7SNhBaSyjjlBTMRxXoTatVt6Hv/2S9fg7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4/fNzLAQAAlgMAAA4AAAAAAAAAAQAgAAAAHgEAAGRycy9lMm9E&#10;b2MueG1sUEsFBgAAAAAGAAYAWQEAAFsFAAAAAA==&#10;">
              <v:fill on="f" focussize="0,0"/>
              <v:stroke on="f"/>
              <v:imagedata o:title=""/>
              <o:lock v:ext="edit" aspectratio="f"/>
              <v:textbox inset="0mm,0mm,0mm,0mm" style="mso-fit-shape-to-text:t;">
                <w:txbxConten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ascii="Arial" w:hAnsi="Arial" w:cs="Arial"/>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1E7513B1"/>
    <w:multiLevelType w:val="singleLevel"/>
    <w:tmpl w:val="1E7513B1"/>
    <w:lvl w:ilvl="0" w:tentative="0">
      <w:start w:val="1"/>
      <w:numFmt w:val="decimal"/>
      <w:lvlText w:val="%1."/>
      <w:lvlJc w:val="left"/>
      <w:pPr>
        <w:ind w:left="425" w:hanging="425"/>
      </w:pPr>
      <w:rPr>
        <w:rFonts w:hint="default"/>
      </w:rPr>
    </w:lvl>
  </w:abstractNum>
  <w:abstractNum w:abstractNumId="2">
    <w:nsid w:val="33BC7CE6"/>
    <w:multiLevelType w:val="multilevel"/>
    <w:tmpl w:val="33BC7CE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67F1BAFD"/>
    <w:multiLevelType w:val="singleLevel"/>
    <w:tmpl w:val="67F1BAFD"/>
    <w:lvl w:ilvl="0" w:tentative="0">
      <w:start w:val="1"/>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003782F"/>
    <w:rsid w:val="00174F75"/>
    <w:rsid w:val="00231269"/>
    <w:rsid w:val="002A534C"/>
    <w:rsid w:val="003B3CD8"/>
    <w:rsid w:val="00604EAD"/>
    <w:rsid w:val="0074682B"/>
    <w:rsid w:val="0080334E"/>
    <w:rsid w:val="00824332"/>
    <w:rsid w:val="009B7087"/>
    <w:rsid w:val="00C4564B"/>
    <w:rsid w:val="00C646AF"/>
    <w:rsid w:val="00D343FC"/>
    <w:rsid w:val="00D6325A"/>
    <w:rsid w:val="00E556DD"/>
    <w:rsid w:val="00E72AA5"/>
    <w:rsid w:val="00EE6015"/>
    <w:rsid w:val="00F52661"/>
    <w:rsid w:val="00FE1F84"/>
    <w:rsid w:val="020D1A15"/>
    <w:rsid w:val="03006C48"/>
    <w:rsid w:val="04287857"/>
    <w:rsid w:val="04913ACA"/>
    <w:rsid w:val="053957F8"/>
    <w:rsid w:val="05783C18"/>
    <w:rsid w:val="062C1DE3"/>
    <w:rsid w:val="07CD646F"/>
    <w:rsid w:val="092A650F"/>
    <w:rsid w:val="0A531254"/>
    <w:rsid w:val="0A745508"/>
    <w:rsid w:val="0ABF1EEC"/>
    <w:rsid w:val="0BAC44BB"/>
    <w:rsid w:val="0CB92AAB"/>
    <w:rsid w:val="0EB14D54"/>
    <w:rsid w:val="0F5A4624"/>
    <w:rsid w:val="10317DC5"/>
    <w:rsid w:val="1117232B"/>
    <w:rsid w:val="11817905"/>
    <w:rsid w:val="119F0928"/>
    <w:rsid w:val="1241431D"/>
    <w:rsid w:val="13266824"/>
    <w:rsid w:val="156B0A62"/>
    <w:rsid w:val="160A34E8"/>
    <w:rsid w:val="167E5C66"/>
    <w:rsid w:val="16B272DF"/>
    <w:rsid w:val="16BF2A1C"/>
    <w:rsid w:val="17254D7E"/>
    <w:rsid w:val="17BD48BB"/>
    <w:rsid w:val="18102D9D"/>
    <w:rsid w:val="181701A0"/>
    <w:rsid w:val="185658A7"/>
    <w:rsid w:val="18B05292"/>
    <w:rsid w:val="18FB6724"/>
    <w:rsid w:val="190716FA"/>
    <w:rsid w:val="1D254070"/>
    <w:rsid w:val="1DE55C6E"/>
    <w:rsid w:val="1E821269"/>
    <w:rsid w:val="20BF049A"/>
    <w:rsid w:val="21047210"/>
    <w:rsid w:val="23731183"/>
    <w:rsid w:val="24613ACF"/>
    <w:rsid w:val="249F3152"/>
    <w:rsid w:val="24A6708D"/>
    <w:rsid w:val="261F3125"/>
    <w:rsid w:val="28A80162"/>
    <w:rsid w:val="2A3B73D4"/>
    <w:rsid w:val="2A4F3BA9"/>
    <w:rsid w:val="2A8C6FA5"/>
    <w:rsid w:val="2AE204E7"/>
    <w:rsid w:val="2B6D1E04"/>
    <w:rsid w:val="2B89450B"/>
    <w:rsid w:val="2BA120BF"/>
    <w:rsid w:val="2BA44EE5"/>
    <w:rsid w:val="2D811EA0"/>
    <w:rsid w:val="2F4F4FC8"/>
    <w:rsid w:val="30647688"/>
    <w:rsid w:val="312B7B4B"/>
    <w:rsid w:val="31B62D11"/>
    <w:rsid w:val="324D0039"/>
    <w:rsid w:val="326359C0"/>
    <w:rsid w:val="32EC75B6"/>
    <w:rsid w:val="34A91D02"/>
    <w:rsid w:val="35042F42"/>
    <w:rsid w:val="37501F01"/>
    <w:rsid w:val="37B96620"/>
    <w:rsid w:val="37D1214F"/>
    <w:rsid w:val="38D63757"/>
    <w:rsid w:val="39D40133"/>
    <w:rsid w:val="3A1D671D"/>
    <w:rsid w:val="3AA73942"/>
    <w:rsid w:val="3C387320"/>
    <w:rsid w:val="3D5C3F59"/>
    <w:rsid w:val="3FA70493"/>
    <w:rsid w:val="4043200F"/>
    <w:rsid w:val="40540469"/>
    <w:rsid w:val="41024036"/>
    <w:rsid w:val="41CF6832"/>
    <w:rsid w:val="42B814AA"/>
    <w:rsid w:val="4332474B"/>
    <w:rsid w:val="435A3E32"/>
    <w:rsid w:val="43B87B8D"/>
    <w:rsid w:val="43FB5B86"/>
    <w:rsid w:val="452203FA"/>
    <w:rsid w:val="455332C1"/>
    <w:rsid w:val="45A067EA"/>
    <w:rsid w:val="460257E9"/>
    <w:rsid w:val="469A6BEA"/>
    <w:rsid w:val="46ED0B48"/>
    <w:rsid w:val="47C106F6"/>
    <w:rsid w:val="484E7E3D"/>
    <w:rsid w:val="49B917DF"/>
    <w:rsid w:val="49C443CE"/>
    <w:rsid w:val="4B637477"/>
    <w:rsid w:val="4B9765CB"/>
    <w:rsid w:val="4C242B77"/>
    <w:rsid w:val="4D3A133D"/>
    <w:rsid w:val="503A6B3E"/>
    <w:rsid w:val="50C53EA2"/>
    <w:rsid w:val="51156EE5"/>
    <w:rsid w:val="521A5D4E"/>
    <w:rsid w:val="52BE4C39"/>
    <w:rsid w:val="53183CB8"/>
    <w:rsid w:val="55035615"/>
    <w:rsid w:val="5600094B"/>
    <w:rsid w:val="563A719E"/>
    <w:rsid w:val="56554DBB"/>
    <w:rsid w:val="56E83D33"/>
    <w:rsid w:val="57C130C6"/>
    <w:rsid w:val="582C7E03"/>
    <w:rsid w:val="588D321A"/>
    <w:rsid w:val="58AC5B51"/>
    <w:rsid w:val="594C693C"/>
    <w:rsid w:val="599A7C35"/>
    <w:rsid w:val="59A8307F"/>
    <w:rsid w:val="5BB03C39"/>
    <w:rsid w:val="5E3B0F20"/>
    <w:rsid w:val="603F36C5"/>
    <w:rsid w:val="604D391F"/>
    <w:rsid w:val="61627D0D"/>
    <w:rsid w:val="62ED371C"/>
    <w:rsid w:val="653C74CC"/>
    <w:rsid w:val="65A013D8"/>
    <w:rsid w:val="66FC7C69"/>
    <w:rsid w:val="67434015"/>
    <w:rsid w:val="67C05A12"/>
    <w:rsid w:val="699738D2"/>
    <w:rsid w:val="69BB3C2A"/>
    <w:rsid w:val="6C4A005E"/>
    <w:rsid w:val="6D535020"/>
    <w:rsid w:val="6D805A20"/>
    <w:rsid w:val="73A05FA7"/>
    <w:rsid w:val="73BA3010"/>
    <w:rsid w:val="75104DD7"/>
    <w:rsid w:val="75702007"/>
    <w:rsid w:val="772E3690"/>
    <w:rsid w:val="7809535A"/>
    <w:rsid w:val="78D17BEB"/>
    <w:rsid w:val="792C4C69"/>
    <w:rsid w:val="79A949E5"/>
    <w:rsid w:val="7A471AE6"/>
    <w:rsid w:val="7A5A1EFF"/>
    <w:rsid w:val="7A653E96"/>
    <w:rsid w:val="7DB6563F"/>
    <w:rsid w:val="7EA102CF"/>
    <w:rsid w:val="7FDE30F0"/>
    <w:rsid w:val="7FEC656F"/>
    <w:rsid w:val="7FF60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4"/>
    </w:rPr>
  </w:style>
  <w:style w:type="paragraph" w:styleId="5">
    <w:name w:val="Balloon Text"/>
    <w:basedOn w:val="1"/>
    <w:link w:val="17"/>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Indent 3"/>
    <w:basedOn w:val="1"/>
    <w:unhideWhenUsed/>
    <w:qFormat/>
    <w:uiPriority w:val="99"/>
    <w:pPr>
      <w:spacing w:line="360" w:lineRule="auto"/>
      <w:ind w:firstLine="200" w:firstLineChars="200"/>
    </w:pPr>
    <w:rPr>
      <w:sz w:val="24"/>
    </w:rPr>
  </w:style>
  <w:style w:type="paragraph" w:styleId="9">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unhideWhenUsed/>
    <w:qFormat/>
    <w:uiPriority w:val="99"/>
  </w:style>
  <w:style w:type="character" w:styleId="15">
    <w:name w:val="annotation reference"/>
    <w:basedOn w:val="12"/>
    <w:qFormat/>
    <w:uiPriority w:val="0"/>
    <w:rPr>
      <w:sz w:val="21"/>
      <w:szCs w:val="21"/>
    </w:rPr>
  </w:style>
  <w:style w:type="paragraph" w:customStyle="1" w:styleId="16">
    <w:name w:val="Table Paragraph"/>
    <w:basedOn w:val="1"/>
    <w:qFormat/>
    <w:uiPriority w:val="1"/>
    <w:pPr>
      <w:autoSpaceDE w:val="0"/>
      <w:autoSpaceDN w:val="0"/>
      <w:jc w:val="left"/>
    </w:pPr>
    <w:rPr>
      <w:rFonts w:ascii="仿宋" w:hAnsi="仿宋" w:eastAsia="仿宋" w:cs="仿宋"/>
      <w:kern w:val="0"/>
      <w:sz w:val="22"/>
      <w:lang w:val="zh-CN" w:bidi="zh-CN"/>
    </w:rPr>
  </w:style>
  <w:style w:type="character" w:customStyle="1" w:styleId="17">
    <w:name w:val="批注框文本 字符"/>
    <w:basedOn w:val="12"/>
    <w:link w:val="5"/>
    <w:qFormat/>
    <w:uiPriority w:val="0"/>
    <w:rPr>
      <w:rFonts w:ascii="Calibri" w:hAnsi="Calibri"/>
      <w:kern w:val="2"/>
      <w:sz w:val="18"/>
      <w:szCs w:val="18"/>
    </w:rPr>
  </w:style>
  <w:style w:type="paragraph" w:customStyle="1" w:styleId="18">
    <w:name w:val="Body Single"/>
    <w:qFormat/>
    <w:uiPriority w:val="0"/>
    <w:pPr>
      <w:widowControl w:val="0"/>
      <w:tabs>
        <w:tab w:val="left" w:pos="705"/>
        <w:tab w:val="left" w:pos="1440"/>
        <w:tab w:val="left" w:pos="2304"/>
        <w:tab w:val="right" w:pos="10425"/>
      </w:tabs>
      <w:jc w:val="both"/>
    </w:pPr>
    <w:rPr>
      <w:rFonts w:ascii="Times New Roman" w:hAnsi="Times New Roman" w:eastAsia="Times New Roman" w:cs="Times New Roman"/>
      <w:color w:val="000000"/>
      <w:sz w:val="24"/>
      <w:lang w:val="en-US" w:eastAsia="zh-CN" w:bidi="ar-SA"/>
    </w:rPr>
  </w:style>
  <w:style w:type="paragraph" w:styleId="19">
    <w:name w:val="List Paragraph"/>
    <w:basedOn w:val="1"/>
    <w:qFormat/>
    <w:uiPriority w:val="34"/>
    <w:pPr>
      <w:widowControl/>
      <w:ind w:left="720"/>
      <w:contextualSpacing/>
      <w:jc w:val="left"/>
    </w:pPr>
    <w:rPr>
      <w:rFonts w:eastAsia="PMingLiU"/>
      <w:kern w:val="0"/>
      <w:sz w:val="24"/>
      <w:lang w:eastAsia="zh-TW"/>
    </w:rPr>
  </w:style>
  <w:style w:type="paragraph" w:customStyle="1" w:styleId="20">
    <w:name w:val="表格正文"/>
    <w:basedOn w:val="1"/>
    <w:qFormat/>
    <w:uiPriority w:val="0"/>
    <w:rPr>
      <w:rFonts w:ascii="Calibri" w:hAnsi="Calibri" w:eastAsia="仿宋" w:cs="宋体"/>
      <w:sz w:val="24"/>
      <w:szCs w:val="20"/>
    </w:rPr>
  </w:style>
  <w:style w:type="paragraph" w:customStyle="1" w:styleId="21">
    <w:name w:val="Char Char Char3"/>
    <w:basedOn w:val="1"/>
    <w:qFormat/>
    <w:uiPriority w:val="0"/>
    <w:pPr>
      <w:widowControl/>
      <w:spacing w:after="160" w:line="240" w:lineRule="exact"/>
      <w:jc w:val="left"/>
    </w:pPr>
    <w:rPr>
      <w:rFonts w:ascii="Verdana" w:hAnsi="Verdana" w:eastAsia="宋体" w:cs="Times New Roman"/>
      <w:kern w:val="0"/>
      <w:sz w:val="20"/>
      <w:szCs w:val="20"/>
      <w:lang w:eastAsia="en-US"/>
    </w:rPr>
  </w:style>
  <w:style w:type="character" w:customStyle="1" w:styleId="22">
    <w:name w:val="15"/>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Microsoft</Company>
  <Pages>1</Pages>
  <Words>901</Words>
  <Characters>5137</Characters>
  <Lines>42</Lines>
  <Paragraphs>12</Paragraphs>
  <TotalTime>1</TotalTime>
  <ScaleCrop>false</ScaleCrop>
  <LinksUpToDate>false</LinksUpToDate>
  <CharactersWithSpaces>6026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吴雪凝</cp:lastModifiedBy>
  <cp:lastPrinted>2021-11-08T08:22:00Z</cp:lastPrinted>
  <dcterms:modified xsi:type="dcterms:W3CDTF">2021-11-10T03:50:16Z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8D208363D957452783BB718D46E882F8</vt:lpwstr>
  </property>
</Properties>
</file>