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spacing w:after="162" w:afterLines="50" w:line="496" w:lineRule="exact"/>
        <w:ind w:firstLine="0" w:firstLineChars="0"/>
        <w:jc w:val="left"/>
        <w:rPr>
          <w:rFonts w:hint="eastAsia" w:ascii="Times New Roman" w:hAnsi="仿宋" w:eastAsia="仿宋" w:cstheme="minorBidi"/>
          <w:color w:val="auto"/>
          <w:sz w:val="32"/>
          <w:szCs w:val="32"/>
          <w:lang w:val="en-US" w:eastAsia="zh-CN"/>
        </w:rPr>
      </w:pPr>
      <w:r>
        <w:rPr>
          <w:rFonts w:hint="eastAsia" w:ascii="Times New Roman" w:hAnsi="仿宋" w:eastAsia="仿宋" w:cstheme="minorBidi"/>
          <w:color w:val="auto"/>
          <w:sz w:val="32"/>
          <w:szCs w:val="32"/>
          <w:lang w:val="en-US" w:eastAsia="zh-CN"/>
        </w:rPr>
        <w:t>附件1</w:t>
      </w:r>
    </w:p>
    <w:p>
      <w:pPr>
        <w:spacing w:line="560" w:lineRule="exact"/>
        <w:jc w:val="center"/>
        <w:rPr>
          <w:rFonts w:hint="eastAsia" w:ascii="方正小标宋_GBK" w:hAnsi="方正小标宋_GBK" w:eastAsia="方正小标宋_GBK" w:cs="方正小标宋_GBK"/>
          <w:color w:val="auto"/>
          <w:sz w:val="44"/>
          <w:szCs w:val="44"/>
          <w:lang w:val="en-US" w:eastAsia="zh-CN"/>
        </w:rPr>
      </w:pPr>
      <w:r>
        <w:rPr>
          <w:rFonts w:hint="eastAsia" w:ascii="方正小标宋_GBK" w:hAnsi="方正小标宋_GBK" w:eastAsia="方正小标宋_GBK" w:cs="方正小标宋_GBK"/>
          <w:color w:val="auto"/>
          <w:sz w:val="44"/>
          <w:szCs w:val="44"/>
          <w:lang w:val="en-US" w:eastAsia="zh-CN"/>
        </w:rPr>
        <w:t>中国—马来西亚钦州产业园区友谊北临时施工1号专变10/0.4kV配电工程施工</w:t>
      </w:r>
    </w:p>
    <w:p>
      <w:pPr>
        <w:spacing w:line="560" w:lineRule="exact"/>
        <w:jc w:val="center"/>
        <w:rPr>
          <w:rFonts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t>公开比选文件</w:t>
      </w:r>
    </w:p>
    <w:p>
      <w:pPr>
        <w:spacing w:line="482" w:lineRule="exact"/>
        <w:ind w:firstLine="640" w:firstLineChars="200"/>
        <w:rPr>
          <w:rFonts w:asciiTheme="minorEastAsia" w:hAnsiTheme="minorEastAsia" w:cstheme="minorEastAsia"/>
          <w:color w:val="auto"/>
          <w:sz w:val="32"/>
          <w:szCs w:val="32"/>
        </w:rPr>
      </w:pPr>
    </w:p>
    <w:p>
      <w:pPr>
        <w:numPr>
          <w:ilvl w:val="255"/>
          <w:numId w:val="0"/>
        </w:numPr>
        <w:spacing w:line="590" w:lineRule="exact"/>
        <w:ind w:firstLine="640" w:firstLineChars="200"/>
        <w:rPr>
          <w:rFonts w:hint="eastAsia" w:ascii="Times New Roman" w:hAnsi="仿宋" w:eastAsia="仿宋"/>
          <w:b/>
          <w:bCs/>
          <w:color w:val="auto"/>
          <w:sz w:val="32"/>
          <w:szCs w:val="32"/>
        </w:rPr>
      </w:pPr>
      <w:r>
        <w:rPr>
          <w:rFonts w:hint="eastAsia" w:ascii="Times New Roman" w:hAnsi="仿宋" w:eastAsia="仿宋"/>
          <w:b w:val="0"/>
          <w:bCs w:val="0"/>
          <w:color w:val="auto"/>
          <w:sz w:val="32"/>
          <w:szCs w:val="32"/>
        </w:rPr>
        <w:t>我公司拟通过组织</w:t>
      </w:r>
      <w:r>
        <w:rPr>
          <w:rFonts w:hint="eastAsia" w:ascii="Times New Roman" w:hAnsi="仿宋" w:eastAsia="仿宋"/>
          <w:b w:val="0"/>
          <w:bCs w:val="0"/>
          <w:color w:val="auto"/>
          <w:sz w:val="32"/>
          <w:szCs w:val="32"/>
          <w:lang w:val="en-US" w:eastAsia="zh-CN"/>
        </w:rPr>
        <w:t>中国—马来西亚钦州产业园区友谊北临时施工1号专变10/0.4kV配电工程</w:t>
      </w:r>
      <w:r>
        <w:rPr>
          <w:rFonts w:hint="eastAsia" w:ascii="Times New Roman" w:hAnsi="仿宋" w:eastAsia="仿宋"/>
          <w:b w:val="0"/>
          <w:bCs w:val="0"/>
          <w:color w:val="auto"/>
          <w:sz w:val="32"/>
          <w:szCs w:val="32"/>
        </w:rPr>
        <w:t>（包括设备、材料采购）公开比选选择施工单位，具体事项如下：</w:t>
      </w:r>
    </w:p>
    <w:p>
      <w:pPr>
        <w:numPr>
          <w:ilvl w:val="255"/>
          <w:numId w:val="0"/>
        </w:numPr>
        <w:spacing w:line="590" w:lineRule="exact"/>
        <w:ind w:firstLine="640" w:firstLineChars="200"/>
        <w:rPr>
          <w:rFonts w:hint="eastAsia" w:ascii="方正黑体_GBK" w:hAnsi="方正黑体_GBK" w:eastAsia="方正黑体_GBK" w:cs="方正黑体_GBK"/>
          <w:b w:val="0"/>
          <w:bCs w:val="0"/>
          <w:color w:val="auto"/>
          <w:sz w:val="32"/>
          <w:szCs w:val="32"/>
        </w:rPr>
      </w:pPr>
      <w:r>
        <w:rPr>
          <w:rFonts w:hint="eastAsia" w:ascii="方正黑体_GBK" w:hAnsi="方正黑体_GBK" w:eastAsia="方正黑体_GBK" w:cs="方正黑体_GBK"/>
          <w:b w:val="0"/>
          <w:bCs w:val="0"/>
          <w:color w:val="auto"/>
          <w:sz w:val="32"/>
          <w:szCs w:val="32"/>
        </w:rPr>
        <w:t>一、项目基本情况</w:t>
      </w:r>
    </w:p>
    <w:p>
      <w:pPr>
        <w:keepNext w:val="0"/>
        <w:keepLines w:val="0"/>
        <w:pageBreakBefore w:val="0"/>
        <w:widowControl/>
        <w:numPr>
          <w:ilvl w:val="-1"/>
          <w:numId w:val="0"/>
        </w:numPr>
        <w:kinsoku/>
        <w:wordWrap/>
        <w:overflowPunct/>
        <w:topLinePunct w:val="0"/>
        <w:autoSpaceDE/>
        <w:autoSpaceDN/>
        <w:bidi w:val="0"/>
        <w:adjustRightInd/>
        <w:snapToGrid/>
        <w:spacing w:line="590" w:lineRule="exact"/>
        <w:ind w:firstLine="640" w:firstLineChars="200"/>
        <w:jc w:val="left"/>
        <w:textAlignment w:val="auto"/>
        <w:rPr>
          <w:rFonts w:hint="eastAsia" w:hAnsi="仿宋" w:eastAsia="仿宋" w:asciiTheme="minorHAnsi" w:cstheme="minorBidi"/>
          <w:b w:val="0"/>
          <w:bCs w:val="0"/>
          <w:sz w:val="32"/>
          <w:szCs w:val="32"/>
          <w:lang w:val="en-US" w:eastAsia="zh-CN"/>
        </w:rPr>
      </w:pPr>
      <w:r>
        <w:rPr>
          <w:rFonts w:hint="eastAsia" w:hAnsi="仿宋" w:eastAsia="仿宋" w:asciiTheme="minorHAnsi" w:cstheme="minorBidi"/>
          <w:b w:val="0"/>
          <w:bCs w:val="0"/>
          <w:sz w:val="32"/>
          <w:szCs w:val="32"/>
          <w:lang w:val="en-US" w:eastAsia="zh-CN"/>
        </w:rPr>
        <w:t>（一）工程内容</w:t>
      </w:r>
    </w:p>
    <w:p>
      <w:pPr>
        <w:widowControl/>
        <w:numPr>
          <w:ilvl w:val="-1"/>
          <w:numId w:val="0"/>
        </w:numPr>
        <w:spacing w:line="590" w:lineRule="exact"/>
        <w:ind w:firstLine="640" w:firstLineChars="200"/>
        <w:rPr>
          <w:rFonts w:hint="eastAsia" w:ascii="Times New Roman" w:hAnsi="仿宋" w:eastAsia="仿宋" w:cstheme="minorBidi"/>
          <w:b w:val="0"/>
          <w:bCs w:val="0"/>
          <w:color w:val="auto"/>
          <w:sz w:val="32"/>
          <w:szCs w:val="32"/>
          <w:lang w:val="en-US" w:eastAsia="zh-CN"/>
        </w:rPr>
      </w:pPr>
      <w:r>
        <w:rPr>
          <w:rFonts w:hint="eastAsia" w:ascii="Times New Roman" w:hAnsi="仿宋" w:eastAsia="仿宋"/>
          <w:color w:val="auto"/>
          <w:sz w:val="32"/>
          <w:szCs w:val="32"/>
          <w:lang w:val="en-US" w:eastAsia="zh-CN"/>
        </w:rPr>
        <w:t>采购安装1台容量为250kVA的箱变；采购组立3基15米电杆、9基12米电杆；架设1800米架空绝缘导线及相关横担、绝缘子等附件；采购敷设30米10kV电力电缆，电缆规格YJV22-8.7/15kV-3x70mm2;开挖砌筑箱变基础1座等。</w:t>
      </w:r>
    </w:p>
    <w:p>
      <w:pPr>
        <w:numPr>
          <w:ilvl w:val="255"/>
          <w:numId w:val="0"/>
        </w:numPr>
        <w:spacing w:line="590" w:lineRule="exact"/>
        <w:ind w:firstLine="640" w:firstLineChars="200"/>
        <w:jc w:val="left"/>
        <w:rPr>
          <w:rFonts w:hint="eastAsia" w:ascii="Times New Roman" w:hAnsi="仿宋" w:eastAsia="仿宋" w:cstheme="minorBidi"/>
          <w:b w:val="0"/>
          <w:bCs w:val="0"/>
          <w:color w:val="auto"/>
          <w:sz w:val="32"/>
          <w:szCs w:val="32"/>
          <w:lang w:val="en-US" w:eastAsia="zh-CN"/>
        </w:rPr>
      </w:pPr>
      <w:r>
        <w:rPr>
          <w:rFonts w:hint="eastAsia" w:ascii="Times New Roman" w:hAnsi="仿宋" w:eastAsia="仿宋" w:cstheme="minorBidi"/>
          <w:b w:val="0"/>
          <w:bCs w:val="0"/>
          <w:color w:val="auto"/>
          <w:sz w:val="32"/>
          <w:szCs w:val="32"/>
          <w:lang w:val="en-US" w:eastAsia="zh-CN"/>
        </w:rPr>
        <w:t>（二）本项目的施工（包含设备、材料采购）预算控制价约为215222.81元。</w:t>
      </w:r>
    </w:p>
    <w:p>
      <w:pPr>
        <w:numPr>
          <w:ilvl w:val="255"/>
          <w:numId w:val="0"/>
        </w:numPr>
        <w:spacing w:line="590" w:lineRule="exact"/>
        <w:ind w:firstLine="640" w:firstLineChars="200"/>
        <w:rPr>
          <w:rFonts w:hint="eastAsia" w:ascii="方正黑体_GBK" w:hAnsi="方正黑体_GBK" w:eastAsia="方正黑体_GBK" w:cs="方正黑体_GBK"/>
          <w:b w:val="0"/>
          <w:bCs w:val="0"/>
          <w:color w:val="000000" w:themeColor="text1"/>
          <w:sz w:val="32"/>
          <w:szCs w:val="32"/>
          <w14:textFill>
            <w14:solidFill>
              <w14:schemeClr w14:val="tx1"/>
            </w14:solidFill>
          </w14:textFill>
        </w:rPr>
      </w:pPr>
      <w:r>
        <w:rPr>
          <w:rFonts w:hint="eastAsia" w:ascii="方正黑体_GBK" w:hAnsi="方正黑体_GBK" w:eastAsia="方正黑体_GBK" w:cs="方正黑体_GBK"/>
          <w:b w:val="0"/>
          <w:bCs w:val="0"/>
          <w:color w:val="000000" w:themeColor="text1"/>
          <w:sz w:val="32"/>
          <w:szCs w:val="32"/>
          <w14:textFill>
            <w14:solidFill>
              <w14:schemeClr w14:val="tx1"/>
            </w14:solidFill>
          </w14:textFill>
        </w:rPr>
        <w:t>二、报价单位要求</w:t>
      </w:r>
    </w:p>
    <w:p>
      <w:pPr>
        <w:keepNext w:val="0"/>
        <w:keepLines w:val="0"/>
        <w:pageBreakBefore w:val="0"/>
        <w:widowControl/>
        <w:kinsoku/>
        <w:wordWrap/>
        <w:overflowPunct/>
        <w:topLinePunct w:val="0"/>
        <w:autoSpaceDE/>
        <w:autoSpaceDN/>
        <w:bidi w:val="0"/>
        <w:adjustRightInd/>
        <w:snapToGrid/>
        <w:spacing w:line="59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lang w:eastAsia="zh-CN"/>
        </w:rPr>
        <w:t>（一）</w:t>
      </w:r>
      <w:r>
        <w:rPr>
          <w:rFonts w:hint="eastAsia" w:hAnsi="仿宋" w:eastAsia="仿宋"/>
          <w:sz w:val="32"/>
          <w:szCs w:val="32"/>
        </w:rPr>
        <w:t>具备电力工程施工总承包三级以上（含三级）或送变电工程专业承包（输变电工程专业承包）叁级以上（含叁级）资质的施工企业; 且有国家电力能源局颁发的承</w:t>
      </w:r>
      <w:r>
        <w:rPr>
          <w:rFonts w:hAnsi="仿宋" w:eastAsia="仿宋"/>
          <w:sz w:val="32"/>
          <w:szCs w:val="32"/>
        </w:rPr>
        <w:t>装类、承修类、承试类四级及以上</w:t>
      </w:r>
      <w:r>
        <w:rPr>
          <w:rFonts w:hint="eastAsia" w:hAnsi="仿宋" w:eastAsia="仿宋"/>
          <w:sz w:val="32"/>
          <w:szCs w:val="32"/>
        </w:rPr>
        <w:t>资质电力设施许可证。</w:t>
      </w:r>
    </w:p>
    <w:p>
      <w:pPr>
        <w:spacing w:line="59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eastAsia="zh-CN"/>
        </w:rPr>
        <w:t>（二）</w:t>
      </w:r>
      <w:r>
        <w:rPr>
          <w:rFonts w:hint="eastAsia" w:hAnsi="仿宋" w:eastAsia="仿宋"/>
          <w:sz w:val="32"/>
          <w:szCs w:val="32"/>
        </w:rPr>
        <w:t>拟投入的项目经理须具备机电工程专业贰级以上（含贰级）注册建造师执业资格。</w:t>
      </w:r>
    </w:p>
    <w:p>
      <w:pPr>
        <w:keepNext w:val="0"/>
        <w:keepLines w:val="0"/>
        <w:pageBreakBefore w:val="0"/>
        <w:widowControl/>
        <w:kinsoku/>
        <w:wordWrap/>
        <w:overflowPunct/>
        <w:topLinePunct w:val="0"/>
        <w:autoSpaceDE/>
        <w:autoSpaceDN/>
        <w:bidi w:val="0"/>
        <w:adjustRightInd/>
        <w:snapToGrid/>
        <w:spacing w:line="59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lang w:eastAsia="zh-CN"/>
        </w:rPr>
        <w:t>（三）</w:t>
      </w:r>
      <w:r>
        <w:rPr>
          <w:rFonts w:hint="eastAsia" w:ascii="Times New Roman" w:hAnsi="仿宋" w:eastAsia="仿宋"/>
          <w:color w:val="auto"/>
          <w:sz w:val="32"/>
          <w:szCs w:val="32"/>
        </w:rPr>
        <w:t>本项目不接受联合体参与报价。</w:t>
      </w:r>
    </w:p>
    <w:p>
      <w:pPr>
        <w:numPr>
          <w:ilvl w:val="255"/>
          <w:numId w:val="0"/>
        </w:numPr>
        <w:spacing w:line="590" w:lineRule="exact"/>
        <w:ind w:firstLine="640" w:firstLineChars="200"/>
        <w:rPr>
          <w:rFonts w:hint="eastAsia" w:ascii="方正黑体_GBK" w:hAnsi="方正黑体_GBK" w:eastAsia="方正黑体_GBK" w:cs="方正黑体_GBK"/>
          <w:b w:val="0"/>
          <w:bCs w:val="0"/>
          <w:color w:val="000000" w:themeColor="text1"/>
          <w:sz w:val="32"/>
          <w:szCs w:val="32"/>
          <w14:textFill>
            <w14:solidFill>
              <w14:schemeClr w14:val="tx1"/>
            </w14:solidFill>
          </w14:textFill>
        </w:rPr>
      </w:pPr>
      <w:r>
        <w:rPr>
          <w:rFonts w:hint="eastAsia" w:ascii="方正黑体_GBK" w:hAnsi="方正黑体_GBK" w:eastAsia="方正黑体_GBK" w:cs="方正黑体_GBK"/>
          <w:b w:val="0"/>
          <w:bCs w:val="0"/>
          <w:color w:val="000000" w:themeColor="text1"/>
          <w:sz w:val="32"/>
          <w:szCs w:val="32"/>
          <w14:textFill>
            <w14:solidFill>
              <w14:schemeClr w14:val="tx1"/>
            </w14:solidFill>
          </w14:textFill>
        </w:rPr>
        <w:t>三、比选须知</w:t>
      </w:r>
    </w:p>
    <w:p>
      <w:pPr>
        <w:spacing w:line="59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（一）比选采购范围：</w:t>
      </w:r>
      <w:r>
        <w:rPr>
          <w:rFonts w:hint="eastAsia" w:ascii="Times New Roman" w:hAnsi="仿宋" w:eastAsia="仿宋"/>
          <w:color w:val="auto"/>
          <w:sz w:val="32"/>
          <w:szCs w:val="32"/>
          <w:lang w:val="en-US" w:eastAsia="zh-CN"/>
        </w:rPr>
        <w:t>中国—马来西亚钦州产业园区友谊北临时施工1号专变10/0.4kV配电工程</w:t>
      </w:r>
      <w:r>
        <w:rPr>
          <w:rFonts w:hint="eastAsia" w:hAnsi="仿宋" w:eastAsia="仿宋"/>
          <w:sz w:val="32"/>
          <w:szCs w:val="32"/>
          <w:lang w:val="en-US" w:eastAsia="zh-CN"/>
        </w:rPr>
        <w:t>施工</w:t>
      </w:r>
      <w:r>
        <w:rPr>
          <w:rFonts w:hint="eastAsia" w:hAnsi="仿宋" w:eastAsia="仿宋"/>
          <w:color w:val="auto"/>
          <w:sz w:val="32"/>
          <w:szCs w:val="32"/>
        </w:rPr>
        <w:t>、设备材料采购、安装、调试工程等所需各项工作。</w:t>
      </w:r>
    </w:p>
    <w:p>
      <w:pPr>
        <w:spacing w:line="59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（二）接收报价文件截止日期：至</w:t>
      </w:r>
      <w:r>
        <w:rPr>
          <w:rFonts w:ascii="Times New Roman" w:hAnsi="仿宋" w:eastAsia="仿宋"/>
          <w:color w:val="auto"/>
          <w:sz w:val="32"/>
          <w:szCs w:val="32"/>
        </w:rPr>
        <w:t>20</w:t>
      </w:r>
      <w:r>
        <w:rPr>
          <w:rFonts w:hint="eastAsia" w:ascii="Times New Roman" w:hAnsi="仿宋" w:eastAsia="仿宋"/>
          <w:color w:val="auto"/>
          <w:sz w:val="32"/>
          <w:szCs w:val="32"/>
          <w:lang w:val="en-US" w:eastAsia="zh-CN"/>
        </w:rPr>
        <w:t>22</w:t>
      </w:r>
      <w:r>
        <w:rPr>
          <w:rFonts w:hint="eastAsia" w:ascii="Times New Roman" w:hAnsi="仿宋" w:eastAsia="仿宋"/>
          <w:color w:val="auto"/>
          <w:sz w:val="32"/>
          <w:szCs w:val="32"/>
        </w:rPr>
        <w:t>年</w:t>
      </w:r>
      <w:r>
        <w:rPr>
          <w:rFonts w:hint="eastAsia" w:ascii="Times New Roman" w:hAnsi="仿宋" w:eastAsia="仿宋"/>
          <w:color w:val="auto"/>
          <w:sz w:val="32"/>
          <w:szCs w:val="32"/>
          <w:lang w:val="en-US" w:eastAsia="zh-CN"/>
        </w:rPr>
        <w:t>9</w:t>
      </w:r>
      <w:r>
        <w:rPr>
          <w:rFonts w:hint="eastAsia" w:ascii="Times New Roman" w:hAnsi="仿宋" w:eastAsia="仿宋"/>
          <w:color w:val="auto"/>
          <w:sz w:val="32"/>
          <w:szCs w:val="32"/>
        </w:rPr>
        <w:t>月</w:t>
      </w:r>
      <w:r>
        <w:rPr>
          <w:rFonts w:hint="eastAsia" w:ascii="Times New Roman" w:hAnsi="仿宋" w:eastAsia="仿宋"/>
          <w:color w:val="auto"/>
          <w:sz w:val="32"/>
          <w:szCs w:val="32"/>
          <w:lang w:val="en-US" w:eastAsia="zh-CN"/>
        </w:rPr>
        <w:t>26</w:t>
      </w:r>
      <w:r>
        <w:rPr>
          <w:rFonts w:hint="eastAsia" w:ascii="Times New Roman" w:hAnsi="仿宋" w:eastAsia="仿宋"/>
          <w:color w:val="auto"/>
          <w:sz w:val="32"/>
          <w:szCs w:val="32"/>
        </w:rPr>
        <w:t>日</w:t>
      </w:r>
      <w:r>
        <w:rPr>
          <w:rFonts w:ascii="Times New Roman" w:hAnsi="仿宋" w:eastAsia="仿宋"/>
          <w:color w:val="auto"/>
          <w:sz w:val="32"/>
          <w:szCs w:val="32"/>
        </w:rPr>
        <w:t>1</w:t>
      </w:r>
      <w:r>
        <w:rPr>
          <w:rFonts w:hint="eastAsia" w:ascii="Times New Roman" w:hAnsi="仿宋" w:eastAsia="仿宋"/>
          <w:color w:val="auto"/>
          <w:sz w:val="32"/>
          <w:szCs w:val="32"/>
          <w:lang w:val="en-US" w:eastAsia="zh-CN"/>
        </w:rPr>
        <w:t>8</w:t>
      </w:r>
      <w:r>
        <w:rPr>
          <w:rFonts w:ascii="Times New Roman" w:hAnsi="仿宋" w:eastAsia="仿宋"/>
          <w:color w:val="auto"/>
          <w:sz w:val="32"/>
          <w:szCs w:val="32"/>
        </w:rPr>
        <w:t>:00</w:t>
      </w:r>
      <w:r>
        <w:rPr>
          <w:rFonts w:hint="eastAsia" w:ascii="Times New Roman" w:hAnsi="仿宋" w:eastAsia="仿宋"/>
          <w:color w:val="auto"/>
          <w:sz w:val="32"/>
          <w:szCs w:val="32"/>
        </w:rPr>
        <w:t>止。</w:t>
      </w:r>
    </w:p>
    <w:p>
      <w:pPr>
        <w:spacing w:line="590"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rPr>
        <w:t>（三）开工时间：自签订合同后</w:t>
      </w:r>
      <w:r>
        <w:rPr>
          <w:rFonts w:hint="eastAsia" w:ascii="Times New Roman" w:hAnsi="仿宋" w:eastAsia="仿宋"/>
          <w:color w:val="auto"/>
          <w:sz w:val="32"/>
          <w:szCs w:val="32"/>
          <w:u w:val="single"/>
          <w:lang w:val="en-US" w:eastAsia="zh-CN"/>
        </w:rPr>
        <w:t xml:space="preserve"> 7 </w:t>
      </w:r>
      <w:r>
        <w:rPr>
          <w:rFonts w:hint="eastAsia" w:ascii="Times New Roman" w:hAnsi="仿宋" w:eastAsia="仿宋"/>
          <w:color w:val="auto"/>
          <w:sz w:val="32"/>
          <w:szCs w:val="32"/>
        </w:rPr>
        <w:t>天内开工</w:t>
      </w:r>
      <w:r>
        <w:rPr>
          <w:rFonts w:hint="eastAsia" w:ascii="Times New Roman" w:hAnsi="仿宋" w:eastAsia="仿宋"/>
          <w:color w:val="auto"/>
          <w:sz w:val="32"/>
          <w:szCs w:val="32"/>
          <w:lang w:eastAsia="zh-CN"/>
        </w:rPr>
        <w:t>。</w:t>
      </w:r>
    </w:p>
    <w:p>
      <w:pPr>
        <w:spacing w:line="590"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rPr>
        <w:t>（四）要求工期：</w:t>
      </w:r>
      <w:r>
        <w:rPr>
          <w:rFonts w:hint="eastAsia" w:ascii="Times New Roman" w:hAnsi="仿宋" w:eastAsia="仿宋"/>
          <w:color w:val="auto"/>
          <w:sz w:val="32"/>
          <w:szCs w:val="32"/>
          <w:u w:val="single"/>
          <w:lang w:val="en-US" w:eastAsia="zh-CN"/>
        </w:rPr>
        <w:t xml:space="preserve"> 30 </w:t>
      </w:r>
      <w:r>
        <w:rPr>
          <w:rFonts w:hint="eastAsia" w:ascii="Times New Roman" w:hAnsi="仿宋" w:eastAsia="仿宋"/>
          <w:color w:val="auto"/>
          <w:sz w:val="32"/>
          <w:szCs w:val="32"/>
        </w:rPr>
        <w:t>个日历日</w:t>
      </w:r>
      <w:r>
        <w:rPr>
          <w:rFonts w:hint="eastAsia" w:ascii="Times New Roman" w:hAnsi="仿宋" w:eastAsia="仿宋"/>
          <w:color w:val="auto"/>
          <w:sz w:val="32"/>
          <w:szCs w:val="32"/>
          <w:lang w:eastAsia="zh-CN"/>
        </w:rPr>
        <w:t>。</w:t>
      </w:r>
    </w:p>
    <w:p>
      <w:pPr>
        <w:spacing w:line="59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（五）报价文件资料清单（</w:t>
      </w:r>
      <w:r>
        <w:rPr>
          <w:rFonts w:hint="eastAsia" w:hAnsi="仿宋" w:eastAsia="仿宋" w:asciiTheme="minorHAnsi"/>
          <w:b/>
          <w:bCs/>
          <w:sz w:val="32"/>
          <w:szCs w:val="32"/>
        </w:rPr>
        <w:t>以下文件必须提供且均需加盖公章</w:t>
      </w:r>
      <w:r>
        <w:rPr>
          <w:rFonts w:hint="eastAsia" w:hAnsi="仿宋" w:eastAsia="仿宋"/>
          <w:b/>
          <w:bCs/>
          <w:sz w:val="32"/>
          <w:szCs w:val="32"/>
          <w:lang w:val="en-US" w:eastAsia="zh-CN"/>
        </w:rPr>
        <w:t>并标注页码</w:t>
      </w:r>
      <w:r>
        <w:rPr>
          <w:rFonts w:hint="eastAsia" w:ascii="Times New Roman" w:hAnsi="仿宋"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hAnsi="仿宋" w:eastAsia="仿宋"/>
          <w:color w:val="auto"/>
          <w:sz w:val="32"/>
          <w:szCs w:val="32"/>
        </w:rPr>
      </w:pPr>
      <w:r>
        <w:rPr>
          <w:rFonts w:hint="eastAsia" w:hAnsi="仿宋" w:eastAsia="仿宋"/>
          <w:color w:val="auto"/>
          <w:sz w:val="32"/>
          <w:szCs w:val="32"/>
        </w:rPr>
        <w:t>目录</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hAnsi="仿宋" w:eastAsia="仿宋"/>
          <w:color w:val="auto"/>
          <w:sz w:val="32"/>
          <w:szCs w:val="32"/>
          <w:lang w:eastAsia="zh-CN"/>
        </w:rPr>
      </w:pPr>
      <w:r>
        <w:rPr>
          <w:rFonts w:hint="eastAsia" w:hAnsi="仿宋" w:eastAsia="仿宋"/>
          <w:color w:val="auto"/>
          <w:sz w:val="32"/>
          <w:szCs w:val="32"/>
        </w:rPr>
        <w:t>第一章、报价人简介</w:t>
      </w:r>
      <w:r>
        <w:rPr>
          <w:rFonts w:hint="eastAsia" w:hAnsi="仿宋" w:eastAsia="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hAnsi="仿宋" w:eastAsia="仿宋"/>
          <w:sz w:val="32"/>
          <w:szCs w:val="32"/>
        </w:rPr>
      </w:pPr>
      <w:r>
        <w:rPr>
          <w:rFonts w:hint="eastAsia" w:hAnsi="仿宋" w:eastAsia="仿宋"/>
          <w:color w:val="auto"/>
          <w:sz w:val="32"/>
          <w:szCs w:val="32"/>
        </w:rPr>
        <w:t>第二章、营业执照、资质</w:t>
      </w:r>
      <w:r>
        <w:rPr>
          <w:rFonts w:hint="eastAsia" w:hAnsi="仿宋" w:eastAsia="仿宋"/>
          <w:sz w:val="32"/>
          <w:szCs w:val="32"/>
        </w:rPr>
        <w:t>证书；</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hAnsi="仿宋" w:eastAsia="仿宋"/>
          <w:color w:val="auto"/>
          <w:sz w:val="32"/>
          <w:szCs w:val="32"/>
        </w:rPr>
      </w:pPr>
      <w:r>
        <w:rPr>
          <w:rFonts w:hint="eastAsia" w:hAnsi="仿宋" w:eastAsia="仿宋"/>
          <w:sz w:val="32"/>
          <w:szCs w:val="32"/>
        </w:rPr>
        <w:t>第三章、报价函（</w:t>
      </w:r>
      <w:r>
        <w:rPr>
          <w:rFonts w:hint="eastAsia" w:hAnsi="仿宋" w:eastAsia="仿宋"/>
          <w:sz w:val="32"/>
          <w:szCs w:val="32"/>
          <w:lang w:eastAsia="zh-CN"/>
        </w:rPr>
        <w:t>根据工程量清单报固定综合单价及暂定总价（含税，税率为</w:t>
      </w:r>
      <w:r>
        <w:rPr>
          <w:rFonts w:hint="eastAsia" w:hAnsi="仿宋" w:eastAsia="仿宋"/>
          <w:sz w:val="32"/>
          <w:szCs w:val="32"/>
          <w:u w:val="single"/>
          <w:lang w:val="en-US" w:eastAsia="zh-CN"/>
        </w:rPr>
        <w:t xml:space="preserve">  </w:t>
      </w:r>
      <w:r>
        <w:rPr>
          <w:rFonts w:hint="eastAsia" w:hAnsi="仿宋" w:eastAsia="仿宋"/>
          <w:sz w:val="32"/>
          <w:szCs w:val="32"/>
          <w:lang w:val="en-US" w:eastAsia="zh-CN"/>
        </w:rPr>
        <w:t>%</w:t>
      </w:r>
      <w:r>
        <w:rPr>
          <w:rFonts w:hint="eastAsia" w:hAnsi="仿宋" w:eastAsia="仿宋"/>
          <w:sz w:val="32"/>
          <w:szCs w:val="32"/>
          <w:lang w:eastAsia="zh-CN"/>
        </w:rPr>
        <w:t>），并</w:t>
      </w:r>
      <w:r>
        <w:rPr>
          <w:rFonts w:hint="eastAsia" w:hAnsi="仿宋" w:eastAsia="仿宋"/>
          <w:sz w:val="32"/>
          <w:szCs w:val="32"/>
        </w:rPr>
        <w:t>附报价单位联系人</w:t>
      </w:r>
      <w:r>
        <w:rPr>
          <w:rFonts w:hint="eastAsia" w:hAnsi="仿宋" w:eastAsia="仿宋"/>
          <w:sz w:val="32"/>
          <w:szCs w:val="32"/>
          <w:lang w:eastAsia="zh-CN"/>
        </w:rPr>
        <w:t>、</w:t>
      </w:r>
      <w:r>
        <w:rPr>
          <w:rFonts w:hint="eastAsia" w:hAnsi="仿宋" w:eastAsia="仿宋"/>
          <w:sz w:val="32"/>
          <w:szCs w:val="32"/>
        </w:rPr>
        <w:t>联系方式</w:t>
      </w:r>
      <w:r>
        <w:rPr>
          <w:rFonts w:hint="eastAsia" w:hAnsi="仿宋" w:eastAsia="仿宋"/>
          <w:sz w:val="32"/>
          <w:szCs w:val="32"/>
          <w:lang w:eastAsia="zh-CN"/>
        </w:rPr>
        <w:t>、报价单位开户银行及账号等</w:t>
      </w:r>
      <w:r>
        <w:rPr>
          <w:rFonts w:hint="eastAsia" w:hAnsi="仿宋" w:eastAsia="仿宋"/>
          <w:sz w:val="32"/>
          <w:szCs w:val="32"/>
        </w:rPr>
        <w:t>）</w:t>
      </w:r>
      <w:r>
        <w:rPr>
          <w:rFonts w:hint="eastAsia" w:hAnsi="仿宋"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hAnsi="仿宋" w:eastAsia="仿宋"/>
          <w:color w:val="auto"/>
          <w:sz w:val="32"/>
          <w:szCs w:val="32"/>
        </w:rPr>
      </w:pPr>
      <w:r>
        <w:rPr>
          <w:rFonts w:hint="eastAsia" w:hAnsi="仿宋" w:eastAsia="仿宋"/>
          <w:color w:val="auto"/>
          <w:sz w:val="32"/>
          <w:szCs w:val="32"/>
        </w:rPr>
        <w:t>第四章、企业近三年已完成类似项目一览表，一览表中</w:t>
      </w:r>
      <w:r>
        <w:rPr>
          <w:rFonts w:hint="eastAsia" w:hAnsi="仿宋" w:eastAsia="仿宋"/>
          <w:color w:val="auto"/>
          <w:sz w:val="32"/>
          <w:szCs w:val="32"/>
          <w:lang w:eastAsia="zh-CN"/>
        </w:rPr>
        <w:t>的内容包括</w:t>
      </w:r>
      <w:r>
        <w:rPr>
          <w:rFonts w:hint="eastAsia" w:hAnsi="仿宋" w:eastAsia="仿宋"/>
          <w:color w:val="auto"/>
          <w:sz w:val="32"/>
          <w:szCs w:val="32"/>
        </w:rPr>
        <w:t>合同名称、合作单位、合同金额</w:t>
      </w:r>
      <w:r>
        <w:rPr>
          <w:rFonts w:hint="eastAsia" w:hAnsi="仿宋" w:eastAsia="仿宋"/>
          <w:color w:val="auto"/>
          <w:sz w:val="32"/>
          <w:szCs w:val="32"/>
          <w:lang w:eastAsia="zh-CN"/>
        </w:rPr>
        <w:t>等</w:t>
      </w:r>
      <w:r>
        <w:rPr>
          <w:rFonts w:hint="eastAsia" w:hAnsi="仿宋" w:eastAsia="仿宋"/>
          <w:color w:val="auto"/>
          <w:sz w:val="32"/>
          <w:szCs w:val="32"/>
        </w:rPr>
        <w:t>（一览表后附合同扫描件）；</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hAnsi="仿宋" w:eastAsia="仿宋"/>
          <w:color w:val="auto"/>
          <w:sz w:val="32"/>
          <w:szCs w:val="32"/>
        </w:rPr>
      </w:pPr>
      <w:r>
        <w:rPr>
          <w:rFonts w:hint="eastAsia" w:hAnsi="仿宋" w:eastAsia="仿宋"/>
          <w:color w:val="auto"/>
          <w:sz w:val="32"/>
          <w:szCs w:val="32"/>
        </w:rPr>
        <w:t>第五章、施工组织设计(包含主要施工方法、拟投入的主要物资计划、拟投入的主要施工机械设备计划、劳动力安排计划、确保工程质量的技术组织措施、确保安全生产的技术组织措施、确保工期的技术组织措施、确保工期的技术组织措施、确保文明施工的技术组织措施、工程施工的重点和难点及保证措施</w:t>
      </w:r>
      <w:r>
        <w:rPr>
          <w:rFonts w:hint="eastAsia" w:hAnsi="仿宋" w:eastAsia="仿宋"/>
          <w:color w:val="auto"/>
          <w:sz w:val="32"/>
          <w:szCs w:val="32"/>
          <w:lang w:eastAsia="zh-CN"/>
        </w:rPr>
        <w:t>等</w:t>
      </w:r>
      <w:r>
        <w:rPr>
          <w:rFonts w:hint="eastAsia" w:hAnsi="仿宋" w:eastAsia="仿宋"/>
          <w:color w:val="auto"/>
          <w:sz w:val="32"/>
          <w:szCs w:val="32"/>
        </w:rPr>
        <w:t>）；</w:t>
      </w:r>
    </w:p>
    <w:p>
      <w:pPr>
        <w:spacing w:line="590" w:lineRule="exact"/>
        <w:ind w:firstLine="640" w:firstLineChars="200"/>
        <w:rPr>
          <w:rFonts w:hint="eastAsia" w:ascii="Times New Roman" w:hAnsi="仿宋" w:eastAsia="仿宋"/>
          <w:b/>
          <w:bCs/>
          <w:color w:val="auto"/>
          <w:sz w:val="32"/>
          <w:szCs w:val="32"/>
          <w:lang w:eastAsia="zh-CN"/>
        </w:rPr>
      </w:pPr>
      <w:r>
        <w:rPr>
          <w:rFonts w:hint="eastAsia" w:hAnsi="仿宋" w:eastAsia="仿宋"/>
          <w:color w:val="auto"/>
          <w:sz w:val="32"/>
          <w:szCs w:val="32"/>
        </w:rPr>
        <w:t>第六章、拟投入本项目人员情况一览表，一览表中</w:t>
      </w:r>
      <w:r>
        <w:rPr>
          <w:rFonts w:hint="eastAsia" w:hAnsi="仿宋" w:eastAsia="仿宋"/>
          <w:color w:val="auto"/>
          <w:sz w:val="32"/>
          <w:szCs w:val="32"/>
          <w:lang w:eastAsia="zh-CN"/>
        </w:rPr>
        <w:t>的内容包括</w:t>
      </w:r>
      <w:r>
        <w:rPr>
          <w:rFonts w:hint="eastAsia" w:hAnsi="仿宋" w:eastAsia="仿宋"/>
          <w:color w:val="auto"/>
          <w:sz w:val="32"/>
          <w:szCs w:val="32"/>
        </w:rPr>
        <w:t>人员</w:t>
      </w:r>
      <w:r>
        <w:rPr>
          <w:rFonts w:hint="eastAsia" w:hAnsi="仿宋" w:eastAsia="仿宋"/>
          <w:color w:val="auto"/>
          <w:sz w:val="32"/>
          <w:szCs w:val="32"/>
          <w:lang w:eastAsia="zh-CN"/>
        </w:rPr>
        <w:t>姓名、年龄</w:t>
      </w:r>
      <w:r>
        <w:rPr>
          <w:rFonts w:hint="eastAsia" w:hAnsi="仿宋" w:eastAsia="仿宋"/>
          <w:color w:val="auto"/>
          <w:sz w:val="32"/>
          <w:szCs w:val="32"/>
        </w:rPr>
        <w:t>、</w:t>
      </w:r>
      <w:r>
        <w:rPr>
          <w:rFonts w:hint="eastAsia" w:hAnsi="仿宋" w:eastAsia="仿宋"/>
          <w:color w:val="auto"/>
          <w:sz w:val="32"/>
          <w:szCs w:val="32"/>
          <w:lang w:val="en-US" w:eastAsia="zh-CN"/>
        </w:rPr>
        <w:t>工作年限、</w:t>
      </w:r>
      <w:r>
        <w:rPr>
          <w:rFonts w:hint="eastAsia" w:hAnsi="仿宋" w:eastAsia="仿宋"/>
          <w:color w:val="auto"/>
          <w:sz w:val="32"/>
          <w:szCs w:val="32"/>
        </w:rPr>
        <w:t>担任职务、</w:t>
      </w:r>
      <w:r>
        <w:rPr>
          <w:rFonts w:hint="eastAsia" w:hAnsi="仿宋" w:eastAsia="仿宋"/>
          <w:color w:val="auto"/>
          <w:sz w:val="32"/>
          <w:szCs w:val="32"/>
          <w:lang w:eastAsia="zh-CN"/>
        </w:rPr>
        <w:t>执业证书等</w:t>
      </w:r>
      <w:r>
        <w:rPr>
          <w:rFonts w:hint="eastAsia" w:hAnsi="仿宋" w:eastAsia="仿宋"/>
          <w:color w:val="auto"/>
          <w:sz w:val="32"/>
          <w:szCs w:val="32"/>
        </w:rPr>
        <w:t>（一览表后附人员相关证书扫描件及</w:t>
      </w:r>
      <w:r>
        <w:rPr>
          <w:rFonts w:hint="eastAsia" w:hAnsi="仿宋" w:eastAsia="仿宋"/>
          <w:color w:val="auto"/>
          <w:sz w:val="32"/>
          <w:szCs w:val="32"/>
          <w:lang w:val="en-US" w:eastAsia="zh-CN"/>
        </w:rPr>
        <w:t>人员</w:t>
      </w:r>
      <w:r>
        <w:rPr>
          <w:rFonts w:hint="eastAsia" w:hAnsi="仿宋" w:eastAsia="仿宋"/>
          <w:color w:val="auto"/>
          <w:sz w:val="32"/>
          <w:szCs w:val="32"/>
        </w:rPr>
        <w:t>近三个月</w:t>
      </w:r>
      <w:r>
        <w:rPr>
          <w:rFonts w:hint="eastAsia" w:hAnsi="仿宋" w:eastAsia="仿宋"/>
          <w:color w:val="auto"/>
          <w:sz w:val="32"/>
          <w:szCs w:val="32"/>
          <w:lang w:eastAsia="zh-CN"/>
        </w:rPr>
        <w:t>（</w:t>
      </w:r>
      <w:r>
        <w:rPr>
          <w:rFonts w:hint="eastAsia" w:hAnsi="仿宋" w:eastAsia="仿宋"/>
          <w:color w:val="auto"/>
          <w:sz w:val="32"/>
          <w:szCs w:val="32"/>
          <w:lang w:val="en-US" w:eastAsia="zh-CN"/>
        </w:rPr>
        <w:t>2022年6月—8月</w:t>
      </w:r>
      <w:r>
        <w:rPr>
          <w:rFonts w:hint="eastAsia" w:hAnsi="仿宋" w:eastAsia="仿宋"/>
          <w:color w:val="auto"/>
          <w:sz w:val="32"/>
          <w:szCs w:val="32"/>
          <w:lang w:eastAsia="zh-CN"/>
        </w:rPr>
        <w:t>）</w:t>
      </w:r>
      <w:r>
        <w:rPr>
          <w:rFonts w:hint="eastAsia" w:hAnsi="仿宋" w:eastAsia="仿宋"/>
          <w:color w:val="auto"/>
          <w:sz w:val="32"/>
          <w:szCs w:val="32"/>
        </w:rPr>
        <w:t>的社保缴纳证明</w:t>
      </w:r>
      <w:r>
        <w:rPr>
          <w:rFonts w:hint="eastAsia" w:hAnsi="仿宋" w:eastAsia="仿宋"/>
          <w:color w:val="auto"/>
          <w:sz w:val="32"/>
          <w:szCs w:val="32"/>
          <w:lang w:eastAsia="zh-CN"/>
        </w:rPr>
        <w:t>，</w:t>
      </w:r>
      <w:r>
        <w:rPr>
          <w:rFonts w:hint="default" w:ascii="Times New Roman" w:hAnsi="仿宋" w:eastAsia="仿宋" w:cs="Times New Roman"/>
          <w:color w:val="auto"/>
          <w:sz w:val="32"/>
          <w:szCs w:val="32"/>
          <w:lang w:val="en-US" w:eastAsia="zh-CN"/>
        </w:rPr>
        <w:t>如因社保系统问题无法提供社保缴纳证明，可提供相关说明或证明文件</w:t>
      </w:r>
      <w:r>
        <w:rPr>
          <w:rFonts w:hint="eastAsia" w:ascii="Times New Roman" w:hAnsi="仿宋" w:eastAsia="仿宋" w:cs="Times New Roman"/>
          <w:color w:val="auto"/>
          <w:sz w:val="32"/>
          <w:szCs w:val="32"/>
          <w:lang w:val="en-US" w:eastAsia="zh-CN"/>
        </w:rPr>
        <w:t>。</w:t>
      </w:r>
      <w:r>
        <w:rPr>
          <w:rFonts w:hint="eastAsia" w:hAnsi="仿宋" w:eastAsia="仿宋"/>
          <w:color w:val="auto"/>
          <w:sz w:val="32"/>
          <w:szCs w:val="32"/>
        </w:rPr>
        <w:t>拟投入的项目经理须具备机电工程专业贰级以上（含贰级）注册建造师执业资格）</w:t>
      </w:r>
      <w:r>
        <w:rPr>
          <w:rFonts w:hint="eastAsia" w:hAnsi="仿宋" w:eastAsia="仿宋"/>
          <w:color w:val="auto"/>
          <w:sz w:val="32"/>
          <w:szCs w:val="32"/>
          <w:lang w:eastAsia="zh-CN"/>
        </w:rPr>
        <w:t>。</w:t>
      </w:r>
    </w:p>
    <w:p>
      <w:pPr>
        <w:numPr>
          <w:ilvl w:val="255"/>
          <w:numId w:val="0"/>
        </w:numPr>
        <w:spacing w:line="590" w:lineRule="exact"/>
        <w:ind w:firstLine="640" w:firstLineChars="200"/>
        <w:rPr>
          <w:rFonts w:hint="eastAsia" w:ascii="方正黑体_GBK" w:hAnsi="方正黑体_GBK" w:eastAsia="方正黑体_GBK" w:cs="方正黑体_GBK"/>
          <w:b w:val="0"/>
          <w:bCs w:val="0"/>
          <w:color w:val="000000" w:themeColor="text1"/>
          <w:sz w:val="32"/>
          <w:szCs w:val="32"/>
          <w14:textFill>
            <w14:solidFill>
              <w14:schemeClr w14:val="tx1"/>
            </w14:solidFill>
          </w14:textFill>
        </w:rPr>
      </w:pPr>
      <w:r>
        <w:rPr>
          <w:rFonts w:hint="eastAsia" w:ascii="方正黑体_GBK" w:hAnsi="方正黑体_GBK" w:eastAsia="方正黑体_GBK" w:cs="方正黑体_GBK"/>
          <w:b w:val="0"/>
          <w:bCs w:val="0"/>
          <w:color w:val="000000" w:themeColor="text1"/>
          <w:sz w:val="32"/>
          <w:szCs w:val="32"/>
          <w14:textFill>
            <w14:solidFill>
              <w14:schemeClr w14:val="tx1"/>
            </w14:solidFill>
          </w14:textFill>
        </w:rPr>
        <w:t> 四、评审规则</w:t>
      </w:r>
    </w:p>
    <w:p>
      <w:pPr>
        <w:spacing w:line="590" w:lineRule="exact"/>
        <w:ind w:firstLine="640" w:firstLineChars="200"/>
        <w:rPr>
          <w:rFonts w:eastAsia="仿宋"/>
          <w:color w:val="auto"/>
          <w:sz w:val="32"/>
          <w:szCs w:val="32"/>
        </w:rPr>
      </w:pPr>
      <w:r>
        <w:rPr>
          <w:rFonts w:hAnsi="仿宋" w:eastAsia="仿宋"/>
          <w:color w:val="auto"/>
          <w:sz w:val="32"/>
          <w:szCs w:val="32"/>
        </w:rPr>
        <w:t>（一）我公司将结合报价单位的资质条件、业绩及报价等因素，综合择优选定本项目的中选单位。</w:t>
      </w:r>
    </w:p>
    <w:p>
      <w:pPr>
        <w:spacing w:line="590" w:lineRule="exact"/>
        <w:ind w:firstLine="640" w:firstLineChars="200"/>
        <w:rPr>
          <w:rFonts w:hint="eastAsia" w:hAnsi="仿宋" w:eastAsia="仿宋"/>
          <w:color w:val="auto"/>
          <w:sz w:val="32"/>
          <w:szCs w:val="32"/>
          <w:lang w:eastAsia="zh-CN"/>
        </w:rPr>
      </w:pPr>
      <w:r>
        <w:rPr>
          <w:rFonts w:hAnsi="仿宋" w:eastAsia="仿宋"/>
          <w:color w:val="auto"/>
          <w:sz w:val="32"/>
          <w:szCs w:val="32"/>
        </w:rPr>
        <w:t>（二）如出现下列情况之一，报价文件作无效处理</w:t>
      </w:r>
      <w:r>
        <w:rPr>
          <w:rFonts w:hint="eastAsia" w:hAnsi="仿宋" w:eastAsia="仿宋"/>
          <w:color w:val="auto"/>
          <w:sz w:val="32"/>
          <w:szCs w:val="32"/>
          <w:lang w:eastAsia="zh-CN"/>
        </w:rPr>
        <w:t>。</w:t>
      </w:r>
    </w:p>
    <w:p>
      <w:pPr>
        <w:spacing w:line="590" w:lineRule="exact"/>
        <w:ind w:firstLine="640" w:firstLineChars="200"/>
        <w:rPr>
          <w:rFonts w:hint="eastAsia" w:hAnsi="仿宋" w:eastAsia="仿宋"/>
          <w:color w:val="auto"/>
          <w:sz w:val="32"/>
          <w:szCs w:val="32"/>
        </w:rPr>
      </w:pPr>
      <w:r>
        <w:rPr>
          <w:rFonts w:hint="eastAsia" w:hAnsi="仿宋" w:eastAsia="仿宋"/>
          <w:color w:val="auto"/>
          <w:sz w:val="32"/>
          <w:szCs w:val="32"/>
        </w:rPr>
        <w:t>1.不响应比选文件实质性要求；</w:t>
      </w:r>
    </w:p>
    <w:p>
      <w:pPr>
        <w:spacing w:line="590" w:lineRule="exact"/>
        <w:ind w:firstLine="640" w:firstLineChars="200"/>
        <w:rPr>
          <w:rFonts w:hint="eastAsia" w:hAnsi="仿宋" w:eastAsia="仿宋"/>
          <w:color w:val="auto"/>
          <w:sz w:val="32"/>
          <w:szCs w:val="32"/>
        </w:rPr>
      </w:pPr>
      <w:r>
        <w:rPr>
          <w:rFonts w:hint="eastAsia" w:hAnsi="仿宋" w:eastAsia="仿宋"/>
          <w:color w:val="auto"/>
          <w:sz w:val="32"/>
          <w:szCs w:val="32"/>
        </w:rPr>
        <w:t>2.出现两个或两个以上报价；</w:t>
      </w:r>
    </w:p>
    <w:p>
      <w:pPr>
        <w:spacing w:line="590" w:lineRule="exact"/>
        <w:ind w:firstLine="640" w:firstLineChars="200"/>
        <w:rPr>
          <w:rFonts w:hint="eastAsia" w:hAnsi="仿宋" w:eastAsia="仿宋"/>
          <w:color w:val="auto"/>
          <w:sz w:val="32"/>
          <w:szCs w:val="32"/>
        </w:rPr>
      </w:pPr>
      <w:r>
        <w:rPr>
          <w:rFonts w:hint="eastAsia" w:hAnsi="仿宋" w:eastAsia="仿宋"/>
          <w:color w:val="auto"/>
          <w:sz w:val="32"/>
          <w:szCs w:val="32"/>
        </w:rPr>
        <w:t>3.报价超出预算控制价的；</w:t>
      </w:r>
    </w:p>
    <w:p>
      <w:pPr>
        <w:spacing w:line="590" w:lineRule="exact"/>
        <w:ind w:firstLine="640" w:firstLineChars="200"/>
        <w:rPr>
          <w:rFonts w:hint="eastAsia" w:hAnsi="仿宋" w:eastAsia="仿宋"/>
          <w:color w:val="auto"/>
          <w:sz w:val="32"/>
          <w:szCs w:val="32"/>
        </w:rPr>
      </w:pPr>
      <w:r>
        <w:rPr>
          <w:rFonts w:hint="eastAsia" w:hAnsi="仿宋" w:eastAsia="仿宋"/>
          <w:color w:val="auto"/>
          <w:sz w:val="32"/>
          <w:szCs w:val="32"/>
        </w:rPr>
        <w:t>4.报价低于控制价80%的；</w:t>
      </w:r>
    </w:p>
    <w:p>
      <w:pPr>
        <w:spacing w:line="590" w:lineRule="exact"/>
        <w:ind w:firstLine="640" w:firstLineChars="200"/>
        <w:rPr>
          <w:rFonts w:hint="eastAsia" w:hAnsi="仿宋" w:eastAsia="仿宋"/>
          <w:color w:val="auto"/>
          <w:sz w:val="32"/>
          <w:szCs w:val="32"/>
        </w:rPr>
      </w:pPr>
      <w:r>
        <w:rPr>
          <w:rFonts w:hint="eastAsia" w:hAnsi="仿宋" w:eastAsia="仿宋"/>
          <w:color w:val="auto"/>
          <w:sz w:val="32"/>
          <w:szCs w:val="32"/>
        </w:rPr>
        <w:t>5.报价文件报送时间已超过规定截止时间；</w:t>
      </w:r>
    </w:p>
    <w:p>
      <w:pPr>
        <w:spacing w:line="590" w:lineRule="exact"/>
        <w:ind w:firstLine="640" w:firstLineChars="200"/>
        <w:rPr>
          <w:rFonts w:hint="eastAsia" w:hAnsi="仿宋" w:eastAsia="仿宋"/>
          <w:color w:val="auto"/>
          <w:sz w:val="32"/>
          <w:szCs w:val="32"/>
        </w:rPr>
      </w:pPr>
      <w:r>
        <w:rPr>
          <w:rFonts w:hint="eastAsia" w:hAnsi="仿宋" w:eastAsia="仿宋"/>
          <w:color w:val="auto"/>
          <w:sz w:val="32"/>
          <w:szCs w:val="32"/>
        </w:rPr>
        <w:t>6.纸质版报价文件未按要求密封；</w:t>
      </w:r>
    </w:p>
    <w:p>
      <w:pPr>
        <w:spacing w:line="590" w:lineRule="exact"/>
        <w:ind w:firstLine="640" w:firstLineChars="200"/>
        <w:rPr>
          <w:rFonts w:hint="eastAsia" w:hAnsi="仿宋" w:eastAsia="仿宋"/>
          <w:color w:val="auto"/>
          <w:sz w:val="32"/>
          <w:szCs w:val="32"/>
        </w:rPr>
      </w:pPr>
      <w:r>
        <w:rPr>
          <w:rFonts w:hint="eastAsia" w:hAnsi="仿宋" w:eastAsia="仿宋"/>
          <w:color w:val="auto"/>
          <w:sz w:val="32"/>
          <w:szCs w:val="32"/>
        </w:rPr>
        <w:t>7.报价文件资料未加盖</w:t>
      </w:r>
      <w:r>
        <w:rPr>
          <w:rFonts w:hint="eastAsia" w:hAnsi="仿宋" w:eastAsia="仿宋"/>
          <w:color w:val="auto"/>
          <w:sz w:val="32"/>
          <w:szCs w:val="32"/>
          <w:lang w:val="en-US" w:eastAsia="zh-CN"/>
        </w:rPr>
        <w:t>公司公章</w:t>
      </w:r>
      <w:r>
        <w:rPr>
          <w:rFonts w:hint="eastAsia" w:hAnsi="仿宋" w:eastAsia="仿宋"/>
          <w:color w:val="auto"/>
          <w:sz w:val="32"/>
          <w:szCs w:val="32"/>
        </w:rPr>
        <w:t>；</w:t>
      </w:r>
    </w:p>
    <w:p>
      <w:pPr>
        <w:spacing w:line="590" w:lineRule="exact"/>
        <w:ind w:firstLine="640" w:firstLineChars="200"/>
        <w:rPr>
          <w:rFonts w:hint="eastAsia" w:hAnsi="仿宋" w:eastAsia="仿宋"/>
          <w:color w:val="auto"/>
          <w:sz w:val="32"/>
          <w:szCs w:val="32"/>
        </w:rPr>
      </w:pPr>
      <w:r>
        <w:rPr>
          <w:rFonts w:hint="eastAsia" w:hAnsi="仿宋" w:eastAsia="仿宋"/>
          <w:color w:val="auto"/>
          <w:sz w:val="32"/>
          <w:szCs w:val="32"/>
        </w:rPr>
        <w:t>8.资格证明文件不全或不符合比选要求或超出经营范围报价的；</w:t>
      </w:r>
    </w:p>
    <w:p>
      <w:pPr>
        <w:spacing w:line="590" w:lineRule="exact"/>
        <w:ind w:firstLine="640" w:firstLineChars="200"/>
        <w:rPr>
          <w:rFonts w:hint="eastAsia" w:hAnsi="仿宋" w:eastAsia="仿宋"/>
          <w:color w:val="auto"/>
          <w:sz w:val="32"/>
          <w:szCs w:val="32"/>
        </w:rPr>
      </w:pPr>
      <w:r>
        <w:rPr>
          <w:rFonts w:hint="eastAsia" w:hAnsi="仿宋" w:eastAsia="仿宋"/>
          <w:color w:val="auto"/>
          <w:sz w:val="32"/>
          <w:szCs w:val="32"/>
        </w:rPr>
        <w:t>9.存在其他不符合比选文件要求的行为。</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outlineLvl w:val="9"/>
        <w:rPr>
          <w:rFonts w:hint="default" w:ascii="Times New Roman" w:hAnsi="仿宋" w:eastAsia="仿宋"/>
          <w:color w:val="auto"/>
          <w:sz w:val="32"/>
          <w:szCs w:val="32"/>
          <w:lang w:val="en-US" w:eastAsia="zh-CN"/>
        </w:rPr>
      </w:pPr>
      <w:r>
        <w:rPr>
          <w:rFonts w:hint="eastAsia" w:ascii="Times New Roman" w:hAnsi="仿宋" w:eastAsia="仿宋"/>
          <w:color w:val="auto"/>
          <w:sz w:val="32"/>
          <w:szCs w:val="32"/>
          <w:lang w:eastAsia="zh-CN"/>
        </w:rPr>
        <w:t>（</w:t>
      </w:r>
      <w:r>
        <w:rPr>
          <w:rFonts w:hint="eastAsia" w:ascii="Times New Roman" w:hAnsi="仿宋" w:eastAsia="仿宋"/>
          <w:color w:val="auto"/>
          <w:sz w:val="32"/>
          <w:szCs w:val="32"/>
          <w:lang w:val="en-US" w:eastAsia="zh-CN"/>
        </w:rPr>
        <w:t>三</w:t>
      </w:r>
      <w:r>
        <w:rPr>
          <w:rFonts w:hint="eastAsia" w:ascii="Times New Roman" w:hAnsi="仿宋" w:eastAsia="仿宋"/>
          <w:color w:val="auto"/>
          <w:sz w:val="32"/>
          <w:szCs w:val="32"/>
          <w:lang w:eastAsia="zh-CN"/>
        </w:rPr>
        <w:t>）</w:t>
      </w:r>
      <w:r>
        <w:rPr>
          <w:rFonts w:ascii="Times New Roman" w:hAnsi="仿宋" w:eastAsia="仿宋"/>
          <w:color w:val="auto"/>
          <w:sz w:val="32"/>
          <w:szCs w:val="32"/>
        </w:rPr>
        <w:t>如出现下列情况之一，报价文件作无效处理</w:t>
      </w:r>
      <w:r>
        <w:rPr>
          <w:rFonts w:hint="eastAsia" w:ascii="Times New Roman" w:hAnsi="仿宋" w:eastAsia="仿宋"/>
          <w:color w:val="auto"/>
          <w:sz w:val="32"/>
          <w:szCs w:val="32"/>
          <w:lang w:eastAsia="zh-CN"/>
        </w:rPr>
        <w:t>，</w:t>
      </w:r>
      <w:r>
        <w:rPr>
          <w:rFonts w:hint="eastAsia" w:ascii="Times New Roman" w:hAnsi="仿宋" w:eastAsia="仿宋"/>
          <w:color w:val="auto"/>
          <w:sz w:val="32"/>
          <w:szCs w:val="32"/>
          <w:lang w:val="en-US" w:eastAsia="zh-CN"/>
        </w:rPr>
        <w:t>同时列入我公司黑名单。</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1.不同报价人的报价文件由同一单位或者个人编制；</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2.</w:t>
      </w:r>
      <w:r>
        <w:rPr>
          <w:rFonts w:hint="default" w:ascii="Times New Roman" w:hAnsi="仿宋" w:eastAsia="仿宋"/>
          <w:color w:val="auto"/>
          <w:sz w:val="32"/>
          <w:szCs w:val="32"/>
          <w:lang w:val="en-US" w:eastAsia="zh-CN"/>
        </w:rPr>
        <w:t>不同</w:t>
      </w:r>
      <w:r>
        <w:rPr>
          <w:rFonts w:hint="eastAsia" w:ascii="Times New Roman" w:hAnsi="仿宋" w:eastAsia="仿宋"/>
          <w:color w:val="auto"/>
          <w:sz w:val="32"/>
          <w:szCs w:val="32"/>
          <w:lang w:val="en-US" w:eastAsia="zh-CN"/>
        </w:rPr>
        <w:t>报价</w:t>
      </w:r>
      <w:r>
        <w:rPr>
          <w:rFonts w:hint="default" w:ascii="Times New Roman" w:hAnsi="仿宋" w:eastAsia="仿宋"/>
          <w:color w:val="auto"/>
          <w:sz w:val="32"/>
          <w:szCs w:val="32"/>
          <w:lang w:val="en-US" w:eastAsia="zh-CN"/>
        </w:rPr>
        <w:t>人委托同一单位或者个人办理</w:t>
      </w:r>
      <w:r>
        <w:rPr>
          <w:rFonts w:hint="eastAsia" w:ascii="Times New Roman" w:hAnsi="仿宋" w:eastAsia="仿宋"/>
          <w:color w:val="auto"/>
          <w:sz w:val="32"/>
          <w:szCs w:val="32"/>
          <w:lang w:val="en-US" w:eastAsia="zh-CN"/>
        </w:rPr>
        <w:t>报价相关</w:t>
      </w:r>
      <w:r>
        <w:rPr>
          <w:rFonts w:hint="default" w:ascii="Times New Roman" w:hAnsi="仿宋" w:eastAsia="仿宋"/>
          <w:color w:val="auto"/>
          <w:sz w:val="32"/>
          <w:szCs w:val="32"/>
          <w:lang w:val="en-US" w:eastAsia="zh-CN"/>
        </w:rPr>
        <w:t>事宜；</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3.不同报价人的报价文件异常一致或者报价呈规律性差异；</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4.不同报价人的报价文件相互混装；</w:t>
      </w:r>
    </w:p>
    <w:p>
      <w:pPr>
        <w:keepNext w:val="0"/>
        <w:keepLines w:val="0"/>
        <w:pageBreakBefore w:val="0"/>
        <w:widowControl/>
        <w:kinsoku/>
        <w:wordWrap/>
        <w:overflowPunct/>
        <w:topLinePunct w:val="0"/>
        <w:autoSpaceDE/>
        <w:autoSpaceDN/>
        <w:bidi w:val="0"/>
        <w:adjustRightInd/>
        <w:snapToGrid/>
        <w:spacing w:line="590" w:lineRule="exact"/>
        <w:ind w:left="0" w:leftChars="0" w:right="0" w:rightChars="0" w:firstLine="640" w:firstLineChars="200"/>
        <w:jc w:val="left"/>
        <w:textAlignment w:val="auto"/>
        <w:outlineLvl w:val="9"/>
        <w:rPr>
          <w:rFonts w:eastAsia="仿宋"/>
          <w:sz w:val="32"/>
          <w:szCs w:val="32"/>
        </w:rPr>
      </w:pPr>
      <w:r>
        <w:rPr>
          <w:rFonts w:hint="eastAsia" w:ascii="Times New Roman" w:hAnsi="仿宋" w:eastAsia="仿宋"/>
          <w:color w:val="auto"/>
          <w:sz w:val="32"/>
          <w:szCs w:val="32"/>
          <w:lang w:val="en-US" w:eastAsia="zh-CN"/>
        </w:rPr>
        <w:t>5.存在其他违反采购公认原则及规定的行为。</w:t>
      </w:r>
    </w:p>
    <w:p>
      <w:pPr>
        <w:numPr>
          <w:ilvl w:val="255"/>
          <w:numId w:val="0"/>
        </w:numPr>
        <w:spacing w:line="590" w:lineRule="exact"/>
        <w:ind w:firstLine="640" w:firstLineChars="200"/>
        <w:rPr>
          <w:rFonts w:hint="eastAsia" w:ascii="方正黑体_GBK" w:hAnsi="方正黑体_GBK" w:eastAsia="方正黑体_GBK" w:cs="方正黑体_GBK"/>
          <w:color w:val="000000" w:themeColor="text1"/>
          <w:sz w:val="32"/>
          <w:szCs w:val="32"/>
          <w14:textFill>
            <w14:solidFill>
              <w14:schemeClr w14:val="tx1"/>
            </w14:solidFill>
          </w14:textFill>
        </w:rPr>
      </w:pPr>
      <w:r>
        <w:rPr>
          <w:rFonts w:hint="eastAsia" w:ascii="方正黑体_GBK" w:hAnsi="方正黑体_GBK" w:eastAsia="方正黑体_GBK" w:cs="方正黑体_GBK"/>
          <w:b w:val="0"/>
          <w:bCs w:val="0"/>
          <w:color w:val="000000" w:themeColor="text1"/>
          <w:sz w:val="32"/>
          <w:szCs w:val="32"/>
          <w14:textFill>
            <w14:solidFill>
              <w14:schemeClr w14:val="tx1"/>
            </w14:solidFill>
          </w14:textFill>
        </w:rPr>
        <w:t>五、评分办法</w:t>
      </w:r>
    </w:p>
    <w:p>
      <w:pPr>
        <w:spacing w:line="59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本项目评审办法采用综合评分法，评委首先对报价单位进行资格审查，然后对通过资格审查的报价单位的报价、业绩等方面按</w:t>
      </w:r>
      <w:r>
        <w:rPr>
          <w:rFonts w:hint="eastAsia" w:ascii="Times New Roman" w:hAnsi="仿宋" w:eastAsia="仿宋"/>
          <w:color w:val="auto"/>
          <w:sz w:val="32"/>
          <w:szCs w:val="32"/>
          <w:lang w:eastAsia="zh-CN"/>
        </w:rPr>
        <w:t>十</w:t>
      </w:r>
      <w:r>
        <w:rPr>
          <w:rFonts w:hint="eastAsia" w:ascii="Times New Roman" w:hAnsi="仿宋" w:eastAsia="仿宋"/>
          <w:color w:val="auto"/>
          <w:sz w:val="32"/>
          <w:szCs w:val="32"/>
        </w:rPr>
        <w:t>分制进行评分。</w:t>
      </w:r>
    </w:p>
    <w:p>
      <w:pPr>
        <w:spacing w:line="59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（一）商务文件（权重60%，满分6分）</w:t>
      </w:r>
    </w:p>
    <w:p>
      <w:pPr>
        <w:spacing w:line="59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根据价格的高低进行横向对比评审，报价超出预算控制价或低于控制价80%的，均作无效处理，评审按以下五个档进行：</w:t>
      </w:r>
    </w:p>
    <w:p>
      <w:pPr>
        <w:spacing w:line="59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1为不合格（得分为1/5*6）；</w:t>
      </w:r>
    </w:p>
    <w:p>
      <w:pPr>
        <w:spacing w:line="59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2为一般（得分为2/5*6）；</w:t>
      </w:r>
    </w:p>
    <w:p>
      <w:pPr>
        <w:spacing w:line="59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3为合格（得分为3/5*6）；</w:t>
      </w:r>
    </w:p>
    <w:p>
      <w:pPr>
        <w:spacing w:line="59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4为良好（得分为4/5*6）；</w:t>
      </w:r>
    </w:p>
    <w:p>
      <w:pPr>
        <w:spacing w:line="59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5为优秀（得分为5/5*6）。</w:t>
      </w:r>
    </w:p>
    <w:p>
      <w:pPr>
        <w:spacing w:line="59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（二）技术文件（权重40%，满分4分）</w:t>
      </w:r>
    </w:p>
    <w:p>
      <w:pPr>
        <w:spacing w:line="590" w:lineRule="exact"/>
        <w:ind w:firstLine="640" w:firstLineChars="200"/>
        <w:rPr>
          <w:rFonts w:ascii="Times New Roman" w:hAnsi="仿宋" w:eastAsia="仿宋"/>
          <w:color w:val="auto"/>
          <w:sz w:val="32"/>
          <w:szCs w:val="32"/>
        </w:rPr>
        <w:sectPr>
          <w:headerReference r:id="rId3" w:type="default"/>
          <w:footerReference r:id="rId4" w:type="default"/>
          <w:pgSz w:w="11906" w:h="16838"/>
          <w:pgMar w:top="1814" w:right="1361" w:bottom="1587" w:left="1474" w:header="851" w:footer="992" w:gutter="0"/>
          <w:pgNumType w:start="1"/>
          <w:cols w:space="0" w:num="1"/>
          <w:rtlGutter w:val="0"/>
          <w:docGrid w:type="lines" w:linePitch="321" w:charSpace="0"/>
        </w:sectPr>
      </w:pPr>
    </w:p>
    <w:tbl>
      <w:tblPr>
        <w:tblStyle w:val="12"/>
        <w:tblW w:w="9070" w:type="dxa"/>
        <w:tblInd w:w="1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930"/>
        <w:gridCol w:w="1589"/>
        <w:gridCol w:w="2626"/>
        <w:gridCol w:w="3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72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序号</w:t>
            </w:r>
          </w:p>
        </w:tc>
        <w:tc>
          <w:tcPr>
            <w:tcW w:w="93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评审</w:t>
            </w:r>
          </w:p>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项目</w:t>
            </w:r>
          </w:p>
        </w:tc>
        <w:tc>
          <w:tcPr>
            <w:tcW w:w="1589"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权重</w:t>
            </w:r>
          </w:p>
        </w:tc>
        <w:tc>
          <w:tcPr>
            <w:tcW w:w="2626"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评审依据</w:t>
            </w:r>
          </w:p>
        </w:tc>
        <w:tc>
          <w:tcPr>
            <w:tcW w:w="3205"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0" w:hRule="atLeast"/>
        </w:trPr>
        <w:tc>
          <w:tcPr>
            <w:tcW w:w="72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1</w:t>
            </w:r>
          </w:p>
        </w:tc>
        <w:tc>
          <w:tcPr>
            <w:tcW w:w="93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业绩</w:t>
            </w:r>
          </w:p>
        </w:tc>
        <w:tc>
          <w:tcPr>
            <w:tcW w:w="1589"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权重1</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w:t>
            </w:r>
          </w:p>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满分1</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分</w:t>
            </w:r>
          </w:p>
        </w:tc>
        <w:tc>
          <w:tcPr>
            <w:tcW w:w="2626"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根据所附业绩合同数量、合同金额大小、项目规模</w:t>
            </w:r>
            <w:r>
              <w:rPr>
                <w:rFonts w:hint="eastAsia" w:ascii="仿宋" w:hAnsi="仿宋" w:eastAsia="仿宋" w:cs="仿宋"/>
                <w:color w:val="auto"/>
                <w:sz w:val="32"/>
                <w:szCs w:val="32"/>
                <w:lang w:eastAsia="zh-CN"/>
              </w:rPr>
              <w:t>、合同类型与本采购项目的匹配度</w:t>
            </w:r>
            <w:r>
              <w:rPr>
                <w:rFonts w:hint="eastAsia" w:ascii="仿宋" w:hAnsi="仿宋" w:eastAsia="仿宋" w:cs="仿宋"/>
                <w:color w:val="auto"/>
                <w:sz w:val="32"/>
                <w:szCs w:val="32"/>
              </w:rPr>
              <w:t>等方面进行横向对比评审，评审按五个档进行</w:t>
            </w:r>
          </w:p>
        </w:tc>
        <w:tc>
          <w:tcPr>
            <w:tcW w:w="3205" w:type="dxa"/>
            <w:vAlign w:val="center"/>
          </w:tcPr>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1为不合格</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（得分为1/5*1.5）；</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2为一般</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（得分为2/5*1.5）；</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3为合格</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（得分为3/5*1.5）；</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4为良好</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（得分为4/5*1.5）；</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5为优秀</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（得分为5/5*1.5）。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0" w:hRule="atLeast"/>
        </w:trPr>
        <w:tc>
          <w:tcPr>
            <w:tcW w:w="72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2</w:t>
            </w:r>
          </w:p>
        </w:tc>
        <w:tc>
          <w:tcPr>
            <w:tcW w:w="930" w:type="dxa"/>
            <w:vAlign w:val="center"/>
          </w:tcPr>
          <w:p>
            <w:pPr>
              <w:spacing w:line="360" w:lineRule="exact"/>
              <w:jc w:val="center"/>
              <w:rPr>
                <w:rFonts w:ascii="仿宋" w:hAnsi="仿宋" w:eastAsia="仿宋" w:cs="仿宋"/>
                <w:color w:val="auto"/>
                <w:sz w:val="32"/>
                <w:szCs w:val="32"/>
              </w:rPr>
            </w:pPr>
            <w:r>
              <w:rPr>
                <w:rFonts w:hint="eastAsia" w:ascii="Times New Roman" w:hAnsi="仿宋" w:eastAsia="仿宋" w:cs="Times New Roman"/>
                <w:color w:val="auto"/>
                <w:sz w:val="32"/>
                <w:szCs w:val="32"/>
              </w:rPr>
              <w:t>施工组织设计</w:t>
            </w:r>
          </w:p>
        </w:tc>
        <w:tc>
          <w:tcPr>
            <w:tcW w:w="1589"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权重1</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w:t>
            </w:r>
          </w:p>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满分</w:t>
            </w:r>
            <w:r>
              <w:rPr>
                <w:rFonts w:hint="eastAsia" w:ascii="仿宋" w:hAnsi="仿宋" w:eastAsia="仿宋" w:cs="仿宋"/>
                <w:color w:val="auto"/>
                <w:sz w:val="32"/>
                <w:szCs w:val="32"/>
                <w:lang w:val="en-US" w:eastAsia="zh-CN"/>
              </w:rPr>
              <w:t>1.5</w:t>
            </w:r>
            <w:r>
              <w:rPr>
                <w:rFonts w:hint="eastAsia" w:ascii="仿宋" w:hAnsi="仿宋" w:eastAsia="仿宋" w:cs="仿宋"/>
                <w:color w:val="auto"/>
                <w:sz w:val="32"/>
                <w:szCs w:val="32"/>
              </w:rPr>
              <w:t>分</w:t>
            </w:r>
          </w:p>
        </w:tc>
        <w:tc>
          <w:tcPr>
            <w:tcW w:w="2626"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根据</w:t>
            </w:r>
            <w:r>
              <w:rPr>
                <w:rFonts w:hint="eastAsia" w:ascii="Times New Roman" w:hAnsi="仿宋" w:eastAsia="仿宋" w:cs="Times New Roman"/>
                <w:color w:val="auto"/>
                <w:sz w:val="32"/>
                <w:szCs w:val="32"/>
                <w:lang w:eastAsia="zh-CN"/>
              </w:rPr>
              <w:t>施工方法及各项计划</w:t>
            </w:r>
            <w:r>
              <w:rPr>
                <w:rFonts w:hint="eastAsia" w:ascii="仿宋" w:hAnsi="仿宋" w:eastAsia="仿宋" w:cs="仿宋"/>
                <w:color w:val="auto"/>
                <w:sz w:val="32"/>
                <w:szCs w:val="32"/>
              </w:rPr>
              <w:t>是否合理可行、内容是否齐</w:t>
            </w:r>
            <w:r>
              <w:rPr>
                <w:rFonts w:hint="eastAsia" w:ascii="仿宋" w:hAnsi="仿宋" w:eastAsia="仿宋" w:cs="仿宋"/>
                <w:color w:val="auto"/>
                <w:sz w:val="32"/>
                <w:szCs w:val="32"/>
                <w:lang w:eastAsia="zh-CN"/>
              </w:rPr>
              <w:t>全</w:t>
            </w:r>
            <w:r>
              <w:rPr>
                <w:rFonts w:hint="eastAsia" w:ascii="仿宋" w:hAnsi="仿宋" w:eastAsia="仿宋" w:cs="仿宋"/>
                <w:color w:val="auto"/>
                <w:sz w:val="32"/>
                <w:szCs w:val="32"/>
              </w:rPr>
              <w:t>、各项措施是否合理有效等方面的内容进行横向对比评审，评审按五个档进行</w:t>
            </w:r>
          </w:p>
        </w:tc>
        <w:tc>
          <w:tcPr>
            <w:tcW w:w="3205" w:type="dxa"/>
            <w:vAlign w:val="center"/>
          </w:tcPr>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1为不合格</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（得分为1/5*1.5）；</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2为一般</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（得分为2/5*1.5）；</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3为合格</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（得分为3/5*1.5）；</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4为良好</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（得分为4/5*1.5）；</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5为优秀</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（得分为5/5*1.5）。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0" w:hRule="atLeast"/>
        </w:trPr>
        <w:tc>
          <w:tcPr>
            <w:tcW w:w="72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3</w:t>
            </w:r>
          </w:p>
        </w:tc>
        <w:tc>
          <w:tcPr>
            <w:tcW w:w="930"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人员</w:t>
            </w:r>
          </w:p>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配置</w:t>
            </w:r>
          </w:p>
        </w:tc>
        <w:tc>
          <w:tcPr>
            <w:tcW w:w="1589"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权重1</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w:t>
            </w:r>
          </w:p>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满分</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分</w:t>
            </w:r>
          </w:p>
        </w:tc>
        <w:tc>
          <w:tcPr>
            <w:tcW w:w="2626" w:type="dxa"/>
            <w:vAlign w:val="center"/>
          </w:tcPr>
          <w:p>
            <w:p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根据人员配备的合理性、充足性、人员证书是否齐全</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人员资格证书等级</w:t>
            </w:r>
            <w:r>
              <w:rPr>
                <w:rFonts w:hint="eastAsia" w:ascii="仿宋" w:hAnsi="仿宋" w:eastAsia="仿宋" w:cs="仿宋"/>
                <w:color w:val="auto"/>
                <w:sz w:val="32"/>
                <w:szCs w:val="32"/>
              </w:rPr>
              <w:t>等方面进行横向对比评审，评审按五个档进行</w:t>
            </w:r>
          </w:p>
        </w:tc>
        <w:tc>
          <w:tcPr>
            <w:tcW w:w="3205" w:type="dxa"/>
            <w:vAlign w:val="center"/>
          </w:tcPr>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1为不合格</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（得分为1/5*1）；</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2为一般</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（得分为2/5*1）；</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3为合格</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（得分为3/5*1）；</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4为良好</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（得分为4/5*1）；</w:t>
            </w:r>
          </w:p>
          <w:p>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5为优秀</w:t>
            </w:r>
          </w:p>
          <w:p>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（得分为5/5*1）。</w:t>
            </w:r>
          </w:p>
        </w:tc>
      </w:tr>
    </w:tbl>
    <w:p>
      <w:pPr>
        <w:numPr>
          <w:ilvl w:val="255"/>
          <w:numId w:val="0"/>
        </w:numPr>
        <w:spacing w:line="590" w:lineRule="exact"/>
        <w:ind w:firstLine="640" w:firstLineChars="200"/>
        <w:rPr>
          <w:rFonts w:hint="eastAsia" w:ascii="方正黑体_GBK" w:hAnsi="方正黑体_GBK" w:eastAsia="方正黑体_GBK" w:cs="方正黑体_GBK"/>
          <w:b w:val="0"/>
          <w:bCs w:val="0"/>
          <w:color w:val="000000" w:themeColor="text1"/>
          <w:sz w:val="32"/>
          <w:szCs w:val="32"/>
          <w14:textFill>
            <w14:solidFill>
              <w14:schemeClr w14:val="tx1"/>
            </w14:solidFill>
          </w14:textFill>
        </w:rPr>
      </w:pPr>
      <w:r>
        <w:rPr>
          <w:rFonts w:hint="eastAsia" w:ascii="方正黑体_GBK" w:hAnsi="方正黑体_GBK" w:eastAsia="方正黑体_GBK" w:cs="方正黑体_GBK"/>
          <w:b w:val="0"/>
          <w:bCs w:val="0"/>
          <w:color w:val="000000" w:themeColor="text1"/>
          <w:sz w:val="32"/>
          <w:szCs w:val="32"/>
          <w14:textFill>
            <w14:solidFill>
              <w14:schemeClr w14:val="tx1"/>
            </w14:solidFill>
          </w14:textFill>
        </w:rPr>
        <w:t>六、中选候选人推荐原则</w:t>
      </w:r>
    </w:p>
    <w:p>
      <w:pPr>
        <w:spacing w:line="590" w:lineRule="exact"/>
        <w:ind w:firstLine="640" w:firstLineChars="200"/>
        <w:rPr>
          <w:rFonts w:ascii="Times New Roman" w:hAnsi="Times New Roman" w:eastAsia="仿宋"/>
          <w:sz w:val="32"/>
          <w:szCs w:val="32"/>
        </w:rPr>
      </w:pPr>
      <w:r>
        <w:rPr>
          <w:rFonts w:hint="eastAsia" w:ascii="Times New Roman" w:hAnsi="仿宋" w:eastAsia="仿宋" w:cs="Times New Roman"/>
          <w:color w:val="auto"/>
          <w:sz w:val="32"/>
          <w:szCs w:val="32"/>
        </w:rPr>
        <w:t>我公司</w:t>
      </w:r>
      <w:r>
        <w:rPr>
          <w:rFonts w:hint="eastAsia" w:ascii="Times New Roman" w:hAnsi="仿宋" w:eastAsia="仿宋" w:cs="Times New Roman"/>
          <w:color w:val="auto"/>
          <w:sz w:val="32"/>
          <w:szCs w:val="32"/>
          <w:lang w:val="en-US" w:eastAsia="zh-CN"/>
        </w:rPr>
        <w:t>合约部招采人员</w:t>
      </w:r>
      <w:r>
        <w:rPr>
          <w:rFonts w:hint="eastAsia" w:ascii="Times New Roman" w:hAnsi="仿宋" w:eastAsia="仿宋" w:cs="Times New Roman"/>
          <w:color w:val="auto"/>
          <w:sz w:val="32"/>
          <w:szCs w:val="32"/>
        </w:rPr>
        <w:t>按比选公告</w:t>
      </w:r>
      <w:r>
        <w:rPr>
          <w:rFonts w:hint="eastAsia" w:ascii="Times New Roman" w:hAnsi="仿宋" w:eastAsia="仿宋" w:cs="Times New Roman"/>
          <w:color w:val="auto"/>
          <w:sz w:val="32"/>
          <w:szCs w:val="32"/>
          <w:lang w:eastAsia="zh-CN"/>
        </w:rPr>
        <w:t>、</w:t>
      </w:r>
      <w:r>
        <w:rPr>
          <w:rFonts w:hint="eastAsia" w:ascii="Times New Roman" w:hAnsi="仿宋" w:eastAsia="仿宋" w:cs="Times New Roman"/>
          <w:color w:val="auto"/>
          <w:sz w:val="32"/>
          <w:szCs w:val="32"/>
          <w:lang w:val="en-US" w:eastAsia="zh-CN"/>
        </w:rPr>
        <w:t>文件</w:t>
      </w:r>
      <w:r>
        <w:rPr>
          <w:rFonts w:hint="eastAsia" w:ascii="Times New Roman" w:hAnsi="仿宋" w:eastAsia="仿宋" w:cs="Times New Roman"/>
          <w:color w:val="auto"/>
          <w:sz w:val="32"/>
          <w:szCs w:val="32"/>
        </w:rPr>
        <w:t>的要求，拟定综合评分表</w:t>
      </w:r>
      <w:r>
        <w:rPr>
          <w:rFonts w:hint="eastAsia" w:ascii="Times New Roman" w:hAnsi="仿宋" w:eastAsia="仿宋" w:cs="Times New Roman"/>
          <w:color w:val="auto"/>
          <w:sz w:val="32"/>
          <w:szCs w:val="32"/>
          <w:lang w:eastAsia="zh-CN"/>
        </w:rPr>
        <w:t>、</w:t>
      </w:r>
      <w:r>
        <w:rPr>
          <w:rFonts w:hint="eastAsia" w:ascii="Times New Roman" w:hAnsi="仿宋" w:eastAsia="仿宋" w:cs="Times New Roman"/>
          <w:color w:val="auto"/>
          <w:sz w:val="32"/>
          <w:szCs w:val="32"/>
          <w:lang w:val="en-US" w:eastAsia="zh-CN"/>
        </w:rPr>
        <w:t>评审报告</w:t>
      </w:r>
      <w:r>
        <w:rPr>
          <w:rFonts w:hint="eastAsia" w:ascii="Times New Roman" w:hAnsi="仿宋" w:eastAsia="仿宋" w:cs="Times New Roman"/>
          <w:color w:val="auto"/>
          <w:sz w:val="32"/>
          <w:szCs w:val="32"/>
        </w:rPr>
        <w:t>。</w:t>
      </w:r>
      <w:r>
        <w:rPr>
          <w:rFonts w:ascii="Times New Roman" w:hAnsi="Times New Roman" w:eastAsia="仿宋"/>
          <w:sz w:val="32"/>
          <w:szCs w:val="32"/>
        </w:rPr>
        <w:t>评审表标明</w:t>
      </w:r>
      <w:r>
        <w:rPr>
          <w:rFonts w:hint="eastAsia" w:eastAsia="仿宋"/>
          <w:sz w:val="32"/>
          <w:szCs w:val="32"/>
        </w:rPr>
        <w:t>报价</w:t>
      </w:r>
      <w:r>
        <w:rPr>
          <w:rFonts w:ascii="Times New Roman" w:hAnsi="Times New Roman" w:eastAsia="仿宋"/>
          <w:sz w:val="32"/>
          <w:szCs w:val="32"/>
        </w:rPr>
        <w:t>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或者因不可抗力的提出不能履行合同时，</w:t>
      </w:r>
      <w:r>
        <w:rPr>
          <w:rFonts w:hint="eastAsia" w:ascii="Times New Roman" w:hAnsi="Times New Roman" w:eastAsia="仿宋"/>
          <w:sz w:val="32"/>
          <w:szCs w:val="32"/>
          <w:lang w:val="en-US" w:eastAsia="zh-CN"/>
        </w:rPr>
        <w:t>我公司</w:t>
      </w:r>
      <w:r>
        <w:rPr>
          <w:rFonts w:ascii="Times New Roman" w:hAnsi="Times New Roman" w:eastAsia="仿宋"/>
          <w:sz w:val="32"/>
          <w:szCs w:val="32"/>
        </w:rPr>
        <w:t>依序确定其他中选候选为中选人。</w:t>
      </w:r>
    </w:p>
    <w:p>
      <w:pPr>
        <w:spacing w:line="590"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rPr>
        <w:t>附件：</w:t>
      </w:r>
      <w:r>
        <w:rPr>
          <w:rFonts w:hint="eastAsia" w:ascii="Times New Roman" w:hAnsi="仿宋" w:eastAsia="仿宋"/>
          <w:color w:val="auto"/>
          <w:sz w:val="32"/>
          <w:szCs w:val="32"/>
          <w:lang w:val="en-US" w:eastAsia="zh-CN"/>
        </w:rPr>
        <w:t>中国—马来西亚钦州产业园区友谊北临时施工1号专变10/0.4kV配电工程</w:t>
      </w:r>
      <w:r>
        <w:rPr>
          <w:rFonts w:hint="eastAsia" w:ascii="Times New Roman" w:hAnsi="仿宋" w:eastAsia="仿宋"/>
          <w:color w:val="auto"/>
          <w:sz w:val="32"/>
          <w:szCs w:val="32"/>
        </w:rPr>
        <w:t>施工合同</w:t>
      </w:r>
    </w:p>
    <w:p>
      <w:pPr>
        <w:spacing w:line="590" w:lineRule="exact"/>
        <w:ind w:firstLine="640" w:firstLineChars="200"/>
        <w:rPr>
          <w:rFonts w:hint="eastAsia" w:ascii="Times New Roman" w:hAnsi="仿宋" w:eastAsia="仿宋"/>
          <w:color w:val="auto"/>
          <w:sz w:val="32"/>
          <w:szCs w:val="32"/>
          <w:lang w:eastAsia="zh-CN"/>
        </w:rPr>
      </w:pPr>
    </w:p>
    <w:p>
      <w:pPr>
        <w:spacing w:line="590" w:lineRule="exact"/>
        <w:ind w:firstLine="0" w:firstLineChars="0"/>
        <w:rPr>
          <w:rFonts w:ascii="Times New Roman" w:hAnsi="仿宋" w:eastAsia="仿宋"/>
          <w:color w:val="auto"/>
          <w:sz w:val="32"/>
          <w:szCs w:val="32"/>
        </w:rPr>
      </w:pPr>
    </w:p>
    <w:p>
      <w:pPr>
        <w:numPr>
          <w:ilvl w:val="255"/>
          <w:numId w:val="0"/>
        </w:numPr>
        <w:spacing w:line="590" w:lineRule="exact"/>
        <w:ind w:firstLine="640" w:firstLineChars="200"/>
        <w:rPr>
          <w:rFonts w:ascii="Times New Roman" w:hAnsi="仿宋" w:eastAsia="仿宋"/>
          <w:color w:val="auto"/>
          <w:sz w:val="32"/>
          <w:szCs w:val="32"/>
        </w:rPr>
      </w:pPr>
    </w:p>
    <w:p>
      <w:pPr>
        <w:spacing w:line="590" w:lineRule="exact"/>
        <w:ind w:firstLine="640" w:firstLineChars="200"/>
        <w:jc w:val="right"/>
        <w:rPr>
          <w:rFonts w:ascii="Times New Roman" w:hAnsi="仿宋" w:eastAsia="仿宋"/>
          <w:color w:val="auto"/>
          <w:sz w:val="32"/>
          <w:szCs w:val="32"/>
        </w:rPr>
      </w:pPr>
      <w:r>
        <w:rPr>
          <w:rFonts w:hint="eastAsia" w:ascii="Times New Roman" w:hAnsi="仿宋" w:eastAsia="仿宋"/>
          <w:color w:val="auto"/>
          <w:sz w:val="32"/>
          <w:szCs w:val="32"/>
        </w:rPr>
        <w:t>广西</w:t>
      </w:r>
      <w:r>
        <w:rPr>
          <w:rFonts w:hint="eastAsia" w:ascii="Times New Roman" w:hAnsi="仿宋" w:eastAsia="仿宋"/>
          <w:color w:val="auto"/>
          <w:sz w:val="32"/>
          <w:szCs w:val="32"/>
          <w:lang w:eastAsia="zh-CN"/>
        </w:rPr>
        <w:t>中马钦州产业园区</w:t>
      </w:r>
      <w:r>
        <w:rPr>
          <w:rFonts w:hint="eastAsia" w:ascii="Times New Roman" w:hAnsi="仿宋" w:eastAsia="仿宋"/>
          <w:color w:val="auto"/>
          <w:sz w:val="32"/>
          <w:szCs w:val="32"/>
        </w:rPr>
        <w:t>开发有限公司</w:t>
      </w:r>
    </w:p>
    <w:p>
      <w:pPr>
        <w:spacing w:line="590" w:lineRule="exact"/>
        <w:ind w:firstLine="5120" w:firstLineChars="1600"/>
        <w:rPr>
          <w:rFonts w:ascii="Times New Roman" w:hAnsi="仿宋" w:eastAsia="仿宋"/>
          <w:color w:val="auto"/>
          <w:sz w:val="32"/>
          <w:szCs w:val="32"/>
        </w:rPr>
      </w:pPr>
      <w:r>
        <w:rPr>
          <w:rFonts w:hint="eastAsia" w:ascii="Times New Roman" w:hAnsi="仿宋" w:eastAsia="仿宋"/>
          <w:color w:val="auto"/>
          <w:sz w:val="32"/>
          <w:szCs w:val="32"/>
        </w:rPr>
        <w:t>20</w:t>
      </w:r>
      <w:r>
        <w:rPr>
          <w:rFonts w:hint="eastAsia" w:ascii="Times New Roman" w:hAnsi="仿宋" w:eastAsia="仿宋"/>
          <w:color w:val="auto"/>
          <w:sz w:val="32"/>
          <w:szCs w:val="32"/>
          <w:lang w:val="en-US" w:eastAsia="zh-CN"/>
        </w:rPr>
        <w:t>22</w:t>
      </w:r>
      <w:r>
        <w:rPr>
          <w:rFonts w:hint="eastAsia" w:ascii="Times New Roman" w:hAnsi="仿宋" w:eastAsia="仿宋"/>
          <w:color w:val="auto"/>
          <w:sz w:val="32"/>
          <w:szCs w:val="32"/>
        </w:rPr>
        <w:t>年</w:t>
      </w:r>
      <w:r>
        <w:rPr>
          <w:rFonts w:hint="eastAsia" w:ascii="Times New Roman" w:hAnsi="仿宋" w:eastAsia="仿宋"/>
          <w:color w:val="auto"/>
          <w:sz w:val="32"/>
          <w:szCs w:val="32"/>
          <w:lang w:val="en-US" w:eastAsia="zh-CN"/>
        </w:rPr>
        <w:t>9</w:t>
      </w:r>
      <w:r>
        <w:rPr>
          <w:rFonts w:hint="eastAsia" w:ascii="Times New Roman" w:hAnsi="仿宋" w:eastAsia="仿宋"/>
          <w:color w:val="auto"/>
          <w:sz w:val="32"/>
          <w:szCs w:val="32"/>
        </w:rPr>
        <w:t>月</w:t>
      </w:r>
      <w:r>
        <w:rPr>
          <w:rFonts w:hint="eastAsia" w:ascii="Times New Roman" w:hAnsi="仿宋" w:eastAsia="仿宋"/>
          <w:color w:val="auto"/>
          <w:sz w:val="32"/>
          <w:szCs w:val="32"/>
          <w:lang w:val="en-US" w:eastAsia="zh-CN"/>
        </w:rPr>
        <w:t>19</w:t>
      </w:r>
      <w:r>
        <w:rPr>
          <w:rFonts w:hint="eastAsia" w:ascii="Times New Roman" w:hAnsi="仿宋" w:eastAsia="仿宋"/>
          <w:color w:val="auto"/>
          <w:sz w:val="32"/>
          <w:szCs w:val="32"/>
        </w:rPr>
        <w:t>日</w:t>
      </w:r>
    </w:p>
    <w:p>
      <w:pPr>
        <w:spacing w:line="590" w:lineRule="exact"/>
        <w:rPr>
          <w:rFonts w:asciiTheme="minorEastAsia" w:hAnsiTheme="minorEastAsia" w:cstheme="minorEastAsia"/>
          <w:color w:val="auto"/>
          <w:sz w:val="32"/>
          <w:szCs w:val="32"/>
        </w:rPr>
      </w:pPr>
    </w:p>
    <w:p>
      <w:pPr>
        <w:spacing w:line="590" w:lineRule="exact"/>
        <w:rPr>
          <w:rFonts w:asciiTheme="minorEastAsia" w:hAnsiTheme="minorEastAsia" w:cstheme="minorEastAsia"/>
          <w:color w:val="auto"/>
          <w:sz w:val="32"/>
          <w:szCs w:val="32"/>
        </w:rPr>
      </w:pPr>
    </w:p>
    <w:p>
      <w:pPr>
        <w:spacing w:line="590" w:lineRule="exact"/>
        <w:rPr>
          <w:rFonts w:asciiTheme="minorEastAsia" w:hAnsiTheme="minorEastAsia" w:cstheme="minorEastAsia"/>
          <w:color w:val="auto"/>
          <w:sz w:val="32"/>
          <w:szCs w:val="32"/>
        </w:rPr>
      </w:pPr>
      <w:bookmarkStart w:id="14" w:name="_GoBack"/>
      <w:bookmarkEnd w:id="14"/>
    </w:p>
    <w:p>
      <w:pPr>
        <w:spacing w:line="590" w:lineRule="exact"/>
        <w:rPr>
          <w:rFonts w:asciiTheme="minorEastAsia" w:hAnsiTheme="minorEastAsia" w:cstheme="minorEastAsia"/>
          <w:color w:val="auto"/>
          <w:sz w:val="32"/>
          <w:szCs w:val="32"/>
        </w:rPr>
      </w:pPr>
    </w:p>
    <w:p>
      <w:pPr>
        <w:pStyle w:val="2"/>
      </w:pPr>
    </w:p>
    <w:p>
      <w:pPr>
        <w:spacing w:line="520" w:lineRule="exact"/>
        <w:ind w:firstLine="0" w:firstLineChars="0"/>
        <w:jc w:val="left"/>
        <w:rPr>
          <w:rFonts w:hint="eastAsia" w:ascii="仿宋" w:hAnsi="仿宋" w:eastAsia="仿宋" w:cs="仿宋"/>
          <w:b w:val="0"/>
          <w:caps w:val="0"/>
          <w:sz w:val="28"/>
          <w:szCs w:val="28"/>
          <w:u w:val="none"/>
          <w:lang w:val="en-US" w:eastAsia="zh-CN"/>
        </w:rPr>
      </w:pPr>
      <w:r>
        <w:rPr>
          <w:rFonts w:hint="eastAsia" w:ascii="仿宋" w:hAnsi="仿宋" w:eastAsia="仿宋" w:cs="仿宋"/>
          <w:b w:val="0"/>
          <w:caps w:val="0"/>
          <w:sz w:val="28"/>
          <w:szCs w:val="28"/>
          <w:u w:val="none"/>
          <w:lang w:val="en-US" w:eastAsia="zh-CN"/>
        </w:rPr>
        <w:t>附件</w:t>
      </w:r>
    </w:p>
    <w:p>
      <w:pPr>
        <w:spacing w:line="360" w:lineRule="auto"/>
        <w:ind w:firstLine="0" w:firstLineChars="0"/>
        <w:jc w:val="center"/>
        <w:rPr>
          <w:rFonts w:hint="eastAsia" w:asciiTheme="majorEastAsia" w:hAnsiTheme="majorEastAsia" w:eastAsiaTheme="majorEastAsia" w:cstheme="majorEastAsia"/>
          <w:b/>
          <w:caps/>
          <w:sz w:val="52"/>
          <w:szCs w:val="52"/>
          <w:u w:val="single"/>
          <w:lang w:val="en-US" w:eastAsia="zh-CN"/>
        </w:rPr>
      </w:pPr>
      <w:r>
        <w:rPr>
          <w:rFonts w:hint="eastAsia" w:asciiTheme="majorEastAsia" w:hAnsiTheme="majorEastAsia" w:eastAsiaTheme="majorEastAsia" w:cstheme="majorEastAsia"/>
          <w:b/>
          <w:caps/>
          <w:sz w:val="52"/>
          <w:szCs w:val="52"/>
          <w:u w:val="single"/>
          <w:lang w:val="en-US" w:eastAsia="zh-CN"/>
        </w:rPr>
        <w:t>中国—马来西亚钦州产业园区友谊北临时施工1号专变10/0.4kV配电工程</w:t>
      </w:r>
    </w:p>
    <w:p>
      <w:pPr>
        <w:spacing w:line="360" w:lineRule="auto"/>
        <w:ind w:firstLine="0" w:firstLineChars="0"/>
        <w:jc w:val="center"/>
        <w:rPr>
          <w:rFonts w:asciiTheme="majorEastAsia" w:hAnsiTheme="majorEastAsia" w:eastAsiaTheme="majorEastAsia" w:cstheme="majorEastAsia"/>
          <w:b/>
          <w:caps/>
          <w:sz w:val="52"/>
          <w:szCs w:val="52"/>
          <w:u w:val="single"/>
        </w:rPr>
      </w:pPr>
      <w:r>
        <w:rPr>
          <w:rFonts w:hint="eastAsia" w:asciiTheme="majorEastAsia" w:hAnsiTheme="majorEastAsia" w:eastAsiaTheme="majorEastAsia" w:cstheme="majorEastAsia"/>
          <w:b/>
          <w:caps/>
          <w:sz w:val="52"/>
          <w:szCs w:val="52"/>
          <w:u w:val="single"/>
        </w:rPr>
        <w:t>施工合同</w:t>
      </w:r>
    </w:p>
    <w:p>
      <w:pPr>
        <w:spacing w:line="560" w:lineRule="exact"/>
        <w:jc w:val="center"/>
        <w:rPr>
          <w:rFonts w:asciiTheme="minorEastAsia" w:hAnsiTheme="minorEastAsia" w:cstheme="minorEastAsia"/>
          <w:sz w:val="24"/>
        </w:rPr>
      </w:pPr>
      <w:r>
        <w:rPr>
          <w:rFonts w:hint="eastAsia" w:asciiTheme="minorEastAsia" w:hAnsiTheme="minorEastAsia" w:cstheme="minorEastAsia"/>
          <w:sz w:val="24"/>
        </w:rPr>
        <w:t xml:space="preserve">                                   </w:t>
      </w:r>
    </w:p>
    <w:p>
      <w:pPr>
        <w:spacing w:line="560" w:lineRule="exact"/>
        <w:jc w:val="right"/>
        <w:rPr>
          <w:rFonts w:asciiTheme="minorEastAsia" w:hAnsiTheme="minorEastAsia" w:cstheme="minorEastAsia"/>
          <w:sz w:val="24"/>
        </w:rPr>
      </w:pPr>
      <w:r>
        <w:rPr>
          <w:rFonts w:hint="eastAsia" w:asciiTheme="minorEastAsia" w:hAnsiTheme="minorEastAsia" w:cstheme="minorEastAsia"/>
          <w:sz w:val="24"/>
        </w:rPr>
        <w:t xml:space="preserve">                                    </w:t>
      </w:r>
    </w:p>
    <w:p>
      <w:pPr>
        <w:spacing w:line="560" w:lineRule="exact"/>
        <w:jc w:val="center"/>
        <w:rPr>
          <w:rFonts w:asciiTheme="minorEastAsia" w:hAnsiTheme="minorEastAsia" w:cstheme="minorEastAsia"/>
          <w:sz w:val="24"/>
          <w:u w:val="single"/>
        </w:rPr>
      </w:pPr>
      <w:r>
        <w:rPr>
          <w:rFonts w:hint="eastAsia" w:asciiTheme="minorEastAsia" w:hAnsiTheme="minorEastAsia" w:cstheme="minorEastAsia"/>
          <w:sz w:val="24"/>
        </w:rPr>
        <w:t xml:space="preserve">                         合同编号: </w:t>
      </w:r>
      <w:r>
        <w:rPr>
          <w:rFonts w:hint="eastAsia" w:asciiTheme="minorEastAsia" w:hAnsiTheme="minorEastAsia" w:cstheme="minorEastAsia"/>
          <w:sz w:val="24"/>
          <w:u w:val="single"/>
        </w:rPr>
        <w:t xml:space="preserve">                    </w:t>
      </w:r>
    </w:p>
    <w:p>
      <w:pPr>
        <w:spacing w:line="560" w:lineRule="exact"/>
        <w:rPr>
          <w:rFonts w:asciiTheme="minorEastAsia" w:hAnsiTheme="minorEastAsia" w:cstheme="minorEastAsia"/>
        </w:rPr>
      </w:pPr>
    </w:p>
    <w:p>
      <w:pPr>
        <w:spacing w:line="780" w:lineRule="exact"/>
        <w:ind w:firstLine="321" w:firstLineChars="100"/>
        <w:rPr>
          <w:rFonts w:asciiTheme="minorEastAsia" w:hAnsiTheme="minorEastAsia" w:cstheme="minorEastAsia"/>
          <w:b/>
          <w:sz w:val="32"/>
          <w:u w:val="single"/>
        </w:rPr>
      </w:pPr>
      <w:r>
        <w:rPr>
          <w:rFonts w:hint="eastAsia" w:asciiTheme="minorEastAsia" w:hAnsiTheme="minorEastAsia" w:cstheme="minorEastAsia"/>
          <w:b/>
          <w:sz w:val="32"/>
        </w:rPr>
        <w:t>工 程 名 称：</w:t>
      </w:r>
      <w:r>
        <w:rPr>
          <w:rFonts w:hint="eastAsia" w:asciiTheme="minorEastAsia" w:hAnsiTheme="minorEastAsia" w:cstheme="minorEastAsia"/>
          <w:b/>
          <w:sz w:val="32"/>
          <w:u w:val="single"/>
          <w:lang w:val="en-US" w:eastAsia="zh-CN"/>
        </w:rPr>
        <w:t>中国—马来西亚钦州产业园区友谊北临时施工1号专变10/0.4kV配电工程</w:t>
      </w:r>
    </w:p>
    <w:p>
      <w:pPr>
        <w:spacing w:line="780" w:lineRule="exact"/>
        <w:ind w:left="2552" w:leftChars="152" w:hanging="2233" w:hangingChars="695"/>
        <w:rPr>
          <w:rFonts w:asciiTheme="minorEastAsia" w:hAnsiTheme="minorEastAsia" w:cstheme="minorEastAsia"/>
          <w:b/>
          <w:sz w:val="32"/>
          <w:u w:val="single"/>
        </w:rPr>
      </w:pPr>
      <w:r>
        <w:rPr>
          <w:rFonts w:hint="eastAsia" w:asciiTheme="minorEastAsia" w:hAnsiTheme="minorEastAsia" w:cstheme="minorEastAsia"/>
          <w:b/>
          <w:sz w:val="32"/>
        </w:rPr>
        <w:t>甲方(发包人)：</w:t>
      </w:r>
      <w:r>
        <w:rPr>
          <w:rFonts w:hint="eastAsia" w:asciiTheme="minorEastAsia" w:hAnsiTheme="minorEastAsia" w:cstheme="minorEastAsia"/>
          <w:b/>
          <w:sz w:val="32"/>
          <w:u w:val="single"/>
        </w:rPr>
        <w:t>广西中马钦州产业园区开发有限公司</w:t>
      </w:r>
    </w:p>
    <w:p>
      <w:pPr>
        <w:spacing w:line="780" w:lineRule="exact"/>
        <w:ind w:firstLine="321" w:firstLineChars="100"/>
        <w:rPr>
          <w:rFonts w:asciiTheme="minorEastAsia" w:hAnsiTheme="minorEastAsia" w:cstheme="minorEastAsia"/>
          <w:b/>
          <w:sz w:val="32"/>
          <w:u w:val="single"/>
        </w:rPr>
      </w:pPr>
      <w:r>
        <w:rPr>
          <w:rFonts w:hint="eastAsia" w:asciiTheme="minorEastAsia" w:hAnsiTheme="minorEastAsia" w:cstheme="minorEastAsia"/>
          <w:b/>
          <w:sz w:val="32"/>
        </w:rPr>
        <w:t>乙方(承包人)：</w:t>
      </w:r>
      <w:r>
        <w:rPr>
          <w:rFonts w:hint="eastAsia" w:asciiTheme="minorEastAsia" w:hAnsiTheme="minorEastAsia" w:cstheme="minorEastAsia"/>
          <w:b/>
          <w:sz w:val="32"/>
          <w:u w:val="single"/>
        </w:rPr>
        <w:t xml:space="preserve">                                </w:t>
      </w:r>
    </w:p>
    <w:p>
      <w:pPr>
        <w:spacing w:line="780" w:lineRule="exact"/>
        <w:ind w:firstLine="321" w:firstLineChars="100"/>
        <w:rPr>
          <w:rFonts w:asciiTheme="minorEastAsia" w:hAnsiTheme="minorEastAsia" w:cstheme="minorEastAsia"/>
          <w:b/>
          <w:sz w:val="32"/>
          <w:u w:val="single"/>
        </w:rPr>
      </w:pPr>
      <w:r>
        <w:rPr>
          <w:rFonts w:hint="eastAsia" w:asciiTheme="minorEastAsia" w:hAnsiTheme="minorEastAsia" w:cstheme="minorEastAsia"/>
          <w:b/>
          <w:sz w:val="32"/>
        </w:rPr>
        <w:t>签 订 日 期：</w:t>
      </w:r>
      <w:r>
        <w:rPr>
          <w:rFonts w:hint="eastAsia" w:asciiTheme="minorEastAsia" w:hAnsiTheme="minorEastAsia" w:cstheme="minorEastAsia"/>
          <w:b/>
          <w:sz w:val="32"/>
          <w:u w:val="single"/>
        </w:rPr>
        <w:t xml:space="preserve">      </w:t>
      </w:r>
      <w:r>
        <w:rPr>
          <w:rFonts w:hint="eastAsia" w:asciiTheme="minorEastAsia" w:hAnsiTheme="minorEastAsia" w:cstheme="minorEastAsia"/>
          <w:b/>
          <w:sz w:val="32"/>
        </w:rPr>
        <w:t>年</w:t>
      </w:r>
      <w:r>
        <w:rPr>
          <w:rFonts w:hint="eastAsia" w:asciiTheme="minorEastAsia" w:hAnsiTheme="minorEastAsia" w:cstheme="minorEastAsia"/>
          <w:b/>
          <w:sz w:val="32"/>
          <w:u w:val="single"/>
        </w:rPr>
        <w:t xml:space="preserve">    </w:t>
      </w:r>
      <w:r>
        <w:rPr>
          <w:rFonts w:hint="eastAsia" w:asciiTheme="minorEastAsia" w:hAnsiTheme="minorEastAsia" w:cstheme="minorEastAsia"/>
          <w:b/>
          <w:sz w:val="32"/>
        </w:rPr>
        <w:t>月</w:t>
      </w:r>
      <w:r>
        <w:rPr>
          <w:rFonts w:hint="eastAsia" w:asciiTheme="minorEastAsia" w:hAnsiTheme="minorEastAsia" w:cstheme="minorEastAsia"/>
          <w:b/>
          <w:sz w:val="32"/>
          <w:u w:val="single"/>
        </w:rPr>
        <w:t xml:space="preserve">    </w:t>
      </w:r>
      <w:r>
        <w:rPr>
          <w:rFonts w:hint="eastAsia" w:asciiTheme="minorEastAsia" w:hAnsiTheme="minorEastAsia" w:cstheme="minorEastAsia"/>
          <w:b/>
          <w:sz w:val="32"/>
        </w:rPr>
        <w:t>日</w:t>
      </w:r>
    </w:p>
    <w:p>
      <w:pPr>
        <w:spacing w:line="780" w:lineRule="exact"/>
        <w:ind w:firstLine="321" w:firstLineChars="100"/>
        <w:rPr>
          <w:rFonts w:asciiTheme="minorEastAsia" w:hAnsiTheme="minorEastAsia" w:cstheme="minorEastAsia"/>
          <w:b/>
          <w:sz w:val="32"/>
          <w:u w:val="single"/>
        </w:rPr>
      </w:pPr>
      <w:r>
        <w:rPr>
          <w:rFonts w:hint="eastAsia" w:asciiTheme="minorEastAsia" w:hAnsiTheme="minorEastAsia" w:cstheme="minorEastAsia"/>
          <w:b/>
          <w:sz w:val="32"/>
        </w:rPr>
        <w:t>签 订 地 点：</w:t>
      </w:r>
      <w:r>
        <w:rPr>
          <w:rFonts w:hint="eastAsia" w:asciiTheme="minorEastAsia" w:hAnsiTheme="minorEastAsia" w:cstheme="minorEastAsia"/>
          <w:b/>
          <w:sz w:val="32"/>
          <w:u w:val="single"/>
        </w:rPr>
        <w:t>广西中马钦州产业园区</w:t>
      </w:r>
    </w:p>
    <w:p>
      <w:pPr>
        <w:spacing w:line="520" w:lineRule="exact"/>
        <w:ind w:firstLine="560" w:firstLineChars="200"/>
        <w:rPr>
          <w:rFonts w:hint="eastAsia" w:ascii="仿宋" w:hAnsi="仿宋" w:eastAsia="仿宋" w:cs="仿宋"/>
          <w:sz w:val="28"/>
          <w:szCs w:val="28"/>
        </w:rPr>
      </w:pPr>
    </w:p>
    <w:p>
      <w:pPr>
        <w:spacing w:line="520" w:lineRule="exact"/>
        <w:ind w:firstLine="560" w:firstLineChars="200"/>
        <w:rPr>
          <w:rFonts w:hint="eastAsia" w:ascii="仿宋" w:hAnsi="仿宋" w:eastAsia="仿宋" w:cs="仿宋"/>
          <w:sz w:val="28"/>
          <w:szCs w:val="28"/>
        </w:rPr>
      </w:pPr>
    </w:p>
    <w:p>
      <w:pPr>
        <w:spacing w:line="520" w:lineRule="exact"/>
        <w:ind w:firstLine="560" w:firstLineChars="200"/>
        <w:rPr>
          <w:rFonts w:hint="eastAsia" w:ascii="仿宋" w:hAnsi="仿宋" w:eastAsia="仿宋" w:cs="仿宋"/>
          <w:sz w:val="28"/>
          <w:szCs w:val="28"/>
        </w:rPr>
      </w:pPr>
    </w:p>
    <w:p>
      <w:pPr>
        <w:spacing w:line="520" w:lineRule="exact"/>
        <w:ind w:firstLine="560" w:firstLineChars="200"/>
        <w:rPr>
          <w:rFonts w:hint="eastAsia" w:ascii="仿宋" w:hAnsi="仿宋" w:eastAsia="仿宋" w:cs="仿宋"/>
          <w:sz w:val="28"/>
          <w:szCs w:val="28"/>
        </w:rPr>
      </w:pP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鉴于</w:t>
      </w:r>
      <w:r>
        <w:rPr>
          <w:rFonts w:hint="eastAsia" w:ascii="仿宋" w:hAnsi="仿宋" w:eastAsia="仿宋" w:cs="仿宋"/>
          <w:sz w:val="28"/>
          <w:szCs w:val="28"/>
          <w:lang w:val="en-US" w:eastAsia="zh-CN"/>
        </w:rPr>
        <w:t>中国—马来西亚钦州产业园区友谊大道北段工程</w:t>
      </w:r>
      <w:r>
        <w:rPr>
          <w:rFonts w:hint="eastAsia" w:ascii="仿宋" w:hAnsi="仿宋" w:eastAsia="仿宋" w:cs="仿宋"/>
          <w:sz w:val="28"/>
          <w:szCs w:val="28"/>
        </w:rPr>
        <w:t>实际生产需要，为保障项目用电需求，甲方委托乙方对甲方</w:t>
      </w:r>
      <w:r>
        <w:rPr>
          <w:rFonts w:hint="eastAsia" w:ascii="仿宋" w:hAnsi="仿宋" w:eastAsia="仿宋" w:cs="仿宋"/>
          <w:sz w:val="28"/>
          <w:szCs w:val="28"/>
          <w:lang w:val="en-US" w:eastAsia="zh-CN"/>
        </w:rPr>
        <w:t>中国—马来西亚钦州产业园区友谊北临时施工1号专变10/0.4kV配电工程</w:t>
      </w:r>
      <w:r>
        <w:rPr>
          <w:rFonts w:hint="eastAsia" w:ascii="仿宋" w:hAnsi="仿宋" w:eastAsia="仿宋" w:cs="仿宋"/>
          <w:sz w:val="28"/>
          <w:szCs w:val="28"/>
        </w:rPr>
        <w:t xml:space="preserve">进行施工、设备、材料采购。经甲、乙双方平等商议一致，达成如下具体协议： </w:t>
      </w:r>
    </w:p>
    <w:p>
      <w:pPr>
        <w:numPr>
          <w:ilvl w:val="0"/>
          <w:numId w:val="1"/>
        </w:numPr>
        <w:spacing w:line="52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工程内容：</w:t>
      </w:r>
    </w:p>
    <w:p>
      <w:pPr>
        <w:pStyle w:val="2"/>
        <w:numPr>
          <w:ilvl w:val="-1"/>
          <w:numId w:val="0"/>
        </w:numPr>
        <w:ind w:firstLine="560" w:firstLineChars="200"/>
        <w:rPr>
          <w:rFonts w:hint="eastAsia" w:ascii="仿宋" w:hAnsi="仿宋" w:eastAsia="仿宋" w:cs="仿宋"/>
          <w:color w:val="auto"/>
          <w:szCs w:val="28"/>
          <w:lang w:val="en-US" w:eastAsia="zh-CN"/>
        </w:rPr>
      </w:pPr>
      <w:r>
        <w:rPr>
          <w:rFonts w:hint="eastAsia" w:ascii="仿宋" w:hAnsi="仿宋" w:eastAsia="仿宋" w:cs="仿宋"/>
          <w:color w:val="auto"/>
          <w:szCs w:val="28"/>
          <w:lang w:val="en-US" w:eastAsia="zh-CN"/>
        </w:rPr>
        <w:t>1.采购安装1台容量为250kVA的箱变；</w:t>
      </w:r>
    </w:p>
    <w:p>
      <w:pPr>
        <w:pStyle w:val="2"/>
        <w:numPr>
          <w:ilvl w:val="-1"/>
          <w:numId w:val="0"/>
        </w:numPr>
        <w:ind w:firstLine="560" w:firstLineChars="200"/>
        <w:rPr>
          <w:rFonts w:hint="eastAsia" w:ascii="仿宋" w:hAnsi="仿宋" w:eastAsia="仿宋" w:cs="仿宋"/>
          <w:color w:val="auto"/>
          <w:szCs w:val="28"/>
          <w:lang w:val="en-US" w:eastAsia="zh-CN"/>
        </w:rPr>
      </w:pPr>
      <w:r>
        <w:rPr>
          <w:rFonts w:hint="eastAsia" w:ascii="仿宋" w:hAnsi="仿宋" w:eastAsia="仿宋" w:cs="仿宋"/>
          <w:color w:val="auto"/>
          <w:szCs w:val="28"/>
          <w:lang w:val="en-US" w:eastAsia="zh-CN"/>
        </w:rPr>
        <w:t>2.采购组立3基15米电杆、9基12米电杆；</w:t>
      </w:r>
    </w:p>
    <w:p>
      <w:pPr>
        <w:pStyle w:val="2"/>
        <w:numPr>
          <w:ilvl w:val="-1"/>
          <w:numId w:val="0"/>
        </w:numPr>
        <w:ind w:firstLine="560" w:firstLineChars="200"/>
        <w:rPr>
          <w:rFonts w:hint="eastAsia" w:ascii="仿宋" w:hAnsi="仿宋" w:eastAsia="仿宋" w:cs="仿宋"/>
          <w:color w:val="auto"/>
          <w:szCs w:val="28"/>
          <w:lang w:val="en-US" w:eastAsia="zh-CN"/>
        </w:rPr>
      </w:pPr>
      <w:r>
        <w:rPr>
          <w:rFonts w:hint="eastAsia" w:ascii="仿宋" w:hAnsi="仿宋" w:eastAsia="仿宋" w:cs="仿宋"/>
          <w:color w:val="auto"/>
          <w:szCs w:val="28"/>
          <w:lang w:val="en-US" w:eastAsia="zh-CN"/>
        </w:rPr>
        <w:t>3.架设1800米架空绝缘导线及相关横担、绝缘子等附件；</w:t>
      </w:r>
    </w:p>
    <w:p>
      <w:pPr>
        <w:pStyle w:val="2"/>
        <w:numPr>
          <w:ilvl w:val="-1"/>
          <w:numId w:val="0"/>
        </w:numPr>
        <w:ind w:firstLine="560" w:firstLineChars="200"/>
        <w:jc w:val="left"/>
        <w:rPr>
          <w:rFonts w:hint="eastAsia" w:ascii="仿宋" w:hAnsi="仿宋" w:eastAsia="仿宋" w:cs="仿宋"/>
          <w:color w:val="auto"/>
          <w:szCs w:val="28"/>
          <w:lang w:val="en-US" w:eastAsia="zh-CN"/>
        </w:rPr>
      </w:pPr>
      <w:r>
        <w:rPr>
          <w:rFonts w:hint="eastAsia" w:ascii="仿宋" w:hAnsi="仿宋" w:eastAsia="仿宋" w:cs="仿宋"/>
          <w:color w:val="auto"/>
          <w:szCs w:val="28"/>
          <w:lang w:val="en-US" w:eastAsia="zh-CN"/>
        </w:rPr>
        <w:t>4.采购敷设30米10kV电力电缆，电缆规格YJV22-8.7/15kV-3x70mm2;</w:t>
      </w:r>
    </w:p>
    <w:p>
      <w:pPr>
        <w:pStyle w:val="2"/>
        <w:numPr>
          <w:ilvl w:val="-1"/>
          <w:numId w:val="0"/>
        </w:numPr>
        <w:ind w:firstLine="560" w:firstLineChars="200"/>
        <w:jc w:val="left"/>
        <w:rPr>
          <w:rFonts w:hint="eastAsia" w:ascii="仿宋" w:hAnsi="仿宋" w:eastAsia="仿宋" w:cs="仿宋"/>
          <w:color w:val="auto"/>
          <w:szCs w:val="28"/>
          <w:lang w:val="en-US" w:eastAsia="zh-CN"/>
        </w:rPr>
      </w:pPr>
      <w:r>
        <w:rPr>
          <w:rFonts w:hint="eastAsia" w:ascii="仿宋" w:hAnsi="仿宋" w:eastAsia="仿宋" w:cs="仿宋"/>
          <w:color w:val="auto"/>
          <w:szCs w:val="28"/>
          <w:lang w:val="en-US" w:eastAsia="zh-CN"/>
        </w:rPr>
        <w:t>5.开挖砌筑箱变基础1座；</w:t>
      </w:r>
    </w:p>
    <w:p>
      <w:pPr>
        <w:pStyle w:val="2"/>
        <w:numPr>
          <w:ilvl w:val="-1"/>
          <w:numId w:val="0"/>
        </w:numPr>
        <w:ind w:firstLine="560" w:firstLineChars="200"/>
        <w:jc w:val="left"/>
        <w:rPr>
          <w:rFonts w:hint="eastAsia" w:ascii="仿宋" w:hAnsi="仿宋" w:eastAsia="仿宋" w:cs="仿宋"/>
          <w:color w:val="auto"/>
          <w:szCs w:val="28"/>
          <w:lang w:val="en-US" w:eastAsia="zh-CN"/>
        </w:rPr>
      </w:pPr>
      <w:r>
        <w:rPr>
          <w:rFonts w:hint="eastAsia" w:ascii="仿宋" w:hAnsi="仿宋" w:eastAsia="仿宋" w:cs="仿宋"/>
          <w:color w:val="auto"/>
          <w:szCs w:val="28"/>
          <w:lang w:val="en-US" w:eastAsia="zh-CN"/>
        </w:rPr>
        <w:t>6.本项目施工设计图的全部内容，相关内容详见施工设计图。</w:t>
      </w:r>
    </w:p>
    <w:p>
      <w:pPr>
        <w:spacing w:line="520" w:lineRule="exact"/>
        <w:ind w:firstLine="562" w:firstLineChars="200"/>
        <w:rPr>
          <w:rFonts w:ascii="仿宋" w:hAnsi="仿宋" w:eastAsia="仿宋" w:cs="仿宋"/>
          <w:sz w:val="28"/>
          <w:szCs w:val="28"/>
        </w:rPr>
      </w:pPr>
      <w:r>
        <w:rPr>
          <w:rFonts w:hint="eastAsia" w:ascii="仿宋" w:hAnsi="仿宋" w:eastAsia="仿宋" w:cs="仿宋"/>
          <w:b/>
          <w:bCs/>
          <w:sz w:val="28"/>
          <w:szCs w:val="28"/>
        </w:rPr>
        <w:t>二、工程地点</w:t>
      </w:r>
      <w:r>
        <w:rPr>
          <w:rFonts w:hint="eastAsia" w:ascii="仿宋" w:hAnsi="仿宋" w:eastAsia="仿宋" w:cs="仿宋"/>
          <w:sz w:val="28"/>
          <w:szCs w:val="28"/>
        </w:rPr>
        <w:t>：中马钦州产业园区启动区内</w:t>
      </w:r>
      <w:r>
        <w:rPr>
          <w:rFonts w:hint="eastAsia" w:ascii="仿宋" w:hAnsi="仿宋" w:eastAsia="仿宋" w:cs="仿宋"/>
          <w:kern w:val="0"/>
          <w:sz w:val="28"/>
          <w:szCs w:val="28"/>
        </w:rPr>
        <w:t>。 </w:t>
      </w:r>
    </w:p>
    <w:p>
      <w:pPr>
        <w:spacing w:line="520" w:lineRule="exact"/>
        <w:ind w:firstLine="562" w:firstLineChars="200"/>
        <w:rPr>
          <w:rFonts w:ascii="仿宋" w:hAnsi="仿宋" w:eastAsia="仿宋" w:cs="仿宋"/>
          <w:color w:val="auto"/>
          <w:sz w:val="28"/>
          <w:szCs w:val="28"/>
        </w:rPr>
      </w:pPr>
      <w:r>
        <w:rPr>
          <w:rFonts w:hint="eastAsia" w:ascii="仿宋" w:hAnsi="仿宋" w:eastAsia="仿宋" w:cs="仿宋"/>
          <w:b/>
          <w:bCs/>
          <w:sz w:val="28"/>
          <w:szCs w:val="28"/>
        </w:rPr>
        <w:t>三、工作时间</w:t>
      </w:r>
      <w:r>
        <w:rPr>
          <w:rFonts w:hint="eastAsia" w:ascii="仿宋" w:hAnsi="仿宋" w:eastAsia="仿宋" w:cs="仿宋"/>
          <w:sz w:val="28"/>
          <w:szCs w:val="28"/>
        </w:rPr>
        <w:t>：合同</w:t>
      </w:r>
      <w:r>
        <w:rPr>
          <w:rFonts w:hint="eastAsia" w:ascii="仿宋" w:hAnsi="仿宋" w:eastAsia="仿宋" w:cs="仿宋"/>
          <w:color w:val="auto"/>
          <w:sz w:val="28"/>
          <w:szCs w:val="28"/>
        </w:rPr>
        <w:t>签订后</w:t>
      </w:r>
      <w:r>
        <w:rPr>
          <w:rFonts w:hint="eastAsia" w:ascii="仿宋" w:hAnsi="仿宋" w:eastAsia="仿宋" w:cs="仿宋"/>
          <w:color w:val="auto"/>
          <w:sz w:val="28"/>
          <w:szCs w:val="28"/>
          <w:u w:val="single"/>
          <w:lang w:val="en-US" w:eastAsia="zh-CN"/>
        </w:rPr>
        <w:t xml:space="preserve"> 7</w:t>
      </w:r>
      <w:r>
        <w:rPr>
          <w:rFonts w:hint="eastAsia" w:ascii="仿宋" w:hAnsi="仿宋" w:eastAsia="仿宋" w:cs="仿宋"/>
          <w:color w:val="auto"/>
          <w:sz w:val="28"/>
          <w:szCs w:val="28"/>
          <w:u w:val="none"/>
        </w:rPr>
        <w:t>天</w:t>
      </w:r>
      <w:r>
        <w:rPr>
          <w:rFonts w:hint="eastAsia" w:ascii="仿宋" w:hAnsi="仿宋" w:eastAsia="仿宋" w:cs="仿宋"/>
          <w:color w:val="auto"/>
          <w:sz w:val="28"/>
          <w:szCs w:val="28"/>
        </w:rPr>
        <w:t>内进场施工</w:t>
      </w:r>
      <w:r>
        <w:rPr>
          <w:rFonts w:hint="eastAsia" w:ascii="仿宋" w:hAnsi="仿宋" w:eastAsia="仿宋" w:cs="仿宋"/>
          <w:color w:val="auto"/>
          <w:sz w:val="28"/>
          <w:szCs w:val="28"/>
          <w:lang w:eastAsia="zh-CN"/>
        </w:rPr>
        <w:t>（具体开工日期以甲方书面通知为准）</w:t>
      </w:r>
      <w:r>
        <w:rPr>
          <w:rFonts w:hint="eastAsia" w:ascii="仿宋" w:hAnsi="仿宋" w:eastAsia="仿宋" w:cs="仿宋"/>
          <w:color w:val="auto"/>
          <w:sz w:val="28"/>
          <w:szCs w:val="28"/>
        </w:rPr>
        <w:t>，工期</w:t>
      </w:r>
      <w:r>
        <w:rPr>
          <w:rFonts w:hint="eastAsia" w:ascii="仿宋" w:hAnsi="仿宋" w:eastAsia="仿宋" w:cs="仿宋"/>
          <w:color w:val="auto"/>
          <w:sz w:val="28"/>
          <w:szCs w:val="28"/>
          <w:lang w:val="en-US" w:eastAsia="zh-CN"/>
        </w:rPr>
        <w:t>为</w:t>
      </w:r>
      <w:r>
        <w:rPr>
          <w:rFonts w:hint="eastAsia" w:ascii="仿宋" w:hAnsi="仿宋" w:eastAsia="仿宋" w:cs="仿宋"/>
          <w:color w:val="auto"/>
          <w:sz w:val="28"/>
          <w:szCs w:val="28"/>
          <w:u w:val="single"/>
          <w:lang w:val="en-US" w:eastAsia="zh-CN"/>
        </w:rPr>
        <w:t xml:space="preserve"> 30 </w:t>
      </w:r>
      <w:r>
        <w:rPr>
          <w:rFonts w:hint="eastAsia" w:ascii="仿宋" w:hAnsi="仿宋" w:eastAsia="仿宋" w:cs="仿宋"/>
          <w:color w:val="auto"/>
          <w:sz w:val="28"/>
          <w:szCs w:val="28"/>
          <w:u w:val="none"/>
        </w:rPr>
        <w:t>个</w:t>
      </w:r>
      <w:r>
        <w:rPr>
          <w:rFonts w:hint="eastAsia" w:ascii="仿宋" w:hAnsi="仿宋" w:eastAsia="仿宋" w:cs="仿宋"/>
          <w:color w:val="auto"/>
          <w:sz w:val="28"/>
          <w:szCs w:val="28"/>
        </w:rPr>
        <w:t>日历日</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进场之日起计算</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。如需停电作业时间以供电局批复的停电时间为准。</w:t>
      </w:r>
    </w:p>
    <w:p>
      <w:pPr>
        <w:spacing w:line="520" w:lineRule="exact"/>
        <w:ind w:firstLine="562" w:firstLineChars="200"/>
        <w:rPr>
          <w:rFonts w:ascii="仿宋" w:hAnsi="仿宋" w:eastAsia="仿宋" w:cs="仿宋"/>
          <w:sz w:val="28"/>
          <w:szCs w:val="28"/>
        </w:rPr>
      </w:pPr>
      <w:r>
        <w:rPr>
          <w:rFonts w:hint="eastAsia" w:ascii="仿宋" w:hAnsi="仿宋" w:eastAsia="仿宋" w:cs="仿宋"/>
          <w:b/>
          <w:bCs/>
          <w:sz w:val="28"/>
          <w:szCs w:val="28"/>
        </w:rPr>
        <w:t>四、双方权利与义务</w:t>
      </w:r>
      <w:r>
        <w:rPr>
          <w:rFonts w:hint="eastAsia" w:ascii="仿宋" w:hAnsi="仿宋" w:eastAsia="仿宋" w:cs="仿宋"/>
          <w:sz w:val="28"/>
          <w:szCs w:val="28"/>
        </w:rPr>
        <w:t>：</w:t>
      </w:r>
    </w:p>
    <w:p>
      <w:pPr>
        <w:spacing w:line="520" w:lineRule="exact"/>
        <w:ind w:firstLine="570"/>
        <w:rPr>
          <w:rFonts w:ascii="仿宋" w:hAnsi="仿宋" w:eastAsia="仿宋" w:cs="仿宋"/>
          <w:sz w:val="28"/>
          <w:szCs w:val="28"/>
        </w:rPr>
      </w:pPr>
      <w:r>
        <w:rPr>
          <w:rFonts w:hint="eastAsia" w:ascii="仿宋" w:hAnsi="仿宋" w:eastAsia="仿宋" w:cs="仿宋"/>
          <w:sz w:val="28"/>
          <w:szCs w:val="28"/>
        </w:rPr>
        <w:t>（一）甲方权利与义务：</w:t>
      </w:r>
    </w:p>
    <w:p>
      <w:pPr>
        <w:spacing w:line="520" w:lineRule="exact"/>
        <w:ind w:firstLine="570"/>
        <w:rPr>
          <w:rFonts w:ascii="仿宋" w:hAnsi="仿宋" w:eastAsia="仿宋" w:cs="仿宋"/>
          <w:sz w:val="28"/>
          <w:szCs w:val="28"/>
        </w:rPr>
      </w:pPr>
      <w:r>
        <w:rPr>
          <w:rFonts w:hint="eastAsia" w:ascii="仿宋" w:hAnsi="仿宋" w:eastAsia="仿宋" w:cs="仿宋"/>
          <w:sz w:val="28"/>
          <w:szCs w:val="28"/>
        </w:rPr>
        <w:t>1.负责办理线路走廊通道清碍工程及提供通道底下管、线埋设的相关准确资料，并符合线路安全运行要求，确保施工顺利进行；</w:t>
      </w:r>
    </w:p>
    <w:p>
      <w:pPr>
        <w:spacing w:line="520" w:lineRule="exact"/>
        <w:ind w:firstLine="570"/>
        <w:rPr>
          <w:rFonts w:ascii="仿宋" w:hAnsi="仿宋" w:eastAsia="仿宋" w:cs="仿宋"/>
          <w:sz w:val="28"/>
          <w:szCs w:val="28"/>
        </w:rPr>
      </w:pPr>
      <w:r>
        <w:rPr>
          <w:rFonts w:hint="eastAsia" w:ascii="仿宋" w:hAnsi="仿宋" w:eastAsia="仿宋" w:cs="仿宋"/>
          <w:sz w:val="28"/>
          <w:szCs w:val="28"/>
        </w:rPr>
        <w:t>2.如有需要应负责向规划管理单位报建线路走向；</w:t>
      </w:r>
    </w:p>
    <w:p>
      <w:pPr>
        <w:spacing w:line="520" w:lineRule="exact"/>
        <w:ind w:firstLine="570"/>
        <w:rPr>
          <w:rFonts w:ascii="仿宋" w:hAnsi="仿宋" w:eastAsia="仿宋" w:cs="仿宋"/>
          <w:sz w:val="28"/>
          <w:szCs w:val="28"/>
        </w:rPr>
      </w:pPr>
      <w:r>
        <w:rPr>
          <w:rFonts w:hint="eastAsia" w:ascii="仿宋" w:hAnsi="仿宋" w:eastAsia="仿宋" w:cs="仿宋"/>
          <w:sz w:val="28"/>
          <w:szCs w:val="28"/>
        </w:rPr>
        <w:t>3.如有需要负责解决线路走向涉及的场地征用、树木砍伐、青苗赔偿；</w:t>
      </w:r>
    </w:p>
    <w:p>
      <w:pPr>
        <w:spacing w:line="520" w:lineRule="exact"/>
        <w:ind w:firstLine="570"/>
        <w:rPr>
          <w:rFonts w:ascii="仿宋" w:hAnsi="仿宋" w:eastAsia="仿宋" w:cs="仿宋"/>
          <w:sz w:val="28"/>
          <w:szCs w:val="28"/>
        </w:rPr>
      </w:pPr>
      <w:r>
        <w:rPr>
          <w:rFonts w:hint="eastAsia" w:ascii="仿宋" w:hAnsi="仿宋" w:eastAsia="仿宋" w:cs="仿宋"/>
          <w:sz w:val="28"/>
          <w:szCs w:val="28"/>
        </w:rPr>
        <w:t>4.协调乙方与相关方的配合、验收、交接工作；</w:t>
      </w:r>
    </w:p>
    <w:p>
      <w:pPr>
        <w:spacing w:line="520" w:lineRule="exact"/>
        <w:ind w:firstLine="570"/>
        <w:rPr>
          <w:rFonts w:ascii="仿宋" w:hAnsi="仿宋" w:eastAsia="仿宋" w:cs="仿宋"/>
          <w:sz w:val="28"/>
          <w:szCs w:val="28"/>
        </w:rPr>
      </w:pPr>
      <w:r>
        <w:rPr>
          <w:rFonts w:hint="eastAsia" w:ascii="仿宋" w:hAnsi="仿宋" w:eastAsia="仿宋" w:cs="仿宋"/>
          <w:sz w:val="28"/>
          <w:szCs w:val="28"/>
        </w:rPr>
        <w:t>5</w:t>
      </w:r>
      <w:r>
        <w:rPr>
          <w:rFonts w:hint="eastAsia" w:ascii="仿宋" w:hAnsi="仿宋" w:eastAsia="仿宋" w:cs="仿宋"/>
          <w:sz w:val="28"/>
          <w:szCs w:val="28"/>
          <w:lang w:val="en-US" w:eastAsia="zh-CN"/>
        </w:rPr>
        <w:t>.</w:t>
      </w:r>
      <w:r>
        <w:rPr>
          <w:rFonts w:hint="eastAsia" w:ascii="仿宋" w:hAnsi="仿宋" w:eastAsia="仿宋" w:cs="仿宋"/>
          <w:sz w:val="28"/>
          <w:szCs w:val="28"/>
        </w:rPr>
        <w:t>按合同约定支付工程款。</w:t>
      </w:r>
    </w:p>
    <w:p>
      <w:pPr>
        <w:spacing w:line="520" w:lineRule="exact"/>
        <w:ind w:firstLine="570"/>
        <w:rPr>
          <w:rFonts w:ascii="仿宋" w:hAnsi="仿宋" w:eastAsia="仿宋" w:cs="仿宋"/>
          <w:sz w:val="28"/>
          <w:szCs w:val="28"/>
        </w:rPr>
      </w:pPr>
      <w:r>
        <w:rPr>
          <w:rFonts w:hint="eastAsia" w:ascii="仿宋" w:hAnsi="仿宋" w:eastAsia="仿宋" w:cs="仿宋"/>
          <w:sz w:val="28"/>
          <w:szCs w:val="28"/>
        </w:rPr>
        <w:t>（二）乙方权利与义务：</w:t>
      </w:r>
    </w:p>
    <w:p>
      <w:pPr>
        <w:spacing w:line="520" w:lineRule="exact"/>
        <w:ind w:firstLine="570"/>
        <w:rPr>
          <w:rFonts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val="en-US" w:eastAsia="zh-CN"/>
        </w:rPr>
        <w:t>.</w:t>
      </w:r>
      <w:r>
        <w:rPr>
          <w:rFonts w:hint="eastAsia" w:ascii="仿宋" w:hAnsi="仿宋" w:eastAsia="仿宋" w:cs="仿宋"/>
          <w:sz w:val="28"/>
          <w:szCs w:val="28"/>
        </w:rPr>
        <w:t>乙方承诺在本合同履行期间持有有效的企业资质文件及承接本合同约定的工程项目所应具备的相应资质，否则甲方有权解除本合同，且乙方需赔偿因此给甲方造成的一切损失。</w:t>
      </w:r>
    </w:p>
    <w:p>
      <w:pPr>
        <w:spacing w:line="520" w:lineRule="exact"/>
        <w:ind w:firstLine="570"/>
        <w:rPr>
          <w:rFonts w:ascii="仿宋" w:hAnsi="仿宋" w:eastAsia="仿宋" w:cs="仿宋"/>
          <w:sz w:val="28"/>
          <w:szCs w:val="28"/>
        </w:rPr>
      </w:pPr>
      <w:r>
        <w:rPr>
          <w:rFonts w:hint="eastAsia" w:ascii="仿宋" w:hAnsi="仿宋" w:eastAsia="仿宋" w:cs="仿宋"/>
          <w:sz w:val="28"/>
          <w:szCs w:val="28"/>
        </w:rPr>
        <w:t>2.进场工作必须遵守有关安全规定，负责办理停电手续。</w:t>
      </w:r>
    </w:p>
    <w:p>
      <w:pPr>
        <w:spacing w:line="520" w:lineRule="exact"/>
        <w:ind w:firstLine="570"/>
        <w:rPr>
          <w:rFonts w:ascii="仿宋" w:hAnsi="仿宋" w:eastAsia="仿宋" w:cs="仿宋"/>
          <w:sz w:val="28"/>
          <w:szCs w:val="28"/>
        </w:rPr>
      </w:pPr>
      <w:r>
        <w:rPr>
          <w:rFonts w:hint="eastAsia" w:ascii="仿宋" w:hAnsi="仿宋" w:eastAsia="仿宋" w:cs="仿宋"/>
          <w:sz w:val="28"/>
          <w:szCs w:val="28"/>
        </w:rPr>
        <w:t>3.乙方必须严格执行有关施工安全规范，负责施工区域内的安全防护，制定相应的施工安全措施，操作人员持证上岗，施工过程必须符合国家安全生产、消防安全、环境保护等有关规定，并按规定办理相关手续。乙方自行承担在施工过程中的施工安全、消防安全、环保保护等所有责任并负担安全防护措施费用，承担由于自身安全防护措施不力造成的事故、意外等所引起的经济损失和责任。施工过程的任何安全事故（包括造成第三方损失）全部由乙方承担责任并负责善后处理工作，与甲方无关。如因施工过程中发生的安全事故导致乙方工作人员伤亡的，乙方应承担工伤责任并尽快妥善处理；如施工过程中发生的安全事故导致导致甲方或第三方遭受损失的，该损失由乙方承担。</w:t>
      </w:r>
    </w:p>
    <w:p>
      <w:pPr>
        <w:spacing w:line="520" w:lineRule="exact"/>
        <w:ind w:firstLine="570"/>
        <w:rPr>
          <w:rFonts w:ascii="仿宋" w:hAnsi="仿宋" w:eastAsia="仿宋" w:cs="仿宋"/>
          <w:sz w:val="28"/>
          <w:szCs w:val="28"/>
        </w:rPr>
      </w:pPr>
      <w:r>
        <w:rPr>
          <w:rFonts w:hint="eastAsia" w:ascii="仿宋" w:hAnsi="仿宋" w:eastAsia="仿宋" w:cs="仿宋"/>
          <w:sz w:val="28"/>
          <w:szCs w:val="28"/>
        </w:rPr>
        <w:t>4</w:t>
      </w:r>
      <w:r>
        <w:rPr>
          <w:rFonts w:hint="eastAsia" w:ascii="仿宋" w:hAnsi="仿宋" w:eastAsia="仿宋" w:cs="仿宋"/>
          <w:sz w:val="28"/>
          <w:szCs w:val="28"/>
          <w:lang w:val="en-US" w:eastAsia="zh-CN"/>
        </w:rPr>
        <w:t>.</w:t>
      </w:r>
      <w:r>
        <w:rPr>
          <w:rFonts w:hint="eastAsia" w:ascii="仿宋" w:hAnsi="仿宋" w:eastAsia="仿宋" w:cs="仿宋"/>
          <w:sz w:val="28"/>
          <w:szCs w:val="28"/>
        </w:rPr>
        <w:t>组织相关技术人员拆除甲方指定设备，并保障重新安装设备的完好可用，且做好设备安装完成后联合调度验收送电工作。</w:t>
      </w:r>
    </w:p>
    <w:p>
      <w:pPr>
        <w:spacing w:line="520" w:lineRule="exact"/>
        <w:ind w:firstLine="570"/>
        <w:rPr>
          <w:rFonts w:ascii="仿宋" w:hAnsi="仿宋" w:eastAsia="仿宋" w:cs="仿宋"/>
          <w:sz w:val="28"/>
          <w:szCs w:val="28"/>
        </w:rPr>
      </w:pPr>
      <w:r>
        <w:rPr>
          <w:rFonts w:hint="eastAsia" w:ascii="仿宋" w:hAnsi="仿宋" w:eastAsia="仿宋" w:cs="仿宋"/>
          <w:sz w:val="28"/>
          <w:szCs w:val="28"/>
        </w:rPr>
        <w:t>5.按甲方工程进度要求，及时进行本合同工作内容施工，且工程质量需符合本合同约定及国家有关规定标准。</w:t>
      </w:r>
    </w:p>
    <w:p>
      <w:pPr>
        <w:spacing w:line="520" w:lineRule="exact"/>
        <w:ind w:firstLine="570"/>
        <w:rPr>
          <w:rFonts w:ascii="仿宋" w:hAnsi="仿宋" w:eastAsia="仿宋" w:cs="仿宋"/>
          <w:sz w:val="28"/>
          <w:szCs w:val="28"/>
        </w:rPr>
      </w:pPr>
      <w:r>
        <w:rPr>
          <w:rFonts w:hint="eastAsia" w:ascii="仿宋" w:hAnsi="仿宋" w:eastAsia="仿宋" w:cs="仿宋"/>
          <w:sz w:val="28"/>
          <w:szCs w:val="28"/>
        </w:rPr>
        <w:t>6.属工程安装及乙方提供的设备质量问题均由乙方负责, 质量保修期按国家有关规定执行，质量保修期为</w:t>
      </w:r>
      <w:r>
        <w:rPr>
          <w:rFonts w:hint="eastAsia" w:ascii="仿宋" w:hAnsi="仿宋" w:eastAsia="仿宋" w:cs="仿宋"/>
          <w:sz w:val="28"/>
          <w:szCs w:val="28"/>
          <w:u w:val="single"/>
        </w:rPr>
        <w:t xml:space="preserve"> 贰 </w:t>
      </w:r>
      <w:r>
        <w:rPr>
          <w:rFonts w:hint="eastAsia" w:ascii="仿宋" w:hAnsi="仿宋" w:eastAsia="仿宋" w:cs="仿宋"/>
          <w:sz w:val="28"/>
          <w:szCs w:val="28"/>
        </w:rPr>
        <w:t>年，自工程竣工合格之日起算。质量保修期间内，乙方应当在甲方告知其发生质量问题的12小时内，到工程现场向甲方提供维修服务。如乙方未及时进行维修，甲方有权委托第三方进行维修，由此产生的一切费用包括但不限于维修费、差旅费、材料费、人工费等由乙方承担。如因乙方维修不及时导致甲方或第三方遭遇其他损失的，该损失由乙方承担。</w:t>
      </w:r>
    </w:p>
    <w:p>
      <w:pPr>
        <w:spacing w:line="520" w:lineRule="exact"/>
        <w:ind w:firstLine="570"/>
        <w:rPr>
          <w:rFonts w:ascii="仿宋" w:hAnsi="仿宋" w:eastAsia="仿宋" w:cs="仿宋"/>
          <w:sz w:val="28"/>
          <w:szCs w:val="28"/>
        </w:rPr>
      </w:pPr>
      <w:r>
        <w:rPr>
          <w:rFonts w:hint="eastAsia" w:ascii="仿宋" w:hAnsi="仿宋" w:eastAsia="仿宋" w:cs="仿宋"/>
          <w:sz w:val="28"/>
          <w:szCs w:val="28"/>
        </w:rPr>
        <w:t>7.乙方所提供的材料须符合国家标准。</w:t>
      </w:r>
    </w:p>
    <w:p>
      <w:pPr>
        <w:spacing w:line="520" w:lineRule="exact"/>
        <w:ind w:firstLine="570"/>
        <w:rPr>
          <w:rFonts w:ascii="仿宋" w:hAnsi="仿宋" w:eastAsia="仿宋" w:cs="仿宋"/>
          <w:sz w:val="28"/>
          <w:szCs w:val="28"/>
        </w:rPr>
      </w:pPr>
      <w:r>
        <w:rPr>
          <w:rFonts w:hint="eastAsia" w:ascii="仿宋" w:hAnsi="仿宋" w:eastAsia="仿宋" w:cs="仿宋"/>
          <w:sz w:val="28"/>
          <w:szCs w:val="28"/>
        </w:rPr>
        <w:t>8.配合甲方及相关电力部门进行工程的竣工验收工作。</w:t>
      </w:r>
    </w:p>
    <w:p>
      <w:pPr>
        <w:spacing w:line="520" w:lineRule="exact"/>
        <w:ind w:firstLine="562" w:firstLineChars="200"/>
        <w:rPr>
          <w:rFonts w:ascii="仿宋" w:hAnsi="仿宋" w:eastAsia="仿宋" w:cs="仿宋"/>
          <w:sz w:val="28"/>
          <w:szCs w:val="28"/>
        </w:rPr>
      </w:pPr>
      <w:r>
        <w:rPr>
          <w:rFonts w:hint="eastAsia" w:ascii="仿宋" w:hAnsi="仿宋" w:eastAsia="仿宋" w:cs="仿宋"/>
          <w:b/>
          <w:bCs/>
          <w:sz w:val="28"/>
          <w:szCs w:val="28"/>
        </w:rPr>
        <w:t>五、费用及结算方式</w:t>
      </w:r>
      <w:r>
        <w:rPr>
          <w:rFonts w:hint="eastAsia" w:ascii="仿宋" w:hAnsi="仿宋" w:eastAsia="仿宋" w:cs="仿宋"/>
          <w:sz w:val="28"/>
          <w:szCs w:val="28"/>
        </w:rPr>
        <w:t>：</w:t>
      </w:r>
    </w:p>
    <w:p>
      <w:pPr>
        <w:spacing w:line="520" w:lineRule="exact"/>
        <w:ind w:firstLine="560" w:firstLineChars="20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1</w:t>
      </w:r>
      <w:r>
        <w:rPr>
          <w:rFonts w:hint="eastAsia" w:ascii="仿宋" w:hAnsi="仿宋" w:eastAsia="仿宋" w:cs="仿宋"/>
          <w:color w:val="000000" w:themeColor="text1"/>
          <w:sz w:val="28"/>
          <w:szCs w:val="28"/>
          <w:lang w:val="en-US" w:eastAsia="zh-CN"/>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合同价款：本工程合同价款采用</w:t>
      </w:r>
      <w:r>
        <w:rPr>
          <w:rFonts w:hint="eastAsia" w:ascii="仿宋" w:hAnsi="仿宋" w:eastAsia="仿宋" w:cs="仿宋"/>
          <w:sz w:val="28"/>
          <w:szCs w:val="28"/>
          <w:u w:val="single"/>
        </w:rPr>
        <w:t>固定综合单价</w:t>
      </w:r>
      <w:r>
        <w:rPr>
          <w:rFonts w:hint="eastAsia" w:ascii="仿宋" w:hAnsi="仿宋" w:eastAsia="仿宋" w:cs="仿宋"/>
          <w:color w:val="000000" w:themeColor="text1"/>
          <w:sz w:val="28"/>
          <w:szCs w:val="28"/>
          <w14:textFill>
            <w14:solidFill>
              <w14:schemeClr w14:val="tx1"/>
            </w14:solidFill>
          </w14:textFill>
        </w:rPr>
        <w:t>确定，包工、包料、包机械设备、包安全，</w:t>
      </w:r>
      <w:r>
        <w:rPr>
          <w:rFonts w:hint="eastAsia" w:ascii="仿宋" w:hAnsi="仿宋" w:eastAsia="仿宋" w:cs="仿宋"/>
          <w:sz w:val="28"/>
          <w:szCs w:val="28"/>
        </w:rPr>
        <w:t>合同总价款约为</w:t>
      </w:r>
      <w:r>
        <w:rPr>
          <w:rFonts w:hint="eastAsia" w:ascii="仿宋" w:hAnsi="仿宋" w:eastAsia="仿宋" w:cs="仿宋"/>
          <w:color w:val="000000" w:themeColor="text1"/>
          <w:sz w:val="28"/>
          <w:szCs w:val="28"/>
          <w14:textFill>
            <w14:solidFill>
              <w14:schemeClr w14:val="tx1"/>
            </w14:solidFill>
          </w14:textFill>
        </w:rPr>
        <w:t>人民币大写</w:t>
      </w:r>
      <w:r>
        <w:rPr>
          <w:rFonts w:hint="eastAsia" w:ascii="仿宋" w:hAnsi="仿宋" w:eastAsia="仿宋" w:cs="仿宋"/>
          <w:color w:val="000000" w:themeColor="text1"/>
          <w:sz w:val="28"/>
          <w:szCs w:val="28"/>
          <w:u w:val="single"/>
          <w14:textFill>
            <w14:solidFill>
              <w14:schemeClr w14:val="tx1"/>
            </w14:solidFill>
          </w14:textFill>
        </w:rPr>
        <w:t xml:space="preserve">     （小写￥  ）（税率 </w:t>
      </w:r>
      <w:r>
        <w:rPr>
          <w:rFonts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u w:val="single"/>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：其中不含税合同价款为人民币大写</w:t>
      </w:r>
      <w:r>
        <w:rPr>
          <w:rFonts w:hint="eastAsia" w:ascii="仿宋" w:hAnsi="仿宋" w:eastAsia="仿宋" w:cs="仿宋"/>
          <w:color w:val="000000" w:themeColor="text1"/>
          <w:sz w:val="28"/>
          <w:szCs w:val="28"/>
          <w:u w:val="single"/>
          <w14:textFill>
            <w14:solidFill>
              <w14:schemeClr w14:val="tx1"/>
            </w14:solidFill>
          </w14:textFill>
        </w:rPr>
        <w:t xml:space="preserve">    （小写￥   ）</w:t>
      </w:r>
      <w:r>
        <w:rPr>
          <w:rFonts w:hint="eastAsia" w:ascii="仿宋" w:hAnsi="仿宋" w:eastAsia="仿宋" w:cs="仿宋"/>
          <w:color w:val="000000" w:themeColor="text1"/>
          <w:sz w:val="28"/>
          <w:szCs w:val="28"/>
          <w14:textFill>
            <w14:solidFill>
              <w14:schemeClr w14:val="tx1"/>
            </w14:solidFill>
          </w14:textFill>
        </w:rPr>
        <w:t>，增值税额为人民币大写</w:t>
      </w:r>
      <w:r>
        <w:rPr>
          <w:rFonts w:hint="eastAsia" w:ascii="仿宋" w:hAnsi="仿宋" w:eastAsia="仿宋" w:cs="仿宋"/>
          <w:color w:val="000000" w:themeColor="text1"/>
          <w:sz w:val="28"/>
          <w:szCs w:val="28"/>
          <w:u w:val="single"/>
          <w14:textFill>
            <w14:solidFill>
              <w14:schemeClr w14:val="tx1"/>
            </w14:solidFill>
          </w14:textFill>
        </w:rPr>
        <w:t>（小写  ）</w:t>
      </w:r>
      <w:r>
        <w:rPr>
          <w:rFonts w:hint="eastAsia" w:ascii="仿宋" w:hAnsi="仿宋" w:eastAsia="仿宋" w:cs="仿宋"/>
          <w:color w:val="000000" w:themeColor="text1"/>
          <w:sz w:val="28"/>
          <w:szCs w:val="28"/>
          <w14:textFill>
            <w14:solidFill>
              <w14:schemeClr w14:val="tx1"/>
            </w14:solidFill>
          </w14:textFill>
        </w:rPr>
        <w:t>，该价款已包括乙方完成本工程所需的全部费用，包括但不限于人工费、材料费、机械费、管理费、利润、规费及税金。</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val="en-US" w:eastAsia="zh-CN"/>
        </w:rPr>
        <w:t>.</w:t>
      </w:r>
      <w:r>
        <w:rPr>
          <w:rFonts w:hint="eastAsia" w:ascii="仿宋" w:hAnsi="仿宋" w:eastAsia="仿宋" w:cs="仿宋"/>
          <w:sz w:val="28"/>
          <w:szCs w:val="28"/>
        </w:rPr>
        <w:t>支付方式：银行转帐。乙方请款前须向甲方开具等额增值税专用发票，否则甲方有权不予支付合同价款。</w:t>
      </w:r>
    </w:p>
    <w:p>
      <w:pPr>
        <w:spacing w:line="520" w:lineRule="exact"/>
        <w:ind w:firstLine="560" w:firstLineChars="200"/>
        <w:rPr>
          <w:rFonts w:ascii="仿宋" w:hAnsi="仿宋" w:eastAsia="仿宋" w:cs="仿宋"/>
          <w:sz w:val="28"/>
          <w:szCs w:val="28"/>
        </w:rPr>
      </w:pPr>
      <w:r>
        <w:rPr>
          <w:rFonts w:hint="eastAsia" w:ascii="仿宋" w:hAnsi="仿宋" w:eastAsia="仿宋" w:cs="仿宋"/>
          <w:color w:val="auto"/>
          <w:sz w:val="28"/>
          <w:szCs w:val="28"/>
        </w:rPr>
        <w:t>3</w:t>
      </w:r>
      <w:r>
        <w:rPr>
          <w:rFonts w:hint="eastAsia" w:ascii="仿宋" w:hAnsi="仿宋" w:eastAsia="仿宋" w:cs="仿宋"/>
          <w:color w:val="auto"/>
          <w:sz w:val="28"/>
          <w:szCs w:val="28"/>
          <w:lang w:val="en-US" w:eastAsia="zh-CN"/>
        </w:rPr>
        <w:t>.</w:t>
      </w:r>
      <w:r>
        <w:rPr>
          <w:rFonts w:hint="eastAsia" w:ascii="仿宋" w:hAnsi="仿宋" w:eastAsia="仿宋" w:cs="仿宋"/>
          <w:color w:val="auto"/>
          <w:sz w:val="28"/>
          <w:szCs w:val="28"/>
        </w:rPr>
        <w:t>支付期限：本合同签订后，乙方完成本合同约定的所有工作并通电调试完成验收合格后，甲方在收到乙方开具的等额增值税专用发票和请款函之日起30日内，支付合同价款的80%；甲方</w:t>
      </w:r>
      <w:r>
        <w:rPr>
          <w:rFonts w:hint="eastAsia" w:ascii="仿宋" w:hAnsi="仿宋" w:eastAsia="仿宋" w:cs="仿宋"/>
          <w:color w:val="auto"/>
          <w:sz w:val="28"/>
          <w:szCs w:val="28"/>
          <w:lang w:val="en-US" w:eastAsia="zh-CN"/>
        </w:rPr>
        <w:t>自行结算审核或</w:t>
      </w:r>
      <w:r>
        <w:rPr>
          <w:rFonts w:hint="eastAsia" w:ascii="仿宋" w:hAnsi="仿宋" w:eastAsia="仿宋" w:cs="仿宋"/>
          <w:color w:val="auto"/>
          <w:sz w:val="28"/>
          <w:szCs w:val="28"/>
        </w:rPr>
        <w:t>委托第三方结算审核单位审核出具结算成果报告作为项目最终工程结算价，甲方在收到乙方开具的等额增值税专用发票和请款函之日起30日内，甲方向乙方支付至结算工程价的9</w:t>
      </w:r>
      <w:r>
        <w:rPr>
          <w:rFonts w:hint="eastAsia" w:ascii="仿宋" w:hAnsi="仿宋" w:eastAsia="仿宋" w:cs="仿宋"/>
          <w:color w:val="auto"/>
          <w:sz w:val="28"/>
          <w:szCs w:val="28"/>
          <w:lang w:val="en-US" w:eastAsia="zh-CN"/>
        </w:rPr>
        <w:t>7</w:t>
      </w:r>
      <w:r>
        <w:rPr>
          <w:rFonts w:hint="eastAsia" w:ascii="仿宋" w:hAnsi="仿宋" w:eastAsia="仿宋" w:cs="仿宋"/>
          <w:color w:val="auto"/>
          <w:sz w:val="28"/>
          <w:szCs w:val="28"/>
        </w:rPr>
        <w:t>%。工程结算款的</w:t>
      </w: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rPr>
        <w:t>%作为保修金，保修金</w:t>
      </w:r>
      <w:r>
        <w:rPr>
          <w:rFonts w:hint="eastAsia" w:ascii="仿宋" w:hAnsi="仿宋" w:eastAsia="仿宋" w:cs="仿宋"/>
          <w:sz w:val="28"/>
          <w:szCs w:val="28"/>
        </w:rPr>
        <w:t>可以抵扣保修期间内因工程安装及乙方提供的设备维修所产生的一切费用，保修期满后扣除已使用保修金后一次性向乙方支付余款（如不发生维修问题问题则不抵扣）。保修金不足以抵扣保修期见内的维修费的，自抵扣完毕之日起，甲方不再负有向乙方付款的义务，但乙方的维修义务并不因此消灭。</w:t>
      </w:r>
    </w:p>
    <w:p>
      <w:pPr>
        <w:adjustRightInd w:val="0"/>
        <w:snapToGrid w:val="0"/>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4.本工程采用固定综合单价确定，材料单价及费率执行工程量清单单价及费率。</w:t>
      </w:r>
    </w:p>
    <w:p>
      <w:pPr>
        <w:spacing w:line="52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综合单价包含的风险范围：除工程变更（工程量的变更、新增）风险以外因素。</w:t>
      </w:r>
    </w:p>
    <w:p>
      <w:pPr>
        <w:spacing w:line="52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风险范围以外合同价格的调整方法：</w:t>
      </w:r>
      <w:r>
        <w:rPr>
          <w:rFonts w:hint="eastAsia" w:ascii="仿宋" w:hAnsi="仿宋" w:eastAsia="仿宋" w:cs="仿宋"/>
          <w:sz w:val="28"/>
          <w:szCs w:val="28"/>
          <w:u w:val="none"/>
        </w:rPr>
        <w:t>不可调整。</w:t>
      </w:r>
    </w:p>
    <w:p>
      <w:pPr>
        <w:spacing w:line="52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5.竣工结算</w:t>
      </w:r>
    </w:p>
    <w:p>
      <w:pPr>
        <w:spacing w:line="520" w:lineRule="exact"/>
        <w:ind w:firstLine="560" w:firstLineChars="200"/>
        <w:rPr>
          <w:rFonts w:ascii="仿宋" w:hAnsi="仿宋" w:eastAsia="仿宋" w:cs="仿宋"/>
          <w:b w:val="0"/>
          <w:bCs w:val="0"/>
          <w:sz w:val="28"/>
          <w:szCs w:val="28"/>
        </w:rPr>
      </w:pPr>
      <w:bookmarkStart w:id="0" w:name="_Toc389065324"/>
      <w:bookmarkStart w:id="1" w:name="_Toc373227759"/>
      <w:bookmarkStart w:id="2" w:name="_Toc3318"/>
      <w:bookmarkStart w:id="3" w:name="_Toc491761720"/>
      <w:bookmarkStart w:id="4" w:name="_Toc373478406"/>
      <w:bookmarkStart w:id="5" w:name="_Toc395382562"/>
      <w:bookmarkStart w:id="6" w:name="_Toc18894"/>
      <w:bookmarkStart w:id="7" w:name="_Toc389065325"/>
      <w:bookmarkStart w:id="8" w:name="_Toc373227760"/>
      <w:bookmarkStart w:id="9" w:name="_Toc395382563"/>
      <w:bookmarkStart w:id="10" w:name="_Toc373478407"/>
      <w:r>
        <w:rPr>
          <w:rFonts w:hint="eastAsia" w:ascii="仿宋" w:hAnsi="仿宋" w:eastAsia="仿宋" w:cs="仿宋"/>
          <w:b w:val="0"/>
          <w:bCs w:val="0"/>
          <w:sz w:val="28"/>
          <w:szCs w:val="28"/>
        </w:rPr>
        <w:t>5.1竣工付款申请</w:t>
      </w:r>
      <w:bookmarkEnd w:id="0"/>
      <w:bookmarkEnd w:id="1"/>
      <w:bookmarkEnd w:id="2"/>
      <w:bookmarkEnd w:id="3"/>
      <w:bookmarkEnd w:id="4"/>
      <w:bookmarkEnd w:id="5"/>
      <w:bookmarkEnd w:id="6"/>
    </w:p>
    <w:p>
      <w:pPr>
        <w:spacing w:line="52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承包人提交竣工付款申请单的期限：承包人应在工程竣工验收后28天内向发包人提交完整的一式伍份的竣工结算付款申请单，并提供相关证明材料。</w:t>
      </w:r>
    </w:p>
    <w:p>
      <w:pPr>
        <w:spacing w:line="52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竣工付款申请单应包括的内容：承包人应在合同工期内编制完成竣工结算书，并在提交竣工验收报告的同时递交发包人。承包人递交的竣工结算资料包括但不限于：施工合同及补充协议、发包人审定的施工图纸及会议纪要、发包人审定的设计变更资料、详细的《工程竣工结算财务对账单》、签证单及与投资变化有关的所有资料、竣工图（经发包人审定盖章确认）、发包人审定的开工报告或开工令、竣工报告、竣工验收单、发包人提供材料清单（如有）、</w:t>
      </w:r>
      <w:r>
        <w:rPr>
          <w:rFonts w:hint="eastAsia" w:ascii="仿宋" w:hAnsi="仿宋" w:eastAsia="仿宋" w:cs="仿宋"/>
          <w:sz w:val="28"/>
          <w:szCs w:val="28"/>
          <w:lang w:val="en-US" w:eastAsia="zh-CN"/>
        </w:rPr>
        <w:t>招标</w:t>
      </w:r>
      <w:r>
        <w:rPr>
          <w:rFonts w:hint="eastAsia" w:ascii="仿宋" w:hAnsi="仿宋" w:eastAsia="仿宋" w:cs="仿宋"/>
          <w:sz w:val="28"/>
          <w:szCs w:val="28"/>
        </w:rPr>
        <w:t>文件及</w:t>
      </w:r>
      <w:r>
        <w:rPr>
          <w:rFonts w:hint="eastAsia" w:ascii="仿宋" w:hAnsi="仿宋" w:eastAsia="仿宋" w:cs="仿宋"/>
          <w:sz w:val="28"/>
          <w:szCs w:val="28"/>
          <w:lang w:val="en-US" w:eastAsia="zh-CN"/>
        </w:rPr>
        <w:t>投标</w:t>
      </w:r>
      <w:r>
        <w:rPr>
          <w:rFonts w:hint="eastAsia" w:ascii="仿宋" w:hAnsi="仿宋" w:eastAsia="仿宋" w:cs="仿宋"/>
          <w:sz w:val="28"/>
          <w:szCs w:val="28"/>
        </w:rPr>
        <w:t>文件、结算书及计算底稿（以上资料含、电子文档、竣工图的CAD电子图档）、结算计价依据资料：“工程签证单，工程施工过程中形成的约谈记录，发包人、承包人双方签认的明确费用的函件，施工过程经发包人审批盖章确认后的往来函件（包括但不限于工程联系函），经发包人审批确认费用的会议纪要，扣罚款单，经发包人审批确认的施工组织设计和专项施工方案等与工程造价有关的资料”、主要材料设备市场价格确认文件和结（预）算价格清单、竣工验收资料（必须符合本合同约定）。其他与结算有关的资料。</w:t>
      </w:r>
    </w:p>
    <w:p>
      <w:pPr>
        <w:spacing w:line="52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逾期提交的上述资料（需发包人确认才能报送的资料除外）视为无效资料，发包人不予受理；承包人提供的上述各项竣工结算资料相互矛盾并无法核实正确数据的，按照“有利于发包人”的原则进行解释。</w:t>
      </w:r>
    </w:p>
    <w:p>
      <w:pPr>
        <w:pStyle w:val="5"/>
        <w:widowControl/>
        <w:spacing w:line="520" w:lineRule="exact"/>
        <w:ind w:firstLine="560" w:firstLineChars="200"/>
        <w:rPr>
          <w:rFonts w:ascii="仿宋" w:hAnsi="仿宋" w:eastAsia="仿宋" w:cs="仿宋"/>
          <w:sz w:val="28"/>
          <w:szCs w:val="28"/>
          <w:lang w:bidi="ar"/>
        </w:rPr>
      </w:pPr>
      <w:bookmarkStart w:id="11" w:name="_Toc616"/>
      <w:bookmarkStart w:id="12" w:name="_Toc25164"/>
      <w:bookmarkStart w:id="13" w:name="_Toc491761721"/>
      <w:r>
        <w:rPr>
          <w:rFonts w:hint="eastAsia" w:ascii="仿宋" w:hAnsi="仿宋" w:eastAsia="仿宋" w:cs="仿宋"/>
          <w:b w:val="0"/>
          <w:bCs w:val="0"/>
          <w:sz w:val="28"/>
          <w:szCs w:val="28"/>
        </w:rPr>
        <w:t>5.2 竣工结算审核</w:t>
      </w:r>
      <w:bookmarkEnd w:id="11"/>
      <w:bookmarkEnd w:id="12"/>
      <w:bookmarkEnd w:id="13"/>
    </w:p>
    <w:bookmarkEnd w:id="7"/>
    <w:bookmarkEnd w:id="8"/>
    <w:bookmarkEnd w:id="9"/>
    <w:bookmarkEnd w:id="10"/>
    <w:p>
      <w:pPr>
        <w:spacing w:line="52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发包人审批竣工付款申请单的期限：</w:t>
      </w:r>
    </w:p>
    <w:p>
      <w:pPr>
        <w:spacing w:line="520" w:lineRule="exact"/>
        <w:ind w:firstLine="548" w:firstLineChars="196"/>
        <w:rPr>
          <w:rFonts w:ascii="仿宋" w:hAnsi="仿宋" w:eastAsia="仿宋" w:cs="仿宋"/>
          <w:sz w:val="28"/>
          <w:szCs w:val="28"/>
        </w:rPr>
      </w:pPr>
      <w:r>
        <w:rPr>
          <w:rFonts w:hint="eastAsia" w:ascii="仿宋" w:hAnsi="仿宋" w:eastAsia="仿宋" w:cs="仿宋"/>
          <w:sz w:val="28"/>
          <w:szCs w:val="28"/>
          <w:lang w:eastAsia="zh-CN"/>
        </w:rPr>
        <w:t>（</w:t>
      </w:r>
      <w:r>
        <w:rPr>
          <w:rFonts w:hint="eastAsia" w:ascii="仿宋" w:hAnsi="仿宋" w:eastAsia="仿宋" w:cs="仿宋"/>
          <w:sz w:val="28"/>
          <w:szCs w:val="28"/>
        </w:rPr>
        <w:t>1</w:t>
      </w:r>
      <w:r>
        <w:rPr>
          <w:rFonts w:hint="eastAsia" w:ascii="仿宋" w:hAnsi="仿宋" w:eastAsia="仿宋" w:cs="仿宋"/>
          <w:sz w:val="28"/>
          <w:szCs w:val="28"/>
          <w:lang w:val="en-US" w:eastAsia="zh-CN"/>
        </w:rPr>
        <w:t>）</w:t>
      </w:r>
      <w:r>
        <w:rPr>
          <w:rFonts w:hint="eastAsia" w:ascii="仿宋" w:hAnsi="仿宋" w:eastAsia="仿宋" w:cs="仿宋"/>
          <w:sz w:val="28"/>
          <w:szCs w:val="28"/>
        </w:rPr>
        <w:t>工程竣工验收报告经发包人认可后30天内，承包人向发包人递交竣工验收合格资料及完整的结算资料和报告，双方按照协议书约定的合同价款及专用条款约定的合同价调整内容，进行工程竣工结算。</w:t>
      </w:r>
    </w:p>
    <w:p>
      <w:pPr>
        <w:spacing w:line="520" w:lineRule="exact"/>
        <w:ind w:firstLine="548" w:firstLineChars="196"/>
        <w:rPr>
          <w:rFonts w:ascii="仿宋" w:hAnsi="仿宋" w:eastAsia="仿宋" w:cs="仿宋"/>
          <w:sz w:val="28"/>
          <w:szCs w:val="28"/>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2</w:t>
      </w:r>
      <w:r>
        <w:rPr>
          <w:rFonts w:hint="eastAsia" w:ascii="仿宋" w:hAnsi="仿宋" w:eastAsia="仿宋" w:cs="仿宋"/>
          <w:sz w:val="28"/>
          <w:szCs w:val="28"/>
          <w:lang w:eastAsia="zh-CN"/>
        </w:rPr>
        <w:t>）</w:t>
      </w:r>
      <w:r>
        <w:rPr>
          <w:rFonts w:hint="eastAsia" w:ascii="仿宋" w:hAnsi="仿宋" w:eastAsia="仿宋" w:cs="仿宋"/>
          <w:sz w:val="28"/>
          <w:szCs w:val="28"/>
        </w:rPr>
        <w:t>发包人收到承包人递交的竣工结算报告及结算资料之日起60天内进行审核（因承包人提供的结算资料不完整而需要补充或承包人不按时对账耽误时间时，审查时间应相应顺延）给予确认或者提出初审意见。发包人逾期不予审定结算的视为发包人已同意上述竣工结算报告及结算资料，并以此作为最终结算的依据。发包人初审竣工结算完毕之日起30天内，按审定后的结算价款，通知经办银行向承包人支付工程竣工结算价款。承包人应根据发包人的需要随时将竣工工程交付发包人。若有其他情况，双方应结合各地政府或有关部门出台的管理规定进行约定。</w:t>
      </w:r>
    </w:p>
    <w:p>
      <w:pPr>
        <w:spacing w:line="52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发包人完成竣工付款的期限：发包人签发竣工付款证书且收到合法等额的增值税专用发票后56天内完成付款，逾期支付超过56天以上的，按中国人民银行发布的同期同类贷款基准利率支付违约金。工程竣工验收报告经发包人认可后5天内（发包人原因引起的时间相应延长），承包人未能向发包人递交竣工结算报告及完整正确的结算资料，造成工程竣工结算不能正常进行或工程竣工结算款不能及时支付，发包人要求交付工程的，承包人应当交付；发包人不要求交付的，承包人承担保管责任。</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其他：对承包方结算约定：“经审计部门或发包人委托的第三方审计机构审核，发现承包人送审的结算价虚高3%的，承包人负担因此产生的造价咨询审减绩效费用，同时按最终审计造价结算。</w:t>
      </w:r>
    </w:p>
    <w:p>
      <w:pPr>
        <w:adjustRightInd w:val="0"/>
        <w:snapToGrid w:val="0"/>
        <w:spacing w:line="520" w:lineRule="exact"/>
        <w:ind w:firstLine="562" w:firstLineChars="200"/>
        <w:rPr>
          <w:rFonts w:ascii="仿宋" w:hAnsi="仿宋" w:eastAsia="仿宋" w:cs="仿宋"/>
          <w:spacing w:val="20"/>
          <w:sz w:val="28"/>
          <w:szCs w:val="28"/>
        </w:rPr>
      </w:pPr>
      <w:r>
        <w:rPr>
          <w:rFonts w:hint="eastAsia" w:ascii="仿宋" w:hAnsi="仿宋" w:eastAsia="仿宋" w:cs="仿宋"/>
          <w:b/>
          <w:bCs/>
          <w:sz w:val="28"/>
          <w:szCs w:val="28"/>
        </w:rPr>
        <w:t>六、开票方式：</w:t>
      </w:r>
    </w:p>
    <w:p>
      <w:pPr>
        <w:adjustRightInd w:val="0"/>
        <w:snapToGrid w:val="0"/>
        <w:spacing w:line="520" w:lineRule="exact"/>
        <w:ind w:firstLine="640" w:firstLineChars="200"/>
        <w:rPr>
          <w:rFonts w:ascii="仿宋" w:hAnsi="仿宋" w:eastAsia="仿宋" w:cs="仿宋"/>
          <w:spacing w:val="20"/>
          <w:sz w:val="28"/>
          <w:szCs w:val="28"/>
        </w:rPr>
      </w:pPr>
      <w:r>
        <w:rPr>
          <w:rFonts w:hint="eastAsia" w:ascii="仿宋" w:hAnsi="仿宋" w:eastAsia="仿宋" w:cs="仿宋"/>
          <w:spacing w:val="20"/>
          <w:sz w:val="28"/>
          <w:szCs w:val="28"/>
        </w:rPr>
        <w:t>1.开票类型：增值税专用发票</w:t>
      </w:r>
    </w:p>
    <w:p>
      <w:pPr>
        <w:adjustRightInd w:val="0"/>
        <w:snapToGrid w:val="0"/>
        <w:spacing w:line="520" w:lineRule="exact"/>
        <w:ind w:firstLine="640" w:firstLineChars="200"/>
        <w:rPr>
          <w:rFonts w:ascii="仿宋" w:hAnsi="仿宋" w:eastAsia="仿宋" w:cs="仿宋"/>
          <w:color w:val="auto"/>
          <w:spacing w:val="20"/>
          <w:sz w:val="28"/>
          <w:szCs w:val="28"/>
        </w:rPr>
      </w:pPr>
      <w:r>
        <w:rPr>
          <w:rFonts w:hint="eastAsia" w:ascii="仿宋" w:hAnsi="仿宋" w:eastAsia="仿宋" w:cs="仿宋"/>
          <w:color w:val="auto"/>
          <w:spacing w:val="20"/>
          <w:sz w:val="28"/>
          <w:szCs w:val="28"/>
        </w:rPr>
        <w:t>2.甲方增值税开票信息：</w:t>
      </w:r>
    </w:p>
    <w:p>
      <w:pPr>
        <w:tabs>
          <w:tab w:val="left" w:pos="0"/>
          <w:tab w:val="left" w:pos="1995"/>
          <w:tab w:val="left" w:pos="2205"/>
        </w:tabs>
        <w:spacing w:line="52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单位名称：广西中马钦州产业园区开发有限公司</w:t>
      </w:r>
    </w:p>
    <w:p>
      <w:pPr>
        <w:spacing w:line="52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纳税人识别号：91450700083610268U</w:t>
      </w:r>
    </w:p>
    <w:p>
      <w:pPr>
        <w:tabs>
          <w:tab w:val="left" w:pos="0"/>
          <w:tab w:val="left" w:pos="1995"/>
          <w:tab w:val="left" w:pos="2205"/>
        </w:tabs>
        <w:spacing w:line="52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单位地址：广西壮族自治区钦州市中马钦州产业园区友谊大道88号中马广场5号写字楼19层</w:t>
      </w:r>
    </w:p>
    <w:p>
      <w:pPr>
        <w:tabs>
          <w:tab w:val="left" w:pos="0"/>
          <w:tab w:val="left" w:pos="1995"/>
          <w:tab w:val="left" w:pos="2205"/>
        </w:tabs>
        <w:spacing w:line="52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单位电话：0777-5988988</w:t>
      </w:r>
    </w:p>
    <w:p>
      <w:pPr>
        <w:tabs>
          <w:tab w:val="left" w:pos="0"/>
          <w:tab w:val="left" w:pos="1995"/>
          <w:tab w:val="left" w:pos="2205"/>
        </w:tabs>
        <w:spacing w:line="52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开户行：中国建设银行股份有限公司钦州港区支行</w:t>
      </w:r>
    </w:p>
    <w:p>
      <w:pPr>
        <w:spacing w:line="520" w:lineRule="exac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账  号：45001659851059118168</w:t>
      </w:r>
    </w:p>
    <w:p>
      <w:pPr>
        <w:tabs>
          <w:tab w:val="left" w:pos="0"/>
          <w:tab w:val="left" w:pos="1995"/>
          <w:tab w:val="left" w:pos="2205"/>
        </w:tabs>
        <w:spacing w:line="520" w:lineRule="exact"/>
        <w:ind w:firstLine="562" w:firstLineChars="200"/>
        <w:rPr>
          <w:rFonts w:ascii="仿宋" w:hAnsi="仿宋" w:eastAsia="仿宋" w:cs="仿宋"/>
          <w:sz w:val="28"/>
          <w:szCs w:val="28"/>
        </w:rPr>
      </w:pPr>
      <w:r>
        <w:rPr>
          <w:rFonts w:hint="eastAsia" w:ascii="仿宋" w:hAnsi="仿宋" w:eastAsia="仿宋" w:cs="仿宋"/>
          <w:b/>
          <w:bCs/>
          <w:sz w:val="28"/>
          <w:szCs w:val="28"/>
        </w:rPr>
        <w:t>七、</w:t>
      </w:r>
      <w:r>
        <w:rPr>
          <w:rFonts w:hint="eastAsia" w:ascii="仿宋" w:hAnsi="仿宋" w:eastAsia="仿宋" w:cs="仿宋"/>
          <w:b/>
          <w:caps/>
          <w:sz w:val="28"/>
          <w:szCs w:val="28"/>
        </w:rPr>
        <w:t>工程质量要求及</w:t>
      </w:r>
      <w:r>
        <w:rPr>
          <w:rFonts w:hint="eastAsia" w:ascii="仿宋" w:hAnsi="仿宋" w:eastAsia="仿宋" w:cs="仿宋"/>
          <w:b/>
          <w:bCs/>
          <w:sz w:val="28"/>
          <w:szCs w:val="28"/>
        </w:rPr>
        <w:t>验收标准</w:t>
      </w:r>
      <w:r>
        <w:rPr>
          <w:rFonts w:hint="eastAsia" w:ascii="仿宋" w:hAnsi="仿宋" w:eastAsia="仿宋" w:cs="仿宋"/>
          <w:sz w:val="28"/>
          <w:szCs w:val="28"/>
        </w:rPr>
        <w:t>：</w:t>
      </w:r>
    </w:p>
    <w:p>
      <w:pPr>
        <w:tabs>
          <w:tab w:val="left" w:pos="0"/>
          <w:tab w:val="left" w:pos="1995"/>
          <w:tab w:val="left" w:pos="2205"/>
        </w:tabs>
        <w:spacing w:line="520" w:lineRule="exact"/>
        <w:ind w:firstLine="560" w:firstLineChars="200"/>
        <w:rPr>
          <w:rFonts w:ascii="仿宋" w:hAnsi="仿宋" w:eastAsia="仿宋" w:cs="仿宋"/>
          <w:caps/>
          <w:sz w:val="28"/>
          <w:szCs w:val="28"/>
        </w:rPr>
      </w:pPr>
      <w:r>
        <w:rPr>
          <w:rFonts w:hint="eastAsia" w:ascii="仿宋" w:hAnsi="仿宋" w:eastAsia="仿宋" w:cs="仿宋"/>
          <w:sz w:val="28"/>
          <w:szCs w:val="28"/>
        </w:rPr>
        <w:t>1</w:t>
      </w:r>
      <w:r>
        <w:rPr>
          <w:rFonts w:hint="eastAsia" w:ascii="仿宋" w:hAnsi="仿宋" w:eastAsia="仿宋" w:cs="仿宋"/>
          <w:sz w:val="28"/>
          <w:szCs w:val="28"/>
          <w:lang w:val="en-US" w:eastAsia="zh-CN"/>
        </w:rPr>
        <w:t>.</w:t>
      </w:r>
      <w:r>
        <w:rPr>
          <w:rFonts w:hint="eastAsia" w:ascii="仿宋" w:hAnsi="仿宋" w:eastAsia="仿宋" w:cs="仿宋"/>
          <w:sz w:val="28"/>
          <w:szCs w:val="28"/>
        </w:rPr>
        <w:t>按国家现行电力行业有关规程规定进行验收，工程质量标准为合格。</w:t>
      </w:r>
      <w:r>
        <w:rPr>
          <w:rFonts w:hint="eastAsia" w:ascii="仿宋" w:hAnsi="仿宋" w:eastAsia="仿宋" w:cs="仿宋"/>
          <w:caps/>
          <w:sz w:val="28"/>
          <w:szCs w:val="28"/>
        </w:rPr>
        <w:t>质量评定以国家、行业或地方的质量检验评定标准为依据。</w:t>
      </w:r>
    </w:p>
    <w:p>
      <w:pPr>
        <w:tabs>
          <w:tab w:val="left" w:pos="0"/>
          <w:tab w:val="left" w:pos="1995"/>
          <w:tab w:val="left" w:pos="2205"/>
        </w:tabs>
        <w:spacing w:line="520" w:lineRule="exact"/>
        <w:ind w:firstLine="560" w:firstLineChars="200"/>
        <w:rPr>
          <w:rFonts w:ascii="仿宋" w:hAnsi="仿宋" w:eastAsia="仿宋" w:cs="仿宋"/>
          <w:caps/>
          <w:sz w:val="28"/>
          <w:szCs w:val="28"/>
        </w:rPr>
      </w:pPr>
      <w:r>
        <w:rPr>
          <w:rFonts w:hint="eastAsia" w:ascii="仿宋" w:hAnsi="仿宋" w:eastAsia="仿宋" w:cs="仿宋"/>
          <w:caps/>
          <w:sz w:val="28"/>
          <w:szCs w:val="28"/>
        </w:rPr>
        <w:t>2</w:t>
      </w:r>
      <w:r>
        <w:rPr>
          <w:rFonts w:hint="eastAsia" w:ascii="仿宋" w:hAnsi="仿宋" w:eastAsia="仿宋" w:cs="仿宋"/>
          <w:caps/>
          <w:sz w:val="28"/>
          <w:szCs w:val="28"/>
          <w:lang w:val="en-US" w:eastAsia="zh-CN"/>
        </w:rPr>
        <w:t>.</w:t>
      </w:r>
      <w:r>
        <w:rPr>
          <w:rFonts w:hint="eastAsia" w:ascii="仿宋" w:hAnsi="仿宋" w:eastAsia="仿宋" w:cs="仿宋"/>
          <w:caps/>
          <w:sz w:val="28"/>
          <w:szCs w:val="28"/>
        </w:rPr>
        <w:t>工程完工后，由乙方向甲方提出验收申请，双方组织有关人员进行验收。乙方提供申请后</w:t>
      </w:r>
      <w:r>
        <w:rPr>
          <w:rFonts w:hint="eastAsia" w:ascii="仿宋" w:hAnsi="仿宋" w:eastAsia="仿宋" w:cs="仿宋"/>
          <w:caps/>
          <w:sz w:val="28"/>
          <w:szCs w:val="28"/>
          <w:u w:val="single"/>
        </w:rPr>
        <w:t xml:space="preserve"> 30</w:t>
      </w:r>
      <w:r>
        <w:rPr>
          <w:rFonts w:hint="eastAsia" w:ascii="仿宋" w:hAnsi="仿宋" w:eastAsia="仿宋" w:cs="仿宋"/>
          <w:caps/>
          <w:sz w:val="28"/>
          <w:szCs w:val="28"/>
        </w:rPr>
        <w:t>日内甲方仍不组织验收，则视同甲方已经认可工程质量合格验收。如甲方对工程验收不合格，乙方应无偿进行整改，直至通过验收。</w:t>
      </w:r>
    </w:p>
    <w:p>
      <w:pPr>
        <w:tabs>
          <w:tab w:val="left" w:pos="0"/>
          <w:tab w:val="left" w:pos="1995"/>
          <w:tab w:val="left" w:pos="2205"/>
        </w:tabs>
        <w:spacing w:line="520" w:lineRule="exact"/>
        <w:ind w:firstLine="560" w:firstLineChars="200"/>
        <w:rPr>
          <w:rFonts w:ascii="仿宋" w:hAnsi="仿宋" w:eastAsia="仿宋" w:cs="仿宋"/>
          <w:sz w:val="28"/>
          <w:szCs w:val="28"/>
        </w:rPr>
      </w:pPr>
      <w:r>
        <w:rPr>
          <w:rFonts w:hint="eastAsia" w:ascii="仿宋" w:hAnsi="仿宋" w:eastAsia="仿宋" w:cs="仿宋"/>
          <w:caps/>
          <w:sz w:val="28"/>
          <w:szCs w:val="28"/>
        </w:rPr>
        <w:t>3</w:t>
      </w:r>
      <w:r>
        <w:rPr>
          <w:rFonts w:hint="eastAsia" w:ascii="仿宋" w:hAnsi="仿宋" w:eastAsia="仿宋" w:cs="仿宋"/>
          <w:caps/>
          <w:sz w:val="28"/>
          <w:szCs w:val="28"/>
          <w:lang w:val="en-US" w:eastAsia="zh-CN"/>
        </w:rPr>
        <w:t>.</w:t>
      </w:r>
      <w:r>
        <w:rPr>
          <w:rFonts w:hint="eastAsia" w:ascii="仿宋" w:hAnsi="仿宋" w:eastAsia="仿宋" w:cs="仿宋"/>
          <w:caps/>
          <w:sz w:val="28"/>
          <w:szCs w:val="28"/>
        </w:rPr>
        <w:t>双方如对工程质量由争议，由双方同意的工程质量检测机构鉴定，检测等费用及因此造成的损失，由责任方承担。双方均有责任，由双方根据其责任分别承担。</w:t>
      </w:r>
    </w:p>
    <w:p>
      <w:pPr>
        <w:tabs>
          <w:tab w:val="left" w:pos="0"/>
          <w:tab w:val="left" w:pos="1995"/>
          <w:tab w:val="left" w:pos="2205"/>
        </w:tabs>
        <w:spacing w:line="520" w:lineRule="exact"/>
        <w:ind w:firstLine="562" w:firstLineChars="200"/>
        <w:rPr>
          <w:rFonts w:ascii="仿宋" w:hAnsi="仿宋" w:eastAsia="仿宋" w:cs="仿宋"/>
          <w:b/>
          <w:caps/>
          <w:sz w:val="28"/>
          <w:szCs w:val="28"/>
        </w:rPr>
      </w:pPr>
      <w:r>
        <w:rPr>
          <w:rFonts w:hint="eastAsia" w:ascii="仿宋" w:hAnsi="仿宋" w:eastAsia="仿宋" w:cs="仿宋"/>
          <w:b/>
          <w:caps/>
          <w:sz w:val="28"/>
          <w:szCs w:val="28"/>
        </w:rPr>
        <w:t>八、材料设备要求：</w:t>
      </w:r>
    </w:p>
    <w:p>
      <w:pPr>
        <w:tabs>
          <w:tab w:val="left" w:pos="0"/>
          <w:tab w:val="left" w:pos="1995"/>
          <w:tab w:val="left" w:pos="2205"/>
        </w:tabs>
        <w:spacing w:line="520" w:lineRule="exact"/>
        <w:ind w:firstLine="560" w:firstLineChars="200"/>
        <w:rPr>
          <w:rFonts w:ascii="仿宋" w:hAnsi="仿宋" w:eastAsia="仿宋" w:cs="仿宋"/>
          <w:caps/>
          <w:sz w:val="28"/>
          <w:szCs w:val="28"/>
        </w:rPr>
      </w:pPr>
      <w:r>
        <w:rPr>
          <w:rFonts w:hint="eastAsia" w:ascii="仿宋" w:hAnsi="仿宋" w:eastAsia="仿宋" w:cs="仿宋"/>
          <w:caps/>
          <w:sz w:val="28"/>
          <w:szCs w:val="28"/>
        </w:rPr>
        <w:t>1.本工程所需材料设备由乙方负责采购，乙方应按本合同约定的规格、型号等标准采购材料设备，并提供产品合格证明，对材料设备质量负责。</w:t>
      </w:r>
    </w:p>
    <w:p>
      <w:pPr>
        <w:tabs>
          <w:tab w:val="left" w:pos="0"/>
          <w:tab w:val="left" w:pos="1995"/>
          <w:tab w:val="left" w:pos="2205"/>
        </w:tabs>
        <w:spacing w:line="520" w:lineRule="exact"/>
        <w:ind w:firstLine="560" w:firstLineChars="200"/>
        <w:rPr>
          <w:rFonts w:ascii="仿宋" w:hAnsi="仿宋" w:eastAsia="仿宋" w:cs="仿宋"/>
          <w:caps/>
          <w:sz w:val="28"/>
          <w:szCs w:val="28"/>
        </w:rPr>
      </w:pPr>
      <w:r>
        <w:rPr>
          <w:rFonts w:hint="eastAsia" w:ascii="仿宋" w:hAnsi="仿宋" w:eastAsia="仿宋" w:cs="仿宋"/>
          <w:caps/>
          <w:sz w:val="28"/>
          <w:szCs w:val="28"/>
        </w:rPr>
        <w:t>2.乙方应在材料设备到货时组织甲方共同对材料设备进行初检，不符合本合同约定标准的材料设备不得使用。经检验材料设备不合格的，乙方需按甲方要求重新进行采购，承担检验等相关费用及因此产生的损失，由此延误的工期不予顺延。</w:t>
      </w:r>
    </w:p>
    <w:p>
      <w:pPr>
        <w:tabs>
          <w:tab w:val="left" w:pos="0"/>
          <w:tab w:val="left" w:pos="1995"/>
          <w:tab w:val="left" w:pos="2205"/>
        </w:tabs>
        <w:spacing w:line="520" w:lineRule="exact"/>
        <w:ind w:firstLine="560" w:firstLineChars="200"/>
        <w:rPr>
          <w:rFonts w:ascii="仿宋" w:hAnsi="仿宋" w:eastAsia="仿宋" w:cs="仿宋"/>
          <w:caps/>
          <w:sz w:val="28"/>
          <w:szCs w:val="28"/>
        </w:rPr>
      </w:pPr>
      <w:r>
        <w:rPr>
          <w:rFonts w:hint="eastAsia" w:ascii="仿宋" w:hAnsi="仿宋" w:eastAsia="仿宋" w:cs="仿宋"/>
          <w:caps/>
          <w:sz w:val="28"/>
          <w:szCs w:val="28"/>
        </w:rPr>
        <w:t>3.甲方发现乙方采购并使用不符合本合同约定标准的材料设备时，乙方应按照甲方要求负责修复、拆除或重新采购，并承担由此产生的费用，由此延误的工期不予顺延。</w:t>
      </w:r>
    </w:p>
    <w:p>
      <w:pPr>
        <w:tabs>
          <w:tab w:val="left" w:pos="0"/>
          <w:tab w:val="left" w:pos="1995"/>
          <w:tab w:val="left" w:pos="2205"/>
        </w:tabs>
        <w:spacing w:line="520" w:lineRule="exact"/>
        <w:ind w:firstLine="560" w:firstLineChars="200"/>
        <w:rPr>
          <w:rFonts w:ascii="仿宋" w:hAnsi="仿宋" w:eastAsia="仿宋" w:cs="仿宋"/>
          <w:caps/>
          <w:sz w:val="28"/>
          <w:szCs w:val="28"/>
        </w:rPr>
      </w:pPr>
      <w:r>
        <w:rPr>
          <w:rFonts w:hint="eastAsia" w:ascii="仿宋" w:hAnsi="仿宋" w:eastAsia="仿宋" w:cs="仿宋"/>
          <w:caps/>
          <w:sz w:val="28"/>
          <w:szCs w:val="28"/>
        </w:rPr>
        <w:t>4.送抵或至于工程现场及周转场地的工程材料设备有乙方负责保管，并对其损坏、丢失等承担责任。</w:t>
      </w:r>
    </w:p>
    <w:p>
      <w:pPr>
        <w:spacing w:line="52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九、违约责任</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（一）甲方违约责任</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1.甲方未按合同约定逾期支付的，每逾期一日，甲方每天按应付工程款的万分之二向乙方支付违约金。</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（二）乙方违约责任</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1．因乙方原因造成工程延迟的，乙方每天按合同总价款的千分之二向甲方支付违约金。</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2.因乙方原因工期延误超过15日或乙方不按照有关施工规范进行施工的，甲方有权单方解除合同，乙方必须在收到解除合同通知之日起1日内无条件撤离施工现场，并赔偿甲方因此而造成的一切损失，且双方按实际完成的工程量结算，乙方应返还多收的工程款，并向甲方支付合同总价款的10%作为违约金。</w:t>
      </w:r>
    </w:p>
    <w:p>
      <w:pPr>
        <w:spacing w:line="520" w:lineRule="exact"/>
        <w:ind w:firstLine="480"/>
        <w:rPr>
          <w:rFonts w:ascii="仿宋" w:hAnsi="仿宋" w:eastAsia="仿宋" w:cs="仿宋"/>
          <w:sz w:val="28"/>
          <w:szCs w:val="28"/>
        </w:rPr>
      </w:pPr>
      <w:r>
        <w:rPr>
          <w:rFonts w:hint="eastAsia" w:ascii="仿宋" w:hAnsi="仿宋" w:eastAsia="仿宋" w:cs="仿宋"/>
          <w:sz w:val="28"/>
          <w:szCs w:val="28"/>
        </w:rPr>
        <w:t>3.乙方未按照本合同约定协助甲方办理设备验收送电工作的，须按合同价款10%向甲方支付违约金。</w:t>
      </w:r>
    </w:p>
    <w:p>
      <w:pPr>
        <w:spacing w:line="520" w:lineRule="exact"/>
        <w:ind w:firstLine="480"/>
        <w:rPr>
          <w:rFonts w:ascii="仿宋" w:hAnsi="仿宋" w:eastAsia="仿宋" w:cs="仿宋"/>
          <w:sz w:val="28"/>
          <w:szCs w:val="28"/>
        </w:rPr>
      </w:pPr>
      <w:r>
        <w:rPr>
          <w:rFonts w:hint="eastAsia" w:ascii="仿宋" w:hAnsi="仿宋" w:eastAsia="仿宋" w:cs="仿宋"/>
          <w:sz w:val="28"/>
          <w:szCs w:val="28"/>
        </w:rPr>
        <w:t>4.乙方未按本合同约定在质量保修期间内向甲方及时提供维修服务的，须赔偿因此给甲方造成的一切损失，包括但不限于甲方垫付的维修费、因乙方不及时维修造成的其他损失。</w:t>
      </w:r>
    </w:p>
    <w:p>
      <w:pPr>
        <w:spacing w:line="520" w:lineRule="exact"/>
        <w:ind w:firstLine="562" w:firstLineChars="200"/>
        <w:rPr>
          <w:rFonts w:ascii="仿宋" w:hAnsi="仿宋" w:eastAsia="仿宋" w:cs="仿宋"/>
          <w:sz w:val="28"/>
          <w:szCs w:val="28"/>
        </w:rPr>
      </w:pPr>
      <w:r>
        <w:rPr>
          <w:rFonts w:hint="eastAsia" w:ascii="仿宋" w:hAnsi="仿宋" w:eastAsia="仿宋" w:cs="仿宋"/>
          <w:b/>
          <w:bCs/>
          <w:sz w:val="28"/>
          <w:szCs w:val="28"/>
        </w:rPr>
        <w:t>十、</w:t>
      </w:r>
      <w:r>
        <w:rPr>
          <w:rFonts w:hint="eastAsia" w:ascii="仿宋" w:hAnsi="仿宋" w:eastAsia="仿宋" w:cs="仿宋"/>
          <w:sz w:val="28"/>
          <w:szCs w:val="28"/>
        </w:rPr>
        <w:t>因履行本合同发生的争议，由当事人协商解决，协商不成的，任何一方均应向工程所在地有管辖权的人民法院起诉。</w:t>
      </w:r>
    </w:p>
    <w:p>
      <w:pPr>
        <w:spacing w:line="520" w:lineRule="exact"/>
        <w:ind w:firstLine="562" w:firstLineChars="200"/>
        <w:rPr>
          <w:rFonts w:ascii="仿宋" w:hAnsi="仿宋" w:eastAsia="仿宋" w:cs="仿宋"/>
          <w:sz w:val="28"/>
          <w:szCs w:val="28"/>
        </w:rPr>
      </w:pPr>
      <w:r>
        <w:rPr>
          <w:rFonts w:hint="eastAsia" w:ascii="仿宋" w:hAnsi="仿宋" w:eastAsia="仿宋" w:cs="仿宋"/>
          <w:b/>
          <w:bCs/>
          <w:sz w:val="28"/>
          <w:szCs w:val="28"/>
        </w:rPr>
        <w:t>十一、</w:t>
      </w:r>
      <w:r>
        <w:rPr>
          <w:rFonts w:hint="eastAsia" w:ascii="仿宋" w:hAnsi="仿宋" w:eastAsia="仿宋" w:cs="仿宋"/>
          <w:sz w:val="28"/>
          <w:szCs w:val="28"/>
        </w:rPr>
        <w:t>本合同一式陆份，甲方持肆份，乙方持贰份。</w:t>
      </w:r>
    </w:p>
    <w:p>
      <w:pPr>
        <w:spacing w:line="520" w:lineRule="exact"/>
        <w:ind w:firstLine="562" w:firstLineChars="200"/>
        <w:rPr>
          <w:rFonts w:ascii="仿宋" w:hAnsi="仿宋" w:eastAsia="仿宋" w:cs="仿宋"/>
          <w:sz w:val="28"/>
          <w:szCs w:val="28"/>
        </w:rPr>
      </w:pPr>
      <w:r>
        <w:rPr>
          <w:rFonts w:hint="eastAsia" w:ascii="仿宋" w:hAnsi="仿宋" w:eastAsia="仿宋" w:cs="仿宋"/>
          <w:b/>
          <w:bCs/>
          <w:sz w:val="28"/>
          <w:szCs w:val="28"/>
        </w:rPr>
        <w:t>十二、</w:t>
      </w:r>
      <w:r>
        <w:rPr>
          <w:rFonts w:hint="eastAsia" w:ascii="仿宋" w:hAnsi="仿宋" w:eastAsia="仿宋" w:cs="仿宋"/>
          <w:sz w:val="28"/>
          <w:szCs w:val="28"/>
        </w:rPr>
        <w:t>本合同未尽事宜由双方友好协商解决，并签订《补充协议》明确双方权利义务。</w:t>
      </w:r>
    </w:p>
    <w:p>
      <w:pPr>
        <w:spacing w:line="520" w:lineRule="exact"/>
        <w:ind w:firstLine="562" w:firstLineChars="200"/>
        <w:rPr>
          <w:rFonts w:ascii="仿宋" w:hAnsi="仿宋" w:eastAsia="仿宋" w:cs="仿宋"/>
          <w:sz w:val="28"/>
          <w:szCs w:val="28"/>
        </w:rPr>
      </w:pPr>
      <w:r>
        <w:rPr>
          <w:rFonts w:hint="eastAsia" w:ascii="仿宋" w:hAnsi="仿宋" w:eastAsia="仿宋" w:cs="仿宋"/>
          <w:b/>
          <w:sz w:val="28"/>
          <w:szCs w:val="28"/>
        </w:rPr>
        <w:t>十三、</w:t>
      </w:r>
      <w:r>
        <w:rPr>
          <w:rFonts w:hint="eastAsia" w:ascii="仿宋" w:hAnsi="仿宋" w:eastAsia="仿宋" w:cs="仿宋"/>
          <w:sz w:val="28"/>
          <w:szCs w:val="28"/>
        </w:rPr>
        <w:t>以下为本合同附件，与本合同具有相同法律效力：</w:t>
      </w:r>
    </w:p>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附件一:中</w:t>
      </w:r>
      <w:r>
        <w:rPr>
          <w:rFonts w:hint="eastAsia" w:ascii="仿宋" w:hAnsi="仿宋" w:eastAsia="仿宋" w:cs="仿宋"/>
          <w:sz w:val="28"/>
          <w:szCs w:val="28"/>
          <w:lang w:eastAsia="zh-CN"/>
        </w:rPr>
        <w:t>选</w:t>
      </w:r>
      <w:r>
        <w:rPr>
          <w:rFonts w:hint="eastAsia" w:ascii="仿宋" w:hAnsi="仿宋" w:eastAsia="仿宋" w:cs="仿宋"/>
          <w:sz w:val="28"/>
          <w:szCs w:val="28"/>
        </w:rPr>
        <w:t>通知书。</w:t>
      </w:r>
    </w:p>
    <w:p>
      <w:pPr>
        <w:spacing w:line="520" w:lineRule="exact"/>
        <w:rPr>
          <w:rFonts w:asciiTheme="minorEastAsia" w:hAnsiTheme="minorEastAsia" w:cstheme="minorEastAsia"/>
          <w:sz w:val="24"/>
        </w:rPr>
      </w:pPr>
    </w:p>
    <w:p>
      <w:pPr>
        <w:spacing w:line="520" w:lineRule="exact"/>
        <w:jc w:val="center"/>
        <w:rPr>
          <w:rFonts w:asciiTheme="minorEastAsia" w:hAnsiTheme="minorEastAsia" w:cstheme="minorEastAsia"/>
          <w:sz w:val="24"/>
        </w:rPr>
      </w:pPr>
      <w:r>
        <w:rPr>
          <w:rFonts w:hint="eastAsia" w:asciiTheme="minorEastAsia" w:hAnsiTheme="minorEastAsia" w:cstheme="minorEastAsia"/>
          <w:sz w:val="24"/>
        </w:rPr>
        <w:t xml:space="preserve">   </w:t>
      </w:r>
      <w:r>
        <w:rPr>
          <w:rFonts w:hint="eastAsia" w:ascii="仿宋" w:hAnsi="仿宋" w:eastAsia="仿宋" w:cs="仿宋"/>
          <w:sz w:val="28"/>
          <w:szCs w:val="28"/>
        </w:rPr>
        <w:t>（以下无正文）</w:t>
      </w:r>
    </w:p>
    <w:p>
      <w:pPr>
        <w:spacing w:line="520" w:lineRule="exact"/>
        <w:ind w:left="120" w:hanging="120" w:hangingChars="50"/>
        <w:rPr>
          <w:rFonts w:asciiTheme="minorEastAsia" w:hAnsiTheme="minorEastAsia" w:cstheme="minorEastAsia"/>
          <w:sz w:val="24"/>
        </w:rPr>
      </w:pPr>
    </w:p>
    <w:p>
      <w:pPr>
        <w:spacing w:line="520" w:lineRule="exact"/>
        <w:ind w:left="140" w:hanging="140" w:hangingChars="50"/>
        <w:rPr>
          <w:rFonts w:ascii="仿宋" w:hAnsi="仿宋" w:eastAsia="仿宋" w:cs="仿宋"/>
          <w:color w:val="auto"/>
          <w:sz w:val="28"/>
          <w:szCs w:val="28"/>
        </w:rPr>
      </w:pPr>
      <w:r>
        <w:rPr>
          <w:rFonts w:hint="eastAsia" w:ascii="仿宋" w:hAnsi="仿宋" w:eastAsia="仿宋" w:cs="仿宋"/>
          <w:color w:val="auto"/>
          <w:sz w:val="28"/>
          <w:szCs w:val="28"/>
        </w:rPr>
        <w:t>甲方：广西中马钦州产业园区开发有限公司   乙方：</w:t>
      </w:r>
    </w:p>
    <w:p>
      <w:pPr>
        <w:spacing w:line="520" w:lineRule="exact"/>
        <w:rPr>
          <w:rFonts w:ascii="仿宋" w:hAnsi="仿宋" w:eastAsia="仿宋" w:cs="仿宋"/>
          <w:color w:val="auto"/>
          <w:sz w:val="28"/>
          <w:szCs w:val="28"/>
        </w:rPr>
      </w:pPr>
      <w:r>
        <w:rPr>
          <w:rFonts w:hint="eastAsia" w:ascii="仿宋" w:hAnsi="仿宋" w:eastAsia="仿宋" w:cs="仿宋"/>
          <w:color w:val="auto"/>
          <w:sz w:val="28"/>
          <w:szCs w:val="28"/>
        </w:rPr>
        <w:t>单位地址：广西壮族自治区钦州市中马       地址：</w:t>
      </w:r>
    </w:p>
    <w:p>
      <w:pPr>
        <w:spacing w:line="520" w:lineRule="exact"/>
        <w:rPr>
          <w:rFonts w:ascii="仿宋" w:hAnsi="仿宋" w:eastAsia="仿宋" w:cs="仿宋"/>
          <w:color w:val="auto"/>
          <w:sz w:val="28"/>
          <w:szCs w:val="28"/>
        </w:rPr>
      </w:pPr>
      <w:r>
        <w:rPr>
          <w:rFonts w:hint="eastAsia" w:ascii="仿宋" w:hAnsi="仿宋" w:eastAsia="仿宋" w:cs="仿宋"/>
          <w:color w:val="auto"/>
          <w:sz w:val="28"/>
          <w:szCs w:val="28"/>
        </w:rPr>
        <w:t>钦州产业园区友谊大道88号中马广场</w:t>
      </w:r>
    </w:p>
    <w:p>
      <w:pPr>
        <w:spacing w:line="520" w:lineRule="exact"/>
        <w:rPr>
          <w:rFonts w:ascii="仿宋" w:hAnsi="仿宋" w:eastAsia="仿宋" w:cs="仿宋"/>
          <w:color w:val="auto"/>
          <w:sz w:val="28"/>
          <w:szCs w:val="28"/>
        </w:rPr>
      </w:pPr>
      <w:r>
        <w:rPr>
          <w:rFonts w:hint="eastAsia" w:ascii="仿宋" w:hAnsi="仿宋" w:eastAsia="仿宋" w:cs="仿宋"/>
          <w:color w:val="auto"/>
          <w:sz w:val="28"/>
          <w:szCs w:val="28"/>
        </w:rPr>
        <w:t xml:space="preserve">5号写字楼19层        </w:t>
      </w:r>
    </w:p>
    <w:p>
      <w:pPr>
        <w:spacing w:line="520" w:lineRule="exact"/>
        <w:rPr>
          <w:rFonts w:ascii="仿宋" w:hAnsi="仿宋" w:eastAsia="仿宋" w:cs="仿宋"/>
          <w:color w:val="auto"/>
          <w:sz w:val="28"/>
          <w:szCs w:val="28"/>
        </w:rPr>
      </w:pPr>
      <w:r>
        <w:rPr>
          <w:rFonts w:hint="eastAsia" w:ascii="仿宋" w:hAnsi="仿宋" w:eastAsia="仿宋" w:cs="仿宋"/>
          <w:color w:val="auto"/>
          <w:sz w:val="28"/>
          <w:szCs w:val="28"/>
        </w:rPr>
        <w:t>法定代表人：                           法定代表人：</w:t>
      </w:r>
    </w:p>
    <w:p>
      <w:pPr>
        <w:spacing w:line="520" w:lineRule="exact"/>
        <w:rPr>
          <w:rFonts w:ascii="仿宋" w:hAnsi="仿宋" w:eastAsia="仿宋" w:cs="仿宋"/>
          <w:color w:val="auto"/>
          <w:sz w:val="28"/>
          <w:szCs w:val="28"/>
        </w:rPr>
      </w:pPr>
      <w:r>
        <w:rPr>
          <w:rFonts w:hint="eastAsia" w:ascii="仿宋" w:hAnsi="仿宋" w:eastAsia="仿宋" w:cs="仿宋"/>
          <w:color w:val="auto"/>
          <w:sz w:val="28"/>
          <w:szCs w:val="28"/>
        </w:rPr>
        <w:t>委托代理人：                               委托代理人：</w:t>
      </w:r>
    </w:p>
    <w:p>
      <w:pPr>
        <w:spacing w:line="520" w:lineRule="exact"/>
        <w:rPr>
          <w:rFonts w:ascii="仿宋" w:hAnsi="仿宋" w:eastAsia="仿宋" w:cs="仿宋"/>
          <w:color w:val="auto"/>
          <w:sz w:val="28"/>
          <w:szCs w:val="28"/>
        </w:rPr>
      </w:pPr>
      <w:r>
        <w:rPr>
          <w:rFonts w:hint="eastAsia" w:ascii="仿宋" w:hAnsi="仿宋" w:eastAsia="仿宋" w:cs="仿宋"/>
          <w:color w:val="auto"/>
          <w:sz w:val="28"/>
          <w:szCs w:val="28"/>
        </w:rPr>
        <w:t xml:space="preserve">                                           经办人：</w:t>
      </w:r>
    </w:p>
    <w:p>
      <w:pPr>
        <w:spacing w:line="520" w:lineRule="exact"/>
        <w:rPr>
          <w:rFonts w:ascii="仿宋" w:hAnsi="仿宋" w:eastAsia="仿宋" w:cs="仿宋"/>
          <w:color w:val="auto"/>
          <w:sz w:val="28"/>
          <w:szCs w:val="28"/>
        </w:rPr>
      </w:pPr>
      <w:r>
        <w:rPr>
          <w:rFonts w:hint="eastAsia" w:ascii="仿宋" w:hAnsi="仿宋" w:eastAsia="仿宋" w:cs="仿宋"/>
          <w:color w:val="auto"/>
          <w:sz w:val="28"/>
          <w:szCs w:val="28"/>
        </w:rPr>
        <w:t>联系人：                               施工负责人：</w:t>
      </w:r>
    </w:p>
    <w:p>
      <w:pPr>
        <w:spacing w:line="520" w:lineRule="exact"/>
        <w:rPr>
          <w:rFonts w:ascii="仿宋" w:hAnsi="仿宋" w:eastAsia="仿宋" w:cs="仿宋"/>
          <w:color w:val="auto"/>
          <w:sz w:val="28"/>
          <w:szCs w:val="28"/>
        </w:rPr>
      </w:pPr>
      <w:r>
        <w:rPr>
          <w:rFonts w:hint="eastAsia" w:ascii="仿宋" w:hAnsi="仿宋" w:eastAsia="仿宋" w:cs="仿宋"/>
          <w:color w:val="auto"/>
          <w:sz w:val="28"/>
          <w:szCs w:val="28"/>
        </w:rPr>
        <w:t>电话：                                       电话：</w:t>
      </w:r>
    </w:p>
    <w:p>
      <w:pPr>
        <w:spacing w:line="520" w:lineRule="exact"/>
        <w:rPr>
          <w:rFonts w:ascii="仿宋" w:hAnsi="仿宋" w:eastAsia="仿宋" w:cs="仿宋"/>
          <w:color w:val="auto"/>
          <w:sz w:val="28"/>
          <w:szCs w:val="28"/>
        </w:rPr>
      </w:pPr>
    </w:p>
    <w:p>
      <w:pPr>
        <w:spacing w:line="520" w:lineRule="exact"/>
        <w:jc w:val="center"/>
        <w:rPr>
          <w:rFonts w:ascii="仿宋" w:hAnsi="仿宋" w:eastAsia="仿宋" w:cs="仿宋"/>
          <w:color w:val="auto"/>
          <w:sz w:val="28"/>
          <w:szCs w:val="28"/>
        </w:rPr>
      </w:pPr>
      <w:r>
        <w:rPr>
          <w:rFonts w:hint="eastAsia" w:ascii="仿宋" w:hAnsi="仿宋" w:eastAsia="仿宋" w:cs="仿宋"/>
          <w:color w:val="auto"/>
          <w:sz w:val="28"/>
          <w:szCs w:val="28"/>
        </w:rPr>
        <w:t>签订地点：广西中马钦州产业园区</w:t>
      </w:r>
    </w:p>
    <w:p>
      <w:pPr>
        <w:spacing w:line="520" w:lineRule="exact"/>
        <w:jc w:val="center"/>
        <w:rPr>
          <w:rFonts w:hint="eastAsia" w:ascii="Times New Roman" w:hAnsi="仿宋" w:eastAsia="仿宋" w:cstheme="minorBidi"/>
          <w:b w:val="0"/>
          <w:caps w:val="0"/>
          <w:color w:val="auto"/>
          <w:sz w:val="32"/>
          <w:szCs w:val="32"/>
          <w:u w:val="none"/>
          <w:lang w:eastAsia="zh-CN"/>
        </w:rPr>
      </w:pPr>
      <w:r>
        <w:rPr>
          <w:rFonts w:hint="eastAsia" w:ascii="仿宋" w:hAnsi="仿宋" w:eastAsia="仿宋" w:cs="仿宋"/>
          <w:color w:val="auto"/>
          <w:sz w:val="28"/>
          <w:szCs w:val="28"/>
        </w:rPr>
        <w:t xml:space="preserve">签订时间： 年  月  日 </w:t>
      </w:r>
    </w:p>
    <w:sectPr>
      <w:headerReference r:id="rId5" w:type="default"/>
      <w:footerReference r:id="rId6" w:type="default"/>
      <w:pgSz w:w="11906" w:h="16838"/>
      <w:pgMar w:top="2268" w:right="1134" w:bottom="2041" w:left="1587" w:header="851" w:footer="992" w:gutter="0"/>
      <w:cols w:space="720" w:num="1"/>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pict>
        <v:shape id="文本框 13" o:spid="_x0000_s4097"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pPr>
                  <w:pStyle w:val="9"/>
                  <w:rPr>
                    <w:rFonts w:eastAsia="宋体"/>
                  </w:rP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v:shape>
      </w:pict>
    </w:r>
    <w:r>
      <w:pict>
        <v:shape id="文本框 3" o:spid="_x0000_s4098"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5op6x7gBAABUAwAADgAAAAAAAAABACAAAAAeAQAAZHJzL2Uyb0RvYy54bWxQSwUGAAAAAAYABgBZ&#10;AQAASAUAAAAA&#10;">
          <v:path/>
          <v:fill on="f" focussize="0,0"/>
          <v:stroke on="f" joinstyle="miter"/>
          <v:imagedata o:title=""/>
          <o:lock v:ext="edit"/>
          <v:textbox inset="0mm,0mm,0mm,0mm" style="mso-fit-shape-to-text:t;">
            <w:txbxContent>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B9E72E0"/>
    <w:multiLevelType w:val="singleLevel"/>
    <w:tmpl w:val="FB9E72E0"/>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lhYjUzOGJjNmFkMWRjOWVhNWUyMDljYWI5NjFlNzUifQ=="/>
  </w:docVars>
  <w:rsids>
    <w:rsidRoot w:val="00172A27"/>
    <w:rsid w:val="00002C2E"/>
    <w:rsid w:val="0001764C"/>
    <w:rsid w:val="000370B7"/>
    <w:rsid w:val="000C72F2"/>
    <w:rsid w:val="000F6875"/>
    <w:rsid w:val="0014038F"/>
    <w:rsid w:val="001B6E7D"/>
    <w:rsid w:val="001D181F"/>
    <w:rsid w:val="001E010F"/>
    <w:rsid w:val="002D4B3F"/>
    <w:rsid w:val="003042D3"/>
    <w:rsid w:val="00320225"/>
    <w:rsid w:val="003971A0"/>
    <w:rsid w:val="00440888"/>
    <w:rsid w:val="00452409"/>
    <w:rsid w:val="00527820"/>
    <w:rsid w:val="005724FE"/>
    <w:rsid w:val="00572889"/>
    <w:rsid w:val="0061456E"/>
    <w:rsid w:val="006310B8"/>
    <w:rsid w:val="006752EA"/>
    <w:rsid w:val="00692932"/>
    <w:rsid w:val="006B1DDE"/>
    <w:rsid w:val="0075096A"/>
    <w:rsid w:val="00783CF9"/>
    <w:rsid w:val="008B3AC7"/>
    <w:rsid w:val="009C4830"/>
    <w:rsid w:val="00A05F8B"/>
    <w:rsid w:val="00A20B1B"/>
    <w:rsid w:val="00A408BB"/>
    <w:rsid w:val="00AA2204"/>
    <w:rsid w:val="00AD6547"/>
    <w:rsid w:val="00AF0D86"/>
    <w:rsid w:val="00AF19F5"/>
    <w:rsid w:val="00B56D94"/>
    <w:rsid w:val="00B83C5F"/>
    <w:rsid w:val="00BD45A7"/>
    <w:rsid w:val="00C21CBB"/>
    <w:rsid w:val="00C577D8"/>
    <w:rsid w:val="00CF2729"/>
    <w:rsid w:val="00D327C9"/>
    <w:rsid w:val="00E3177E"/>
    <w:rsid w:val="00EF3759"/>
    <w:rsid w:val="011253ED"/>
    <w:rsid w:val="01284C10"/>
    <w:rsid w:val="01C40E32"/>
    <w:rsid w:val="01DB4A73"/>
    <w:rsid w:val="021A27AB"/>
    <w:rsid w:val="022416DD"/>
    <w:rsid w:val="042D4CE4"/>
    <w:rsid w:val="044203CE"/>
    <w:rsid w:val="049E3BFC"/>
    <w:rsid w:val="050F692F"/>
    <w:rsid w:val="051536FE"/>
    <w:rsid w:val="066C0676"/>
    <w:rsid w:val="08336FD8"/>
    <w:rsid w:val="085E259B"/>
    <w:rsid w:val="08DB1049"/>
    <w:rsid w:val="091851C1"/>
    <w:rsid w:val="094D281F"/>
    <w:rsid w:val="09EE4EC1"/>
    <w:rsid w:val="0A9D2A0C"/>
    <w:rsid w:val="0BA90160"/>
    <w:rsid w:val="0BE22DB5"/>
    <w:rsid w:val="0C5C1EA5"/>
    <w:rsid w:val="0C78463A"/>
    <w:rsid w:val="0C946A33"/>
    <w:rsid w:val="0D61793C"/>
    <w:rsid w:val="0DA52D20"/>
    <w:rsid w:val="0E1034A8"/>
    <w:rsid w:val="0E546B4D"/>
    <w:rsid w:val="0EDA7A40"/>
    <w:rsid w:val="0F8A14C2"/>
    <w:rsid w:val="0F9F0794"/>
    <w:rsid w:val="111C0D40"/>
    <w:rsid w:val="11245B2C"/>
    <w:rsid w:val="11E47A1E"/>
    <w:rsid w:val="12F17558"/>
    <w:rsid w:val="134E49AB"/>
    <w:rsid w:val="1378277E"/>
    <w:rsid w:val="15FE13EF"/>
    <w:rsid w:val="1799333A"/>
    <w:rsid w:val="179E69D2"/>
    <w:rsid w:val="17E07DD3"/>
    <w:rsid w:val="17EB5110"/>
    <w:rsid w:val="18F651BD"/>
    <w:rsid w:val="199E386A"/>
    <w:rsid w:val="19FB1DD2"/>
    <w:rsid w:val="1A6E128B"/>
    <w:rsid w:val="1B1E6432"/>
    <w:rsid w:val="1C680B99"/>
    <w:rsid w:val="1C883DA6"/>
    <w:rsid w:val="1D596369"/>
    <w:rsid w:val="1DF813ED"/>
    <w:rsid w:val="1E975C23"/>
    <w:rsid w:val="1EB06519"/>
    <w:rsid w:val="1F991801"/>
    <w:rsid w:val="1F9E4B7B"/>
    <w:rsid w:val="2020564E"/>
    <w:rsid w:val="20F97383"/>
    <w:rsid w:val="215D4961"/>
    <w:rsid w:val="23271B1D"/>
    <w:rsid w:val="24527160"/>
    <w:rsid w:val="24863CE7"/>
    <w:rsid w:val="24D41F22"/>
    <w:rsid w:val="24FA04ED"/>
    <w:rsid w:val="250B4037"/>
    <w:rsid w:val="25CC3165"/>
    <w:rsid w:val="25DF2E78"/>
    <w:rsid w:val="25E83B22"/>
    <w:rsid w:val="269C1F62"/>
    <w:rsid w:val="26D3513B"/>
    <w:rsid w:val="27392E24"/>
    <w:rsid w:val="27F136FF"/>
    <w:rsid w:val="27F25314"/>
    <w:rsid w:val="285D01C6"/>
    <w:rsid w:val="286A598B"/>
    <w:rsid w:val="28CF0F13"/>
    <w:rsid w:val="29211DC2"/>
    <w:rsid w:val="2AD0640E"/>
    <w:rsid w:val="2B9040DF"/>
    <w:rsid w:val="2D0058F7"/>
    <w:rsid w:val="2D535575"/>
    <w:rsid w:val="2DC15795"/>
    <w:rsid w:val="2E526181"/>
    <w:rsid w:val="2E9035C7"/>
    <w:rsid w:val="2EB751E2"/>
    <w:rsid w:val="2EBB2163"/>
    <w:rsid w:val="2EFB6E53"/>
    <w:rsid w:val="2F330723"/>
    <w:rsid w:val="2F8001EC"/>
    <w:rsid w:val="2FB665E3"/>
    <w:rsid w:val="30BF236F"/>
    <w:rsid w:val="30E90F5D"/>
    <w:rsid w:val="3336205B"/>
    <w:rsid w:val="337241D7"/>
    <w:rsid w:val="33F56325"/>
    <w:rsid w:val="346E05B1"/>
    <w:rsid w:val="35F20D6E"/>
    <w:rsid w:val="361707D4"/>
    <w:rsid w:val="36342E5E"/>
    <w:rsid w:val="37044060"/>
    <w:rsid w:val="37FB6EC0"/>
    <w:rsid w:val="382C5EE8"/>
    <w:rsid w:val="39243BFF"/>
    <w:rsid w:val="392A3171"/>
    <w:rsid w:val="39316051"/>
    <w:rsid w:val="3A2700A6"/>
    <w:rsid w:val="3A80713C"/>
    <w:rsid w:val="3B043A1D"/>
    <w:rsid w:val="3B4275E9"/>
    <w:rsid w:val="3C6361CD"/>
    <w:rsid w:val="3CBE720A"/>
    <w:rsid w:val="3DCF66DC"/>
    <w:rsid w:val="40B0677C"/>
    <w:rsid w:val="418832E1"/>
    <w:rsid w:val="423168E5"/>
    <w:rsid w:val="428E24D3"/>
    <w:rsid w:val="43EF2D90"/>
    <w:rsid w:val="444A4741"/>
    <w:rsid w:val="45E82214"/>
    <w:rsid w:val="460A5C60"/>
    <w:rsid w:val="46257570"/>
    <w:rsid w:val="46841984"/>
    <w:rsid w:val="46D121A6"/>
    <w:rsid w:val="47590F62"/>
    <w:rsid w:val="47EB2F2F"/>
    <w:rsid w:val="484511D1"/>
    <w:rsid w:val="49171FF1"/>
    <w:rsid w:val="49885819"/>
    <w:rsid w:val="499D1BF9"/>
    <w:rsid w:val="4A0A3D6F"/>
    <w:rsid w:val="4C0E5C05"/>
    <w:rsid w:val="4C657475"/>
    <w:rsid w:val="4C866E6A"/>
    <w:rsid w:val="4CFF5146"/>
    <w:rsid w:val="4E01301A"/>
    <w:rsid w:val="4E3F66C2"/>
    <w:rsid w:val="4E772155"/>
    <w:rsid w:val="4E9B5FEF"/>
    <w:rsid w:val="4F3646FD"/>
    <w:rsid w:val="506B379F"/>
    <w:rsid w:val="506F5240"/>
    <w:rsid w:val="507D0CF7"/>
    <w:rsid w:val="51115491"/>
    <w:rsid w:val="51246EB8"/>
    <w:rsid w:val="5308418E"/>
    <w:rsid w:val="53605366"/>
    <w:rsid w:val="538B52F7"/>
    <w:rsid w:val="53F10530"/>
    <w:rsid w:val="548A35FE"/>
    <w:rsid w:val="54A8587E"/>
    <w:rsid w:val="55535B0E"/>
    <w:rsid w:val="5644548C"/>
    <w:rsid w:val="56923BB5"/>
    <w:rsid w:val="57B40139"/>
    <w:rsid w:val="5839580C"/>
    <w:rsid w:val="58523BC2"/>
    <w:rsid w:val="590216E2"/>
    <w:rsid w:val="59705035"/>
    <w:rsid w:val="5A8D537C"/>
    <w:rsid w:val="5A99093F"/>
    <w:rsid w:val="5ADD34EB"/>
    <w:rsid w:val="5C0910A6"/>
    <w:rsid w:val="5C317DF0"/>
    <w:rsid w:val="5CBD35D4"/>
    <w:rsid w:val="5D103F11"/>
    <w:rsid w:val="5D3C7483"/>
    <w:rsid w:val="5DE9637F"/>
    <w:rsid w:val="5E2F7DB2"/>
    <w:rsid w:val="5E690D5C"/>
    <w:rsid w:val="5F144A36"/>
    <w:rsid w:val="5F492C60"/>
    <w:rsid w:val="5F641A9C"/>
    <w:rsid w:val="5FEE110C"/>
    <w:rsid w:val="60CA5E20"/>
    <w:rsid w:val="60CF33E3"/>
    <w:rsid w:val="611277B3"/>
    <w:rsid w:val="612C0D28"/>
    <w:rsid w:val="61630BEE"/>
    <w:rsid w:val="626E4457"/>
    <w:rsid w:val="629D3C8C"/>
    <w:rsid w:val="62A0532E"/>
    <w:rsid w:val="62A647D1"/>
    <w:rsid w:val="62E13962"/>
    <w:rsid w:val="631E3BB5"/>
    <w:rsid w:val="63826106"/>
    <w:rsid w:val="642A59F3"/>
    <w:rsid w:val="64320851"/>
    <w:rsid w:val="65E535D2"/>
    <w:rsid w:val="65FF6A0B"/>
    <w:rsid w:val="664639AE"/>
    <w:rsid w:val="66EA3218"/>
    <w:rsid w:val="66FF5F6E"/>
    <w:rsid w:val="67A64370"/>
    <w:rsid w:val="67E73E3E"/>
    <w:rsid w:val="6ABD1736"/>
    <w:rsid w:val="6AC63F9C"/>
    <w:rsid w:val="6B5C12FF"/>
    <w:rsid w:val="6B851761"/>
    <w:rsid w:val="6C3C103E"/>
    <w:rsid w:val="6D1D6AC7"/>
    <w:rsid w:val="6D91263F"/>
    <w:rsid w:val="6EA840E4"/>
    <w:rsid w:val="6EEE0E07"/>
    <w:rsid w:val="6F44464C"/>
    <w:rsid w:val="6FC41952"/>
    <w:rsid w:val="70F52C00"/>
    <w:rsid w:val="70FE40FA"/>
    <w:rsid w:val="711543CA"/>
    <w:rsid w:val="71CC6990"/>
    <w:rsid w:val="72AF1ABC"/>
    <w:rsid w:val="73263829"/>
    <w:rsid w:val="741F0E1D"/>
    <w:rsid w:val="74F234C4"/>
    <w:rsid w:val="75FC4F14"/>
    <w:rsid w:val="76570D5B"/>
    <w:rsid w:val="76C813BE"/>
    <w:rsid w:val="779F3BAA"/>
    <w:rsid w:val="79437C1F"/>
    <w:rsid w:val="79464510"/>
    <w:rsid w:val="796276F6"/>
    <w:rsid w:val="7A5E23AC"/>
    <w:rsid w:val="7A622FA5"/>
    <w:rsid w:val="7A6E04BD"/>
    <w:rsid w:val="7A79462F"/>
    <w:rsid w:val="7AB07D14"/>
    <w:rsid w:val="7BA006B5"/>
    <w:rsid w:val="7BDA1655"/>
    <w:rsid w:val="7CB64B5D"/>
    <w:rsid w:val="7CCC3693"/>
    <w:rsid w:val="7DB946A0"/>
    <w:rsid w:val="7DC8476B"/>
    <w:rsid w:val="7DDA1DE0"/>
    <w:rsid w:val="7E1C5605"/>
    <w:rsid w:val="7FA1008C"/>
    <w:rsid w:val="7FA26C94"/>
    <w:rsid w:val="7FAC155A"/>
    <w:rsid w:val="7FCB0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2"/>
    <w:basedOn w:val="1"/>
    <w:next w:val="1"/>
    <w:link w:val="17"/>
    <w:qFormat/>
    <w:uiPriority w:val="0"/>
    <w:pPr>
      <w:keepNext/>
      <w:keepLines/>
      <w:spacing w:before="260" w:after="260" w:line="413" w:lineRule="auto"/>
      <w:outlineLvl w:val="1"/>
    </w:pPr>
    <w:rPr>
      <w:rFonts w:ascii="Arial" w:hAnsi="Arial" w:eastAsia="黑体" w:cs="Times New Roman"/>
      <w:b/>
      <w:bCs/>
      <w:sz w:val="32"/>
      <w:szCs w:val="32"/>
    </w:rPr>
  </w:style>
  <w:style w:type="paragraph" w:styleId="5">
    <w:name w:val="heading 3"/>
    <w:basedOn w:val="1"/>
    <w:next w:val="1"/>
    <w:link w:val="18"/>
    <w:qFormat/>
    <w:uiPriority w:val="0"/>
    <w:pPr>
      <w:keepNext/>
      <w:keepLines/>
      <w:spacing w:line="360" w:lineRule="auto"/>
      <w:outlineLvl w:val="2"/>
    </w:pPr>
    <w:rPr>
      <w:rFonts w:ascii="Calibri" w:hAnsi="Calibri" w:eastAsia="宋体" w:cs="Times New Roman"/>
      <w:b/>
      <w:bCs/>
      <w:sz w:val="24"/>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spacing w:line="400" w:lineRule="atLeast"/>
      <w:ind w:firstLine="624"/>
    </w:pPr>
    <w:rPr>
      <w:rFonts w:ascii="宋体"/>
      <w:color w:val="FF0000"/>
      <w:sz w:val="28"/>
    </w:rPr>
  </w:style>
  <w:style w:type="paragraph" w:styleId="6">
    <w:name w:val="annotation text"/>
    <w:basedOn w:val="1"/>
    <w:qFormat/>
    <w:uiPriority w:val="0"/>
    <w:pPr>
      <w:jc w:val="left"/>
    </w:pPr>
    <w:rPr>
      <w:rFonts w:ascii="Times New Roman" w:hAnsi="Times New Roman"/>
      <w:szCs w:val="24"/>
    </w:rPr>
  </w:style>
  <w:style w:type="paragraph" w:styleId="7">
    <w:name w:val="Plain Text"/>
    <w:basedOn w:val="1"/>
    <w:qFormat/>
    <w:uiPriority w:val="0"/>
    <w:rPr>
      <w:rFonts w:ascii="宋体" w:hAnsi="Courier New"/>
      <w:szCs w:val="24"/>
    </w:rPr>
  </w:style>
  <w:style w:type="paragraph" w:styleId="8">
    <w:name w:val="Balloon Text"/>
    <w:basedOn w:val="1"/>
    <w:link w:val="16"/>
    <w:qFormat/>
    <w:uiPriority w:val="0"/>
    <w:rPr>
      <w:sz w:val="18"/>
      <w:szCs w:val="18"/>
    </w:rPr>
  </w:style>
  <w:style w:type="paragraph" w:styleId="9">
    <w:name w:val="footer"/>
    <w:basedOn w:val="1"/>
    <w:link w:val="19"/>
    <w:qFormat/>
    <w:uiPriority w:val="99"/>
    <w:pPr>
      <w:tabs>
        <w:tab w:val="center" w:pos="4153"/>
        <w:tab w:val="right" w:pos="8306"/>
      </w:tabs>
      <w:snapToGrid w:val="0"/>
      <w:jc w:val="left"/>
    </w:pPr>
    <w:rPr>
      <w:sz w:val="18"/>
      <w:szCs w:val="18"/>
    </w:rPr>
  </w:style>
  <w:style w:type="paragraph" w:styleId="10">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table" w:styleId="12">
    <w:name w:val="Table Grid"/>
    <w:basedOn w:val="11"/>
    <w:qFormat/>
    <w:uiPriority w:val="5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page number"/>
    <w:qFormat/>
    <w:uiPriority w:val="0"/>
  </w:style>
  <w:style w:type="character" w:customStyle="1" w:styleId="15">
    <w:name w:val="页眉 字符"/>
    <w:basedOn w:val="13"/>
    <w:link w:val="10"/>
    <w:qFormat/>
    <w:uiPriority w:val="0"/>
    <w:rPr>
      <w:kern w:val="2"/>
      <w:sz w:val="18"/>
      <w:szCs w:val="18"/>
    </w:rPr>
  </w:style>
  <w:style w:type="character" w:customStyle="1" w:styleId="16">
    <w:name w:val="批注框文本 字符"/>
    <w:basedOn w:val="13"/>
    <w:link w:val="8"/>
    <w:qFormat/>
    <w:uiPriority w:val="0"/>
    <w:rPr>
      <w:kern w:val="2"/>
      <w:sz w:val="18"/>
      <w:szCs w:val="18"/>
    </w:rPr>
  </w:style>
  <w:style w:type="character" w:customStyle="1" w:styleId="17">
    <w:name w:val="标题 2 字符"/>
    <w:basedOn w:val="13"/>
    <w:link w:val="4"/>
    <w:qFormat/>
    <w:uiPriority w:val="0"/>
    <w:rPr>
      <w:rFonts w:ascii="Arial" w:hAnsi="Arial" w:eastAsia="黑体" w:cs="Times New Roman"/>
      <w:b/>
      <w:bCs/>
      <w:kern w:val="2"/>
      <w:sz w:val="32"/>
      <w:szCs w:val="32"/>
    </w:rPr>
  </w:style>
  <w:style w:type="character" w:customStyle="1" w:styleId="18">
    <w:name w:val="标题 3 字符"/>
    <w:basedOn w:val="13"/>
    <w:link w:val="5"/>
    <w:qFormat/>
    <w:uiPriority w:val="0"/>
    <w:rPr>
      <w:rFonts w:ascii="Calibri" w:hAnsi="Calibri" w:eastAsia="宋体" w:cs="Times New Roman"/>
      <w:b/>
      <w:bCs/>
      <w:kern w:val="2"/>
      <w:sz w:val="24"/>
      <w:szCs w:val="32"/>
    </w:rPr>
  </w:style>
  <w:style w:type="character" w:customStyle="1" w:styleId="19">
    <w:name w:val="页脚 字符"/>
    <w:link w:val="9"/>
    <w:qFormat/>
    <w:uiPriority w:val="99"/>
    <w:rPr>
      <w:kern w:val="2"/>
      <w:sz w:val="18"/>
      <w:szCs w:val="18"/>
    </w:rPr>
  </w:style>
  <w:style w:type="paragraph" w:customStyle="1" w:styleId="20">
    <w:name w:val="Body text|1"/>
    <w:basedOn w:val="1"/>
    <w:qFormat/>
    <w:uiPriority w:val="0"/>
    <w:pPr>
      <w:widowControl w:val="0"/>
      <w:shd w:val="clear" w:color="auto" w:fill="auto"/>
      <w:spacing w:line="360" w:lineRule="auto"/>
      <w:ind w:firstLine="400"/>
    </w:pPr>
    <w:rPr>
      <w:rFonts w:ascii="宋体" w:hAnsi="宋体" w:eastAsia="宋体" w:cs="宋体"/>
      <w:sz w:val="30"/>
      <w:szCs w:val="30"/>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customShpInfo spid="_x0000_s409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6849</Words>
  <Characters>7242</Characters>
  <Lines>59</Lines>
  <Paragraphs>16</Paragraphs>
  <TotalTime>8</TotalTime>
  <ScaleCrop>false</ScaleCrop>
  <LinksUpToDate>false</LinksUpToDate>
  <CharactersWithSpaces>7653</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wuxn</cp:lastModifiedBy>
  <cp:lastPrinted>2021-08-04T01:34:00Z</cp:lastPrinted>
  <dcterms:modified xsi:type="dcterms:W3CDTF">2022-09-19T02:32:09Z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EB79EDEB33E84767A0834BE5A1879CFD</vt:lpwstr>
  </property>
</Properties>
</file>