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广西中马钦州产业园区孔雀湾混凝土有限公司保洁及勤杂服务劳务外包</w:t>
      </w:r>
      <w:r>
        <w:rPr>
          <w:rFonts w:hint="eastAsia" w:ascii="方正小标宋_GBK" w:eastAsia="方正小标宋_GBK"/>
          <w:color w:val="auto"/>
          <w:sz w:val="44"/>
          <w:szCs w:val="44"/>
          <w:lang w:eastAsia="zh-CN"/>
        </w:rPr>
        <w:t>（重）</w:t>
      </w:r>
      <w:r>
        <w:rPr>
          <w:rFonts w:hint="eastAsia" w:ascii="方正小标宋_GBK" w:hAnsi="方正小标宋_GBK" w:eastAsia="方正小标宋_GBK" w:cs="方正小标宋_GBK"/>
          <w:color w:val="auto"/>
          <w:sz w:val="44"/>
          <w:szCs w:val="44"/>
        </w:rPr>
        <w:t>公开比选文件</w:t>
      </w:r>
    </w:p>
    <w:p>
      <w:pPr>
        <w:numPr>
          <w:ilvl w:val="255"/>
          <w:numId w:val="0"/>
        </w:numPr>
        <w:spacing w:line="520" w:lineRule="exact"/>
        <w:ind w:firstLine="640" w:firstLineChars="200"/>
        <w:rPr>
          <w:rFonts w:eastAsia="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我公司下属子公司广西中马钦州产业园区孔雀湾混凝土有限公司拟对保洁及勤杂服务通过公开比选进行劳务外包，具体事项如下：</w:t>
      </w:r>
    </w:p>
    <w:p>
      <w:pPr>
        <w:spacing w:line="520" w:lineRule="exact"/>
        <w:ind w:firstLine="640" w:firstLineChars="200"/>
        <w:rPr>
          <w:rFonts w:ascii="黑体" w:hAnsi="黑体" w:eastAsia="黑体" w:cs="Times New Roman"/>
          <w:color w:val="auto"/>
          <w:sz w:val="32"/>
          <w:szCs w:val="32"/>
        </w:rPr>
      </w:pPr>
      <w:r>
        <w:rPr>
          <w:rFonts w:hint="eastAsia" w:ascii="黑体" w:hAnsi="黑体" w:eastAsia="黑体" w:cs="Times New Roman"/>
          <w:color w:val="auto"/>
          <w:sz w:val="32"/>
          <w:szCs w:val="32"/>
        </w:rPr>
        <w:t>一、服务内容</w:t>
      </w:r>
      <w:r>
        <w:rPr>
          <w:rFonts w:hint="eastAsia" w:ascii="黑体" w:hAnsi="黑体" w:eastAsia="黑体"/>
          <w:color w:val="auto"/>
          <w:sz w:val="32"/>
          <w:szCs w:val="32"/>
        </w:rPr>
        <w:t>与标准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（一）保洁人员要求</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1.保洁人员应依据保洁标准、保洁细则、保洁程序、保洁方法、保洁频次，对所负责的责任区域实施标准化的清洁、保洁。</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2.公共部位保持清洁，墙面无乱贴乱画；通道无擅自占用和堆放杂物；共用场地保持洁净、无纸屑、无烟头等。</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3.公共卫生间循环保洁，定期消杀，达到清洁卫生、无异味。  </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4.根据实际情况定期进行消毒和灭虫除害等四害消杀工作。 </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5.定期对厂区绿化区域进行清扫、清洁，对植物进行修剪、养护等，达到整洁、干净。</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（二）勤杂工人员要求</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1.生产区域地面清洁，按时完成并保持地面无明显混凝土及其他垃圾杂物。</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2.生产设备、设施清洁，须经常巡视，随时清除垃圾杂物，保持干净、整洁。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3.混凝土结块清理，按要求清理搅拌机内的混凝土结块，如有必要需到施工现场清理混凝土废渣的，须按要求完成并达到现场管理人员的认可。</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4.负责厂区排水沟的清淤，确保排水沟的畅通。</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5.服从其他非机械、仪器操作的工作安排，并按要求及时保持完成。</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二、人员岗位要求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1.具有较强的组织协能力；</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2.无违法、无犯罪前科等不良记录；</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3.身体健康，五官端正；</w:t>
      </w:r>
    </w:p>
    <w:p>
      <w:pPr>
        <w:widowControl/>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4.年龄：18-55周岁</w:t>
      </w:r>
      <w:r>
        <w:rPr>
          <w:rFonts w:hint="eastAsia" w:ascii="仿宋" w:hAnsi="仿宋" w:eastAsia="仿宋" w:cs="仿宋"/>
          <w:color w:val="auto"/>
          <w:sz w:val="32"/>
          <w:szCs w:val="32"/>
          <w:lang w:eastAsia="zh-CN"/>
        </w:rPr>
        <w:t>；</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5.具有强烈的服务意识；</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6.具有强烈的责任感和良好的职业道德；</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7.初中以上文化程度；</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8.人数要求：保洁1人，勤杂工2人。</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三、报价单位要求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资质要求：具有独立法人资格以及劳务派遣经营许可资格。</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、比选须知</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（一）采购范围：广西中马钦州产业园区孔雀湾混凝土有限公司保洁及勤杂服务劳务外包。</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（二）接收报价文件截止日期：至202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日18：00止。</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（三）服务期：一年 。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（四）预算控制价：131160元。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付款方式：详见</w:t>
      </w:r>
      <w:r>
        <w:rPr>
          <w:rFonts w:hint="eastAsia" w:ascii="仿宋" w:hAnsi="仿宋" w:eastAsia="仿宋" w:cs="仿宋"/>
          <w:color w:val="auto"/>
          <w:sz w:val="32"/>
          <w:szCs w:val="32"/>
        </w:rPr>
        <w:t>广西中马钦州产业园区孔雀湾混凝土有限公司保洁及勤杂服务劳务外包公开比选文件</w:t>
      </w:r>
      <w:r>
        <w:rPr>
          <w:rFonts w:hint="eastAsia" w:ascii="仿宋" w:hAnsi="仿宋" w:eastAsia="仿宋" w:cs="仿宋"/>
          <w:color w:val="auto"/>
          <w:sz w:val="32"/>
          <w:szCs w:val="32"/>
          <w:lang w:val="en-US" w:eastAsia="zh-CN"/>
        </w:rPr>
        <w:t>附件合同。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）报价文件组成（</w:t>
      </w:r>
      <w:r>
        <w:rPr>
          <w:rFonts w:hint="eastAsia" w:ascii="仿宋" w:hAnsi="仿宋" w:eastAsia="仿宋" w:cs="仿宋"/>
          <w:b/>
          <w:bCs/>
          <w:color w:val="auto"/>
          <w:sz w:val="32"/>
          <w:szCs w:val="32"/>
        </w:rPr>
        <w:t>以下文件必须提供且均需加盖公章并标注页码</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目录</w:t>
      </w:r>
    </w:p>
    <w:p>
      <w:pPr>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第一章、报价人简介</w:t>
      </w:r>
      <w:r>
        <w:rPr>
          <w:rFonts w:hint="eastAsia" w:ascii="仿宋" w:hAnsi="仿宋" w:eastAsia="仿宋" w:cs="仿宋"/>
          <w:color w:val="auto"/>
          <w:sz w:val="32"/>
          <w:szCs w:val="32"/>
          <w:lang w:eastAsia="zh-CN"/>
        </w:rPr>
        <w:t>；</w:t>
      </w:r>
    </w:p>
    <w:p>
      <w:pPr>
        <w:spacing w:line="52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第二章、营业执照；劳务派遣经营许可</w:t>
      </w:r>
      <w:r>
        <w:rPr>
          <w:rFonts w:hint="eastAsia" w:ascii="仿宋" w:hAnsi="仿宋" w:eastAsia="仿宋" w:cs="仿宋"/>
          <w:color w:val="auto"/>
          <w:sz w:val="32"/>
          <w:szCs w:val="32"/>
          <w:lang w:val="en-US" w:eastAsia="zh-CN"/>
        </w:rPr>
        <w:t>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第三章、报价函（分别报保洁人员、勤杂工每人每月费用及包干总价（含税，税率为</w:t>
      </w:r>
      <w:r>
        <w:rPr>
          <w:rFonts w:hint="eastAsia" w:ascii="仿宋" w:hAnsi="仿宋" w:eastAsia="仿宋" w:cs="仿宋"/>
          <w:i w:val="0"/>
          <w:iCs w:val="0"/>
          <w:color w:val="auto"/>
          <w:sz w:val="32"/>
          <w:szCs w:val="32"/>
          <w:u w:val="single"/>
        </w:rPr>
        <w:t xml:space="preserve">  </w:t>
      </w:r>
      <w:r>
        <w:rPr>
          <w:rFonts w:hint="eastAsia" w:ascii="仿宋" w:hAnsi="仿宋" w:eastAsia="仿宋" w:cs="仿宋"/>
          <w:color w:val="auto"/>
          <w:sz w:val="32"/>
          <w:szCs w:val="32"/>
        </w:rPr>
        <w:t>%），并附报价单位联系人、联系方式、报价单位开户银行及账号等）；</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第四章、</w:t>
      </w:r>
      <w:r>
        <w:rPr>
          <w:rFonts w:hint="eastAsia" w:ascii="仿宋" w:hAnsi="仿宋" w:eastAsia="仿宋" w:cs="仿宋"/>
          <w:bCs w:val="0"/>
          <w:color w:val="auto"/>
          <w:sz w:val="32"/>
          <w:szCs w:val="32"/>
        </w:rPr>
        <w:t>企业近两年已完成类似项目一览表，在一览表中注明合同名称、合作单位、合同金额</w:t>
      </w:r>
      <w:r>
        <w:rPr>
          <w:rFonts w:hint="eastAsia" w:ascii="仿宋" w:hAnsi="仿宋" w:eastAsia="仿宋" w:cs="仿宋"/>
          <w:bCs w:val="0"/>
          <w:color w:val="auto"/>
          <w:sz w:val="32"/>
          <w:szCs w:val="32"/>
          <w:lang w:val="en-US" w:eastAsia="zh-CN"/>
        </w:rPr>
        <w:t>等</w:t>
      </w:r>
      <w:r>
        <w:rPr>
          <w:rFonts w:hint="eastAsia" w:ascii="仿宋" w:hAnsi="仿宋" w:eastAsia="仿宋" w:cs="仿宋"/>
          <w:bCs w:val="0"/>
          <w:color w:val="auto"/>
          <w:sz w:val="32"/>
          <w:szCs w:val="32"/>
        </w:rPr>
        <w:t>（一览表后</w:t>
      </w:r>
      <w:r>
        <w:rPr>
          <w:rFonts w:hint="eastAsia" w:ascii="仿宋" w:hAnsi="仿宋" w:eastAsia="仿宋" w:cs="仿宋"/>
          <w:bCs w:val="0"/>
          <w:color w:val="auto"/>
          <w:sz w:val="32"/>
          <w:szCs w:val="32"/>
          <w:lang w:val="en-US" w:eastAsia="zh-CN"/>
        </w:rPr>
        <w:t>须</w:t>
      </w:r>
      <w:r>
        <w:rPr>
          <w:rFonts w:hint="eastAsia" w:ascii="仿宋" w:hAnsi="仿宋" w:eastAsia="仿宋" w:cs="仿宋"/>
          <w:bCs w:val="0"/>
          <w:color w:val="auto"/>
          <w:sz w:val="32"/>
          <w:szCs w:val="32"/>
        </w:rPr>
        <w:t>附合同扫描件）</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第五章、服务方案（含服务工作计划、拟投入本项目物资情况表及服务承诺书等）</w:t>
      </w:r>
      <w:r>
        <w:rPr>
          <w:rFonts w:hint="eastAsia" w:ascii="仿宋" w:hAnsi="仿宋" w:eastAsia="仿宋" w:cs="仿宋"/>
          <w:color w:val="auto"/>
          <w:sz w:val="32"/>
          <w:szCs w:val="32"/>
          <w:lang w:eastAsia="zh-CN"/>
        </w:rPr>
        <w:t>。</w:t>
      </w:r>
    </w:p>
    <w:p>
      <w:pPr>
        <w:spacing w:line="52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color w:val="auto"/>
          <w:sz w:val="32"/>
          <w:szCs w:val="32"/>
        </w:rPr>
        <w:t>五、评审规则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widowControl/>
        <w:spacing w:line="520" w:lineRule="exact"/>
        <w:ind w:firstLine="640" w:firstLineChars="200"/>
        <w:jc w:val="left"/>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5.存在其他违反采购公认原则及规定的行为。</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六、评分办法</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本项目评审办法采用综合评分法，评委首先对报价单位进行资格审查，然后对通过资格审查的报价单位的报价、业绩等方面按</w:t>
      </w:r>
      <w:r>
        <w:rPr>
          <w:rFonts w:hint="eastAsia" w:ascii="仿宋" w:hAnsi="仿宋" w:eastAsia="仿宋" w:cs="仿宋"/>
          <w:b/>
          <w:bCs/>
          <w:color w:val="auto"/>
          <w:sz w:val="32"/>
          <w:szCs w:val="32"/>
        </w:rPr>
        <w:t>十分制</w:t>
      </w:r>
      <w:r>
        <w:rPr>
          <w:rFonts w:hint="eastAsia" w:ascii="仿宋" w:hAnsi="仿宋" w:eastAsia="仿宋" w:cs="仿宋"/>
          <w:color w:val="auto"/>
          <w:sz w:val="32"/>
          <w:szCs w:val="32"/>
        </w:rPr>
        <w:t>进行评分。</w:t>
      </w:r>
    </w:p>
    <w:p>
      <w:pPr>
        <w:numPr>
          <w:ilvl w:val="-1"/>
          <w:numId w:val="0"/>
        </w:numPr>
        <w:spacing w:line="520" w:lineRule="exact"/>
        <w:ind w:left="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商务文件（权重60%，满分6分）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根据价格的高低进行横向对比评审，报价超出预算控制价或者低于控制价80%，均作无效处理，评审按以下五个档进行：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1为不合格（得分为1/5*6）；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2为一般（得分为2/5*6）；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3为合格（得分为3/5*6）；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4为良好（得分为4/5*6）；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5为优秀（得分为5/5*6）。</w:t>
      </w:r>
    </w:p>
    <w:p>
      <w:pPr>
        <w:numPr>
          <w:ilvl w:val="0"/>
          <w:numId w:val="1"/>
        </w:num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技术文件（权重40%，满分4分）</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序号</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项目</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评审依据</w:t>
            </w:r>
          </w:p>
        </w:tc>
        <w:tc>
          <w:tcPr>
            <w:tcW w:w="276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业绩</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项目规模</w:t>
            </w:r>
            <w:r>
              <w:rPr>
                <w:rFonts w:hint="eastAsia" w:ascii="仿宋" w:hAnsi="仿宋" w:eastAsia="仿宋" w:cs="仿宋"/>
                <w:color w:val="auto"/>
                <w:sz w:val="32"/>
                <w:szCs w:val="32"/>
              </w:rPr>
              <w:t>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服务方案</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根据服务工作计划的合理性，投入本项目物资具体情况及服务承诺书的优劣等方面进行横向对比评审，评审按五个档进行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bl>
    <w:p>
      <w:pPr>
        <w:spacing w:line="520" w:lineRule="exact"/>
        <w:ind w:firstLine="640" w:firstLineChars="200"/>
        <w:rPr>
          <w:rFonts w:hint="eastAsia" w:ascii="仿宋" w:hAnsi="仿宋" w:eastAsia="仿宋" w:cs="仿宋"/>
          <w:color w:val="auto"/>
          <w:sz w:val="32"/>
          <w:szCs w:val="32"/>
        </w:rPr>
      </w:pPr>
      <w:r>
        <w:rPr>
          <w:rFonts w:hint="eastAsia" w:ascii="黑体" w:hAnsi="黑体" w:eastAsia="黑体"/>
          <w:color w:val="auto"/>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我公司</w:t>
      </w:r>
      <w:r>
        <w:rPr>
          <w:rFonts w:hint="eastAsia" w:ascii="仿宋" w:hAnsi="仿宋" w:eastAsia="仿宋" w:cs="仿宋"/>
          <w:color w:val="auto"/>
          <w:sz w:val="32"/>
          <w:szCs w:val="32"/>
          <w:lang w:val="en-US" w:eastAsia="zh-CN"/>
        </w:rPr>
        <w:t>合约部招采人员</w:t>
      </w:r>
      <w:r>
        <w:rPr>
          <w:rFonts w:hint="eastAsia" w:ascii="仿宋" w:hAnsi="仿宋" w:eastAsia="仿宋" w:cs="仿宋"/>
          <w:color w:val="auto"/>
          <w:sz w:val="32"/>
          <w:szCs w:val="32"/>
        </w:rPr>
        <w:t>按比选公告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的要求，拟定综合评分表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评审报告</w:t>
      </w:r>
      <w:r>
        <w:rPr>
          <w:rFonts w:hint="eastAsia" w:ascii="仿宋" w:hAnsi="仿宋" w:eastAsia="仿宋" w:cs="仿宋"/>
          <w:color w:val="auto"/>
          <w:sz w:val="32"/>
          <w:szCs w:val="32"/>
        </w:rPr>
        <w:t>。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仿宋" w:hAnsi="仿宋" w:eastAsia="仿宋" w:cs="仿宋"/>
          <w:color w:val="auto"/>
          <w:sz w:val="32"/>
          <w:szCs w:val="32"/>
          <w:lang w:val="en-US" w:eastAsia="zh-CN"/>
        </w:rPr>
        <w:t>我公司</w:t>
      </w:r>
      <w:r>
        <w:rPr>
          <w:rFonts w:hint="eastAsia" w:ascii="仿宋" w:hAnsi="仿宋" w:eastAsia="仿宋" w:cs="仿宋"/>
          <w:color w:val="auto"/>
          <w:sz w:val="32"/>
          <w:szCs w:val="32"/>
        </w:rPr>
        <w:t>依序确定其他中选候选为中选人。</w:t>
      </w:r>
    </w:p>
    <w:p>
      <w:pPr>
        <w:spacing w:line="520" w:lineRule="exact"/>
        <w:ind w:firstLine="0" w:firstLineChars="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附件：广西中马钦州产业园区孔雀湾混凝土有限公司清洁服务及勤杂服务劳务外包合同</w:t>
      </w:r>
    </w:p>
    <w:p>
      <w:pPr>
        <w:spacing w:line="520" w:lineRule="exact"/>
        <w:ind w:firstLine="640" w:firstLineChars="200"/>
        <w:rPr>
          <w:rFonts w:hint="eastAsia" w:ascii="仿宋" w:hAnsi="仿宋" w:eastAsia="仿宋" w:cs="仿宋"/>
          <w:color w:val="auto"/>
          <w:sz w:val="32"/>
          <w:szCs w:val="32"/>
        </w:rPr>
      </w:pPr>
    </w:p>
    <w:p>
      <w:pPr>
        <w:spacing w:line="520" w:lineRule="exact"/>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广西中马钦州产业园区开发有限公司</w:t>
      </w:r>
    </w:p>
    <w:p>
      <w:pPr>
        <w:spacing w:line="52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年1</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28</w:t>
      </w:r>
      <w:bookmarkStart w:id="0" w:name="_GoBack"/>
      <w:bookmarkEnd w:id="0"/>
      <w:r>
        <w:rPr>
          <w:rFonts w:hint="eastAsia" w:ascii="仿宋" w:hAnsi="仿宋" w:eastAsia="仿宋" w:cs="仿宋"/>
          <w:color w:val="auto"/>
          <w:sz w:val="32"/>
          <w:szCs w:val="32"/>
        </w:rPr>
        <w:t>日</w:t>
      </w: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附件</w:t>
      </w:r>
    </w:p>
    <w:p>
      <w:pPr>
        <w:spacing w:line="560" w:lineRule="exact"/>
        <w:rPr>
          <w:rFonts w:asciiTheme="minorEastAsia" w:hAnsiTheme="minorEastAsia" w:cstheme="minorEastAsia"/>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ind w:firstLine="480" w:firstLineChars="200"/>
        <w:jc w:val="left"/>
        <w:rPr>
          <w:rFonts w:cs="Times New Roman" w:asciiTheme="minorEastAsia" w:hAnsiTheme="minorEastAsia"/>
          <w:sz w:val="24"/>
          <w:szCs w:val="24"/>
        </w:rPr>
      </w:pP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2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2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2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2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2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2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2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甲方有权对乙方驻派人员进行日常考勤，考勤结果作为劳务服务费结算依据之一。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甲方综合办公室部门负责考勤并制作考勤表，生产辅助工由甲方生产部门负责考勤并制作考勤表，甲方综合办公室部门负责每月汇总考勤表，且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w:t>
      </w:r>
      <w:r>
        <w:rPr>
          <w:rFonts w:hint="eastAsia" w:cs="Times New Roman" w:asciiTheme="minorEastAsia" w:hAnsiTheme="minorEastAsia"/>
          <w:sz w:val="24"/>
          <w:szCs w:val="24"/>
          <w:lang w:val="en-US" w:eastAsia="zh-CN"/>
        </w:rPr>
        <w:t>5</w:t>
      </w:r>
      <w:r>
        <w:rPr>
          <w:rFonts w:hint="eastAsia" w:cs="Times New Roman" w:asciiTheme="minorEastAsia" w:hAnsiTheme="minorEastAsia"/>
          <w:sz w:val="24"/>
          <w:szCs w:val="24"/>
        </w:rPr>
        <w:t>周岁以下，五官端正，体型适中，接受过正规的工作技能以及礼仪礼貌培训。</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甲方不承担任何乙方与其员工劳动合同项下的任何责任，乙方工作人员在工作期间产生的劳动纠纷由乙方处理，甲方概不负责；同时不得影响本合同正常履行。</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2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2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20" w:lineRule="exact"/>
        <w:rPr>
          <w:rFonts w:cs="Times New Roman" w:asciiTheme="minorEastAsia" w:hAnsiTheme="minorEastAsia"/>
          <w:sz w:val="24"/>
          <w:szCs w:val="24"/>
        </w:rPr>
      </w:pPr>
    </w:p>
    <w:p>
      <w:pPr>
        <w:snapToGrid w:val="0"/>
        <w:spacing w:line="520" w:lineRule="exact"/>
        <w:rPr>
          <w:rFonts w:cs="Times New Roman" w:asciiTheme="minorEastAsia" w:hAnsiTheme="minorEastAsia"/>
          <w:sz w:val="24"/>
          <w:szCs w:val="24"/>
        </w:rPr>
      </w:pPr>
    </w:p>
    <w:p>
      <w:pPr>
        <w:tabs>
          <w:tab w:val="left" w:pos="1080"/>
        </w:tabs>
        <w:spacing w:line="52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2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widowControl/>
        <w:tabs>
          <w:tab w:val="left" w:pos="1080"/>
        </w:tabs>
        <w:spacing w:line="520" w:lineRule="exact"/>
        <w:jc w:val="left"/>
        <w:rPr>
          <w:rFonts w:asciiTheme="minorEastAsia" w:hAnsiTheme="minorEastAsia" w:cstheme="minorEastAsia"/>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rPr>
        <w:t>日</w:t>
      </w:r>
    </w:p>
    <w:sectPr>
      <w:headerReference r:id="rId3" w:type="default"/>
      <w:footerReference r:id="rId4"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8"/>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5A4C98"/>
    <w:rsid w:val="0052213F"/>
    <w:rsid w:val="005724FE"/>
    <w:rsid w:val="005A4C98"/>
    <w:rsid w:val="005D3272"/>
    <w:rsid w:val="006A7D8E"/>
    <w:rsid w:val="0087167F"/>
    <w:rsid w:val="00962005"/>
    <w:rsid w:val="00AA2204"/>
    <w:rsid w:val="00AB3D64"/>
    <w:rsid w:val="00B40EC8"/>
    <w:rsid w:val="00E12D48"/>
    <w:rsid w:val="01174BB9"/>
    <w:rsid w:val="014A4B87"/>
    <w:rsid w:val="01C40E32"/>
    <w:rsid w:val="01CA5CC8"/>
    <w:rsid w:val="01FE1090"/>
    <w:rsid w:val="022416DD"/>
    <w:rsid w:val="03541B11"/>
    <w:rsid w:val="037B54CB"/>
    <w:rsid w:val="04454CA5"/>
    <w:rsid w:val="04AE67D3"/>
    <w:rsid w:val="05966D0B"/>
    <w:rsid w:val="06617B9C"/>
    <w:rsid w:val="0663462A"/>
    <w:rsid w:val="085E259B"/>
    <w:rsid w:val="089B200F"/>
    <w:rsid w:val="08BB3CD7"/>
    <w:rsid w:val="08E73269"/>
    <w:rsid w:val="097850AB"/>
    <w:rsid w:val="09B56FE8"/>
    <w:rsid w:val="0A104508"/>
    <w:rsid w:val="0A9D21CB"/>
    <w:rsid w:val="0AC27F6F"/>
    <w:rsid w:val="0B492353"/>
    <w:rsid w:val="0BE22DB5"/>
    <w:rsid w:val="0BE713B9"/>
    <w:rsid w:val="0C54503E"/>
    <w:rsid w:val="0C74384C"/>
    <w:rsid w:val="0C78463A"/>
    <w:rsid w:val="0DE024BC"/>
    <w:rsid w:val="0E752D97"/>
    <w:rsid w:val="0E9060DF"/>
    <w:rsid w:val="10BC46FD"/>
    <w:rsid w:val="111C0D40"/>
    <w:rsid w:val="1178129C"/>
    <w:rsid w:val="1250635C"/>
    <w:rsid w:val="14C275F8"/>
    <w:rsid w:val="156856B4"/>
    <w:rsid w:val="176A156D"/>
    <w:rsid w:val="17AF6D64"/>
    <w:rsid w:val="17ED2E67"/>
    <w:rsid w:val="19813E4C"/>
    <w:rsid w:val="1989121E"/>
    <w:rsid w:val="19CC7067"/>
    <w:rsid w:val="1A162736"/>
    <w:rsid w:val="1A6E128B"/>
    <w:rsid w:val="1A965703"/>
    <w:rsid w:val="1ACE63D1"/>
    <w:rsid w:val="1AF75E28"/>
    <w:rsid w:val="1B12534E"/>
    <w:rsid w:val="1C5429D7"/>
    <w:rsid w:val="1D887DB3"/>
    <w:rsid w:val="1DE85EAB"/>
    <w:rsid w:val="1F260856"/>
    <w:rsid w:val="1F7F76B4"/>
    <w:rsid w:val="224440D6"/>
    <w:rsid w:val="22AA0088"/>
    <w:rsid w:val="23B5705C"/>
    <w:rsid w:val="23C92560"/>
    <w:rsid w:val="24527160"/>
    <w:rsid w:val="24863CE7"/>
    <w:rsid w:val="24AB3B72"/>
    <w:rsid w:val="24AC0C5F"/>
    <w:rsid w:val="24D920D1"/>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3904125"/>
    <w:rsid w:val="34302D75"/>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AE4650"/>
    <w:rsid w:val="3FD41A7D"/>
    <w:rsid w:val="40465AED"/>
    <w:rsid w:val="404F26AF"/>
    <w:rsid w:val="41F26D69"/>
    <w:rsid w:val="423168E5"/>
    <w:rsid w:val="42A50DC3"/>
    <w:rsid w:val="434F0B25"/>
    <w:rsid w:val="442C1625"/>
    <w:rsid w:val="44802897"/>
    <w:rsid w:val="452F7387"/>
    <w:rsid w:val="464E4863"/>
    <w:rsid w:val="46613A62"/>
    <w:rsid w:val="46B44B58"/>
    <w:rsid w:val="46F17B0E"/>
    <w:rsid w:val="47003F31"/>
    <w:rsid w:val="471F374B"/>
    <w:rsid w:val="478449B9"/>
    <w:rsid w:val="478E57A6"/>
    <w:rsid w:val="47B015A8"/>
    <w:rsid w:val="47B7253A"/>
    <w:rsid w:val="47EB2F2F"/>
    <w:rsid w:val="48081449"/>
    <w:rsid w:val="480F301E"/>
    <w:rsid w:val="482A222D"/>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D0177"/>
    <w:rsid w:val="5446169B"/>
    <w:rsid w:val="54D166E2"/>
    <w:rsid w:val="55CF3D13"/>
    <w:rsid w:val="562B32AD"/>
    <w:rsid w:val="56AE247F"/>
    <w:rsid w:val="578940B2"/>
    <w:rsid w:val="58F9194B"/>
    <w:rsid w:val="590216E2"/>
    <w:rsid w:val="595B039C"/>
    <w:rsid w:val="59705035"/>
    <w:rsid w:val="59EC7931"/>
    <w:rsid w:val="5A2D2B7B"/>
    <w:rsid w:val="5A511B0C"/>
    <w:rsid w:val="5AD84127"/>
    <w:rsid w:val="5C4108DA"/>
    <w:rsid w:val="5CC505CA"/>
    <w:rsid w:val="5D103F11"/>
    <w:rsid w:val="5D530547"/>
    <w:rsid w:val="5E5B01BF"/>
    <w:rsid w:val="5EBC455B"/>
    <w:rsid w:val="5F641A9C"/>
    <w:rsid w:val="5FC03A9F"/>
    <w:rsid w:val="5FDA264E"/>
    <w:rsid w:val="5FF13CC0"/>
    <w:rsid w:val="6039469B"/>
    <w:rsid w:val="60537C1D"/>
    <w:rsid w:val="618534E9"/>
    <w:rsid w:val="61BF2D9B"/>
    <w:rsid w:val="620908A7"/>
    <w:rsid w:val="622E4B5B"/>
    <w:rsid w:val="62467BC8"/>
    <w:rsid w:val="626E4457"/>
    <w:rsid w:val="62A647D1"/>
    <w:rsid w:val="62E13962"/>
    <w:rsid w:val="631C5109"/>
    <w:rsid w:val="63826106"/>
    <w:rsid w:val="64A532CB"/>
    <w:rsid w:val="64C179D9"/>
    <w:rsid w:val="64E766FD"/>
    <w:rsid w:val="66177B1B"/>
    <w:rsid w:val="664639AE"/>
    <w:rsid w:val="66D0730E"/>
    <w:rsid w:val="67A64370"/>
    <w:rsid w:val="67E73E3E"/>
    <w:rsid w:val="68150150"/>
    <w:rsid w:val="689F077C"/>
    <w:rsid w:val="691559EC"/>
    <w:rsid w:val="69FB0E10"/>
    <w:rsid w:val="6ABD1736"/>
    <w:rsid w:val="6C1B20C5"/>
    <w:rsid w:val="6C2E445E"/>
    <w:rsid w:val="6C530683"/>
    <w:rsid w:val="6C7A57A3"/>
    <w:rsid w:val="6CB73B7E"/>
    <w:rsid w:val="6CC02ABA"/>
    <w:rsid w:val="6D1D6AC7"/>
    <w:rsid w:val="6D2728C0"/>
    <w:rsid w:val="6E963C85"/>
    <w:rsid w:val="6EFF18CE"/>
    <w:rsid w:val="70FE40FA"/>
    <w:rsid w:val="712B3410"/>
    <w:rsid w:val="7141437C"/>
    <w:rsid w:val="714F49EA"/>
    <w:rsid w:val="71974FAF"/>
    <w:rsid w:val="71E873E7"/>
    <w:rsid w:val="721753A9"/>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A6E04BD"/>
    <w:rsid w:val="7A79462F"/>
    <w:rsid w:val="7C1E3A65"/>
    <w:rsid w:val="7D0746CC"/>
    <w:rsid w:val="7D893333"/>
    <w:rsid w:val="7DB946A0"/>
    <w:rsid w:val="7DE4742E"/>
    <w:rsid w:val="7E1117F2"/>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6804</Words>
  <Characters>7042</Characters>
  <Lines>51</Lines>
  <Paragraphs>14</Paragraphs>
  <TotalTime>1</TotalTime>
  <ScaleCrop>false</ScaleCrop>
  <LinksUpToDate>false</LinksUpToDate>
  <CharactersWithSpaces>7452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2018-07-18T09:09:00Z</cp:lastPrinted>
  <dcterms:modified xsi:type="dcterms:W3CDTF">2022-12-28T03:48:30Z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963CFE59603D4417817A2C881F9E8D83</vt:lpwstr>
  </property>
</Properties>
</file>