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_GBK" w:eastAsia="方正小标宋_GBK"/>
          <w:sz w:val="44"/>
          <w:szCs w:val="44"/>
        </w:rPr>
      </w:pPr>
      <w:r>
        <w:rPr>
          <w:rFonts w:hint="eastAsia" w:ascii="方正小标宋_GBK" w:hAnsi="仿宋" w:eastAsia="方正小标宋_GBK" w:cs="Arial"/>
          <w:sz w:val="44"/>
          <w:szCs w:val="44"/>
        </w:rPr>
        <w:t>广西中马钦州产业园区孔雀湾混凝土有限公司</w:t>
      </w:r>
    </w:p>
    <w:p>
      <w:pPr>
        <w:spacing w:line="560" w:lineRule="exact"/>
        <w:jc w:val="center"/>
        <w:rPr>
          <w:rFonts w:ascii="方正小标宋_GBK" w:hAnsi="方正小标宋_GBK" w:eastAsia="方正小标宋_GBK" w:cs="方正小标宋_GBK"/>
          <w:sz w:val="44"/>
          <w:szCs w:val="44"/>
        </w:rPr>
      </w:pPr>
      <w:r>
        <w:rPr>
          <w:rFonts w:hint="eastAsia" w:ascii="方正小标宋_GBK" w:eastAsia="方正小标宋_GBK"/>
          <w:sz w:val="44"/>
          <w:szCs w:val="44"/>
        </w:rPr>
        <w:t>保安服务外包</w:t>
      </w:r>
      <w:r>
        <w:rPr>
          <w:rFonts w:hint="eastAsia" w:ascii="方正小标宋_GBK" w:hAnsi="方正小标宋_GBK" w:eastAsia="方正小标宋_GBK" w:cs="方正小标宋_GBK"/>
          <w:sz w:val="44"/>
          <w:szCs w:val="44"/>
        </w:rPr>
        <w:t>公开比选文件</w:t>
      </w:r>
    </w:p>
    <w:p>
      <w:pPr>
        <w:numPr>
          <w:ilvl w:val="255"/>
          <w:numId w:val="0"/>
        </w:numPr>
        <w:spacing w:line="540" w:lineRule="exact"/>
        <w:ind w:firstLine="640" w:firstLineChars="200"/>
        <w:rPr>
          <w:rFonts w:eastAsia="仿宋"/>
          <w:sz w:val="32"/>
          <w:szCs w:val="32"/>
        </w:rPr>
      </w:pPr>
    </w:p>
    <w:p>
      <w:pPr>
        <w:keepNext w:val="0"/>
        <w:keepLines w:val="0"/>
        <w:pageBreakBefore w:val="0"/>
        <w:numPr>
          <w:ilvl w:val="255"/>
          <w:numId w:val="0"/>
        </w:numPr>
        <w:kinsoku/>
        <w:wordWrap/>
        <w:overflowPunct/>
        <w:topLinePunct w:val="0"/>
        <w:autoSpaceDE/>
        <w:autoSpaceDN/>
        <w:bidi w:val="0"/>
        <w:adjustRightInd/>
        <w:snapToGrid/>
        <w:spacing w:line="540" w:lineRule="exact"/>
        <w:ind w:firstLine="640" w:firstLineChars="200"/>
        <w:textAlignment w:val="auto"/>
        <w:rPr>
          <w:rFonts w:eastAsia="仿宋"/>
          <w:sz w:val="32"/>
          <w:szCs w:val="32"/>
        </w:rPr>
      </w:pPr>
      <w:r>
        <w:rPr>
          <w:rFonts w:hint="eastAsia" w:eastAsia="仿宋"/>
          <w:sz w:val="32"/>
          <w:szCs w:val="32"/>
        </w:rPr>
        <w:t>我公司下属子公司广西中马钦州产业园区孔雀湾混凝土有限公司拟对保安服务通过公开比选进行外包，具体事项如下：</w:t>
      </w:r>
    </w:p>
    <w:p>
      <w:pPr>
        <w:keepNext w:val="0"/>
        <w:keepLines w:val="0"/>
        <w:pageBreakBefore w:val="0"/>
        <w:numPr>
          <w:ilvl w:val="255"/>
          <w:numId w:val="0"/>
        </w:numPr>
        <w:kinsoku/>
        <w:wordWrap/>
        <w:overflowPunct/>
        <w:topLinePunct w:val="0"/>
        <w:autoSpaceDE/>
        <w:autoSpaceDN/>
        <w:bidi w:val="0"/>
        <w:adjustRightInd/>
        <w:snapToGrid/>
        <w:spacing w:line="540" w:lineRule="exact"/>
        <w:ind w:firstLine="640" w:firstLineChars="200"/>
        <w:jc w:val="left"/>
        <w:textAlignment w:val="auto"/>
        <w:rPr>
          <w:rFonts w:ascii="黑体" w:hAnsi="黑体" w:eastAsia="黑体"/>
          <w:sz w:val="32"/>
          <w:szCs w:val="32"/>
        </w:rPr>
      </w:pPr>
      <w:r>
        <w:rPr>
          <w:rFonts w:hint="eastAsia" w:ascii="黑体" w:hAnsi="黑体" w:eastAsia="黑体"/>
          <w:sz w:val="32"/>
          <w:szCs w:val="32"/>
        </w:rPr>
        <w:t>一、服务内容</w:t>
      </w:r>
    </w:p>
    <w:p>
      <w:pPr>
        <w:keepNext w:val="0"/>
        <w:keepLines w:val="0"/>
        <w:pageBreakBefore w:val="0"/>
        <w:numPr>
          <w:ilvl w:val="255"/>
          <w:numId w:val="0"/>
        </w:numPr>
        <w:kinsoku/>
        <w:wordWrap/>
        <w:overflowPunct/>
        <w:topLinePunct w:val="0"/>
        <w:autoSpaceDE/>
        <w:autoSpaceDN/>
        <w:bidi w:val="0"/>
        <w:adjustRightInd/>
        <w:snapToGrid/>
        <w:spacing w:line="540" w:lineRule="exact"/>
        <w:ind w:firstLine="640" w:firstLineChars="200"/>
        <w:textAlignment w:val="auto"/>
        <w:rPr>
          <w:rFonts w:eastAsia="仿宋"/>
          <w:sz w:val="32"/>
          <w:szCs w:val="32"/>
        </w:rPr>
      </w:pPr>
      <w:r>
        <w:rPr>
          <w:rFonts w:hint="eastAsia" w:eastAsia="仿宋"/>
          <w:sz w:val="32"/>
          <w:szCs w:val="32"/>
        </w:rPr>
        <w:t>（一）基本要求</w:t>
      </w:r>
    </w:p>
    <w:p>
      <w:pPr>
        <w:keepNext w:val="0"/>
        <w:keepLines w:val="0"/>
        <w:pageBreakBefore w:val="0"/>
        <w:numPr>
          <w:ilvl w:val="255"/>
          <w:numId w:val="0"/>
        </w:numPr>
        <w:kinsoku/>
        <w:wordWrap/>
        <w:overflowPunct/>
        <w:topLinePunct w:val="0"/>
        <w:autoSpaceDE/>
        <w:autoSpaceDN/>
        <w:bidi w:val="0"/>
        <w:adjustRightInd/>
        <w:snapToGrid/>
        <w:spacing w:line="540" w:lineRule="exact"/>
        <w:ind w:firstLine="640" w:firstLineChars="200"/>
        <w:textAlignment w:val="auto"/>
        <w:rPr>
          <w:rFonts w:eastAsia="仿宋"/>
          <w:sz w:val="32"/>
          <w:szCs w:val="32"/>
        </w:rPr>
      </w:pPr>
      <w:r>
        <w:rPr>
          <w:rFonts w:hint="eastAsia" w:eastAsia="仿宋"/>
          <w:sz w:val="32"/>
          <w:szCs w:val="32"/>
        </w:rPr>
        <w:t xml:space="preserve">1.服务与被服务双方签订规范的物业服务合同，双方权利义务关系明确。  </w:t>
      </w:r>
    </w:p>
    <w:p>
      <w:pPr>
        <w:keepNext w:val="0"/>
        <w:keepLines w:val="0"/>
        <w:pageBreakBefore w:val="0"/>
        <w:numPr>
          <w:ilvl w:val="255"/>
          <w:numId w:val="0"/>
        </w:numPr>
        <w:kinsoku/>
        <w:wordWrap/>
        <w:overflowPunct/>
        <w:topLinePunct w:val="0"/>
        <w:autoSpaceDE/>
        <w:autoSpaceDN/>
        <w:bidi w:val="0"/>
        <w:adjustRightInd/>
        <w:snapToGrid/>
        <w:spacing w:line="540" w:lineRule="exact"/>
        <w:ind w:firstLine="640" w:firstLineChars="200"/>
        <w:textAlignment w:val="auto"/>
        <w:rPr>
          <w:rFonts w:eastAsia="仿宋"/>
          <w:sz w:val="32"/>
          <w:szCs w:val="32"/>
        </w:rPr>
      </w:pPr>
      <w:r>
        <w:rPr>
          <w:rFonts w:hint="eastAsia" w:eastAsia="仿宋"/>
          <w:sz w:val="32"/>
          <w:szCs w:val="32"/>
        </w:rPr>
        <w:t xml:space="preserve">2.管理人员按照国家有关规定取得保安证、物业管理职业资格证书或者岗位证书。  </w:t>
      </w:r>
    </w:p>
    <w:p>
      <w:pPr>
        <w:keepNext w:val="0"/>
        <w:keepLines w:val="0"/>
        <w:pageBreakBefore w:val="0"/>
        <w:numPr>
          <w:ilvl w:val="255"/>
          <w:numId w:val="0"/>
        </w:numPr>
        <w:kinsoku/>
        <w:wordWrap/>
        <w:overflowPunct/>
        <w:topLinePunct w:val="0"/>
        <w:autoSpaceDE/>
        <w:autoSpaceDN/>
        <w:bidi w:val="0"/>
        <w:adjustRightInd/>
        <w:snapToGrid/>
        <w:spacing w:line="540" w:lineRule="exact"/>
        <w:ind w:firstLine="640" w:firstLineChars="200"/>
        <w:textAlignment w:val="auto"/>
        <w:rPr>
          <w:rFonts w:eastAsia="仿宋"/>
          <w:sz w:val="32"/>
          <w:szCs w:val="32"/>
        </w:rPr>
      </w:pPr>
      <w:r>
        <w:rPr>
          <w:rFonts w:hint="eastAsia" w:eastAsia="仿宋"/>
          <w:sz w:val="32"/>
          <w:szCs w:val="32"/>
        </w:rPr>
        <w:t xml:space="preserve">3.统一着装、佩戴标志，行为规范，服务主动、热情。 </w:t>
      </w:r>
    </w:p>
    <w:p>
      <w:pPr>
        <w:keepNext w:val="0"/>
        <w:keepLines w:val="0"/>
        <w:pageBreakBefore w:val="0"/>
        <w:numPr>
          <w:ilvl w:val="255"/>
          <w:numId w:val="0"/>
        </w:numPr>
        <w:kinsoku/>
        <w:wordWrap/>
        <w:overflowPunct/>
        <w:topLinePunct w:val="0"/>
        <w:autoSpaceDE/>
        <w:autoSpaceDN/>
        <w:bidi w:val="0"/>
        <w:adjustRightInd/>
        <w:snapToGrid/>
        <w:spacing w:line="540" w:lineRule="exact"/>
        <w:ind w:firstLine="640" w:firstLineChars="200"/>
        <w:textAlignment w:val="auto"/>
        <w:rPr>
          <w:rFonts w:eastAsia="仿宋"/>
          <w:sz w:val="32"/>
          <w:szCs w:val="32"/>
        </w:rPr>
      </w:pPr>
      <w:r>
        <w:rPr>
          <w:rFonts w:hint="eastAsia" w:eastAsia="仿宋"/>
          <w:sz w:val="32"/>
          <w:szCs w:val="32"/>
        </w:rPr>
        <w:t>4.每年至少2 次征询混凝土搅拌站项目住户对保安服务的意见，满意率 98% 以上。 </w:t>
      </w:r>
    </w:p>
    <w:p>
      <w:pPr>
        <w:keepNext w:val="0"/>
        <w:keepLines w:val="0"/>
        <w:pageBreakBefore w:val="0"/>
        <w:numPr>
          <w:ilvl w:val="255"/>
          <w:numId w:val="0"/>
        </w:numPr>
        <w:kinsoku/>
        <w:wordWrap/>
        <w:overflowPunct/>
        <w:topLinePunct w:val="0"/>
        <w:autoSpaceDE/>
        <w:autoSpaceDN/>
        <w:bidi w:val="0"/>
        <w:adjustRightInd/>
        <w:snapToGrid/>
        <w:spacing w:line="540" w:lineRule="exact"/>
        <w:ind w:firstLine="640" w:firstLineChars="200"/>
        <w:textAlignment w:val="auto"/>
        <w:rPr>
          <w:rFonts w:eastAsia="仿宋"/>
          <w:sz w:val="32"/>
          <w:szCs w:val="32"/>
        </w:rPr>
      </w:pPr>
      <w:r>
        <w:rPr>
          <w:rFonts w:hint="eastAsia" w:eastAsia="仿宋"/>
          <w:sz w:val="32"/>
          <w:szCs w:val="32"/>
        </w:rPr>
        <w:t>（二）保安日常服务（车辆、公共秩序维护）</w:t>
      </w:r>
    </w:p>
    <w:p>
      <w:pPr>
        <w:keepNext w:val="0"/>
        <w:keepLines w:val="0"/>
        <w:pageBreakBefore w:val="0"/>
        <w:numPr>
          <w:ilvl w:val="255"/>
          <w:numId w:val="0"/>
        </w:numPr>
        <w:kinsoku/>
        <w:wordWrap/>
        <w:overflowPunct/>
        <w:topLinePunct w:val="0"/>
        <w:autoSpaceDE/>
        <w:autoSpaceDN/>
        <w:bidi w:val="0"/>
        <w:adjustRightInd/>
        <w:snapToGrid/>
        <w:spacing w:line="540" w:lineRule="exact"/>
        <w:ind w:firstLine="640" w:firstLineChars="200"/>
        <w:textAlignment w:val="auto"/>
        <w:rPr>
          <w:rFonts w:eastAsia="仿宋"/>
          <w:sz w:val="32"/>
          <w:szCs w:val="32"/>
        </w:rPr>
      </w:pPr>
      <w:r>
        <w:rPr>
          <w:rFonts w:hint="eastAsia" w:eastAsia="仿宋"/>
          <w:sz w:val="32"/>
          <w:szCs w:val="32"/>
        </w:rPr>
        <w:t>1.具备保安服务经营许可证、有专业保安队伍，执行24小时值班及巡逻制度；保安人员熟悉混凝土搅拌站项目环境，文明值勤，训练有素，语言规范，认真负责。 </w:t>
      </w:r>
    </w:p>
    <w:p>
      <w:pPr>
        <w:keepNext w:val="0"/>
        <w:keepLines w:val="0"/>
        <w:pageBreakBefore w:val="0"/>
        <w:numPr>
          <w:ilvl w:val="255"/>
          <w:numId w:val="0"/>
        </w:numPr>
        <w:kinsoku/>
        <w:wordWrap/>
        <w:overflowPunct/>
        <w:topLinePunct w:val="0"/>
        <w:autoSpaceDE/>
        <w:autoSpaceDN/>
        <w:bidi w:val="0"/>
        <w:adjustRightInd/>
        <w:snapToGrid/>
        <w:spacing w:line="540" w:lineRule="exact"/>
        <w:ind w:firstLine="640" w:firstLineChars="200"/>
        <w:textAlignment w:val="auto"/>
        <w:rPr>
          <w:rFonts w:eastAsia="仿宋"/>
          <w:sz w:val="32"/>
          <w:szCs w:val="32"/>
        </w:rPr>
      </w:pPr>
      <w:r>
        <w:rPr>
          <w:rFonts w:hint="eastAsia" w:eastAsia="仿宋"/>
          <w:sz w:val="32"/>
          <w:szCs w:val="32"/>
        </w:rPr>
        <w:t>2.公共区域，要求每2小时至少巡查1次</w:t>
      </w:r>
      <w:r>
        <w:rPr>
          <w:rFonts w:hint="eastAsia" w:eastAsia="仿宋"/>
          <w:sz w:val="32"/>
          <w:szCs w:val="32"/>
          <w:lang w:eastAsia="zh-CN"/>
        </w:rPr>
        <w:t>。</w:t>
      </w:r>
      <w:r>
        <w:rPr>
          <w:rFonts w:hint="eastAsia" w:eastAsia="仿宋"/>
          <w:sz w:val="32"/>
          <w:szCs w:val="32"/>
        </w:rPr>
        <w:t xml:space="preserve"> </w:t>
      </w:r>
    </w:p>
    <w:p>
      <w:pPr>
        <w:keepNext w:val="0"/>
        <w:keepLines w:val="0"/>
        <w:pageBreakBefore w:val="0"/>
        <w:numPr>
          <w:ilvl w:val="255"/>
          <w:numId w:val="0"/>
        </w:numPr>
        <w:kinsoku/>
        <w:wordWrap/>
        <w:overflowPunct/>
        <w:topLinePunct w:val="0"/>
        <w:autoSpaceDE/>
        <w:autoSpaceDN/>
        <w:bidi w:val="0"/>
        <w:adjustRightInd/>
        <w:snapToGrid/>
        <w:spacing w:line="540" w:lineRule="exact"/>
        <w:ind w:firstLine="640" w:firstLineChars="200"/>
        <w:textAlignment w:val="auto"/>
        <w:rPr>
          <w:rFonts w:eastAsia="仿宋"/>
          <w:sz w:val="32"/>
          <w:szCs w:val="32"/>
        </w:rPr>
      </w:pPr>
      <w:r>
        <w:rPr>
          <w:rFonts w:hint="eastAsia" w:eastAsia="仿宋"/>
          <w:sz w:val="32"/>
          <w:szCs w:val="32"/>
        </w:rPr>
        <w:t xml:space="preserve">3.引导指挥进出项目的车辆有序通行、停放。  </w:t>
      </w:r>
    </w:p>
    <w:p>
      <w:pPr>
        <w:keepNext w:val="0"/>
        <w:keepLines w:val="0"/>
        <w:pageBreakBefore w:val="0"/>
        <w:numPr>
          <w:ilvl w:val="255"/>
          <w:numId w:val="0"/>
        </w:numPr>
        <w:kinsoku/>
        <w:wordWrap/>
        <w:overflowPunct/>
        <w:topLinePunct w:val="0"/>
        <w:autoSpaceDE/>
        <w:autoSpaceDN/>
        <w:bidi w:val="0"/>
        <w:adjustRightInd/>
        <w:snapToGrid/>
        <w:spacing w:line="540" w:lineRule="exact"/>
        <w:ind w:firstLine="640" w:firstLineChars="200"/>
        <w:textAlignment w:val="auto"/>
        <w:rPr>
          <w:rFonts w:eastAsia="仿宋"/>
          <w:sz w:val="32"/>
          <w:szCs w:val="32"/>
        </w:rPr>
      </w:pPr>
      <w:r>
        <w:rPr>
          <w:rFonts w:hint="eastAsia" w:eastAsia="仿宋"/>
          <w:sz w:val="32"/>
          <w:szCs w:val="32"/>
        </w:rPr>
        <w:t>4.对火灾、治安、公共卫生等突发事件有应急预案，事发时及时报告项目值班管理人员和有关部门，并协助采取相应措施。 </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eastAsia="仿宋"/>
          <w:sz w:val="32"/>
          <w:szCs w:val="32"/>
          <w:lang w:eastAsia="zh-CN"/>
        </w:rPr>
      </w:pPr>
      <w:r>
        <w:rPr>
          <w:rFonts w:hint="eastAsia" w:eastAsia="仿宋"/>
          <w:sz w:val="32"/>
          <w:szCs w:val="32"/>
        </w:rPr>
        <w:t>5.每周不少于2次集中训练，在驻点人流量较多地方训练</w:t>
      </w:r>
      <w:r>
        <w:rPr>
          <w:rFonts w:hint="eastAsia" w:eastAsia="仿宋"/>
          <w:sz w:val="32"/>
          <w:szCs w:val="32"/>
          <w:lang w:eastAsia="zh-CN"/>
        </w:rPr>
        <w:t>，</w:t>
      </w:r>
      <w:r>
        <w:rPr>
          <w:rFonts w:hint="eastAsia" w:eastAsia="仿宋"/>
          <w:sz w:val="32"/>
          <w:szCs w:val="32"/>
        </w:rPr>
        <w:t>交班接</w:t>
      </w:r>
      <w:r>
        <w:rPr>
          <w:rFonts w:hint="eastAsia" w:eastAsia="仿宋"/>
          <w:sz w:val="32"/>
          <w:szCs w:val="32"/>
          <w:lang w:val="en-US" w:eastAsia="zh-CN"/>
        </w:rPr>
        <w:t>班</w:t>
      </w:r>
      <w:r>
        <w:rPr>
          <w:rFonts w:hint="eastAsia" w:eastAsia="仿宋"/>
          <w:sz w:val="32"/>
          <w:szCs w:val="32"/>
        </w:rPr>
        <w:t>列队巡逻</w:t>
      </w:r>
      <w:r>
        <w:rPr>
          <w:rFonts w:hint="eastAsia" w:eastAsia="仿宋"/>
          <w:sz w:val="32"/>
          <w:szCs w:val="32"/>
          <w:lang w:eastAsia="zh-CN"/>
        </w:rPr>
        <w:t>，</w:t>
      </w:r>
      <w:r>
        <w:rPr>
          <w:rFonts w:hint="eastAsia" w:eastAsia="仿宋"/>
          <w:sz w:val="32"/>
          <w:szCs w:val="32"/>
        </w:rPr>
        <w:t>重要门岗专设形象岗等，以增强客户安全感</w:t>
      </w:r>
      <w:r>
        <w:rPr>
          <w:rFonts w:hint="eastAsia" w:eastAsia="仿宋"/>
          <w:sz w:val="32"/>
          <w:szCs w:val="32"/>
          <w:lang w:eastAsia="zh-CN"/>
        </w:rPr>
        <w:t>。</w:t>
      </w:r>
    </w:p>
    <w:p>
      <w:pPr>
        <w:keepNext w:val="0"/>
        <w:keepLines w:val="0"/>
        <w:pageBreakBefore w:val="0"/>
        <w:numPr>
          <w:ilvl w:val="255"/>
          <w:numId w:val="0"/>
        </w:numPr>
        <w:kinsoku/>
        <w:wordWrap/>
        <w:overflowPunct/>
        <w:topLinePunct w:val="0"/>
        <w:autoSpaceDE/>
        <w:autoSpaceDN/>
        <w:bidi w:val="0"/>
        <w:adjustRightInd/>
        <w:snapToGrid/>
        <w:spacing w:line="540" w:lineRule="exact"/>
        <w:ind w:firstLine="640" w:firstLineChars="200"/>
        <w:textAlignment w:val="auto"/>
        <w:rPr>
          <w:rFonts w:hint="eastAsia" w:eastAsia="仿宋"/>
          <w:sz w:val="32"/>
          <w:szCs w:val="32"/>
          <w:lang w:eastAsia="zh-CN"/>
        </w:rPr>
      </w:pPr>
      <w:r>
        <w:rPr>
          <w:rFonts w:hint="eastAsia" w:eastAsia="仿宋"/>
          <w:sz w:val="32"/>
          <w:szCs w:val="32"/>
        </w:rPr>
        <w:t>6.按现场情况配备办公用电脑、打印机等</w:t>
      </w:r>
      <w:r>
        <w:rPr>
          <w:rFonts w:hint="eastAsia" w:eastAsia="仿宋"/>
          <w:sz w:val="32"/>
          <w:szCs w:val="32"/>
          <w:lang w:eastAsia="zh-CN"/>
        </w:rPr>
        <w:t>。</w:t>
      </w:r>
    </w:p>
    <w:p>
      <w:pPr>
        <w:keepNext w:val="0"/>
        <w:keepLines w:val="0"/>
        <w:pageBreakBefore w:val="0"/>
        <w:numPr>
          <w:ilvl w:val="255"/>
          <w:numId w:val="0"/>
        </w:numPr>
        <w:kinsoku/>
        <w:wordWrap/>
        <w:overflowPunct/>
        <w:topLinePunct w:val="0"/>
        <w:autoSpaceDE/>
        <w:autoSpaceDN/>
        <w:bidi w:val="0"/>
        <w:adjustRightInd/>
        <w:snapToGrid/>
        <w:spacing w:line="540" w:lineRule="exact"/>
        <w:ind w:firstLine="640" w:firstLineChars="200"/>
        <w:textAlignment w:val="auto"/>
        <w:rPr>
          <w:rFonts w:eastAsia="仿宋"/>
          <w:sz w:val="32"/>
          <w:szCs w:val="32"/>
        </w:rPr>
      </w:pPr>
      <w:r>
        <w:rPr>
          <w:rFonts w:hint="eastAsia" w:eastAsia="仿宋"/>
          <w:sz w:val="32"/>
          <w:szCs w:val="32"/>
        </w:rPr>
        <w:t>7.按现场情况配备两轮警用电动车，以增强保安机动性，以便处理突发事件。</w:t>
      </w:r>
    </w:p>
    <w:p>
      <w:pPr>
        <w:keepNext w:val="0"/>
        <w:keepLines w:val="0"/>
        <w:pageBreakBefore w:val="0"/>
        <w:numPr>
          <w:ilvl w:val="255"/>
          <w:numId w:val="0"/>
        </w:numPr>
        <w:kinsoku/>
        <w:wordWrap/>
        <w:overflowPunct/>
        <w:topLinePunct w:val="0"/>
        <w:autoSpaceDE/>
        <w:autoSpaceDN/>
        <w:bidi w:val="0"/>
        <w:adjustRightInd/>
        <w:snapToGrid/>
        <w:spacing w:line="540" w:lineRule="exact"/>
        <w:ind w:firstLine="640" w:firstLineChars="200"/>
        <w:textAlignment w:val="auto"/>
        <w:rPr>
          <w:rFonts w:hint="eastAsia" w:eastAsia="仿宋"/>
          <w:sz w:val="32"/>
          <w:szCs w:val="32"/>
          <w:lang w:eastAsia="zh-CN"/>
        </w:rPr>
      </w:pPr>
      <w:r>
        <w:rPr>
          <w:rFonts w:hint="eastAsia" w:eastAsia="仿宋"/>
          <w:sz w:val="32"/>
          <w:szCs w:val="32"/>
        </w:rPr>
        <w:t>8.形象岗亭标准配备站岗台、遮阳伞、服装、手套等</w:t>
      </w:r>
      <w:r>
        <w:rPr>
          <w:rFonts w:hint="eastAsia" w:eastAsia="仿宋"/>
          <w:sz w:val="32"/>
          <w:szCs w:val="32"/>
          <w:lang w:eastAsia="zh-CN"/>
        </w:rPr>
        <w:t>。</w:t>
      </w:r>
    </w:p>
    <w:p>
      <w:pPr>
        <w:keepNext w:val="0"/>
        <w:keepLines w:val="0"/>
        <w:pageBreakBefore w:val="0"/>
        <w:numPr>
          <w:ilvl w:val="255"/>
          <w:numId w:val="0"/>
        </w:numPr>
        <w:kinsoku/>
        <w:wordWrap/>
        <w:overflowPunct/>
        <w:topLinePunct w:val="0"/>
        <w:autoSpaceDE/>
        <w:autoSpaceDN/>
        <w:bidi w:val="0"/>
        <w:adjustRightInd/>
        <w:snapToGrid/>
        <w:spacing w:line="540" w:lineRule="exact"/>
        <w:ind w:firstLine="640" w:firstLineChars="200"/>
        <w:jc w:val="left"/>
        <w:textAlignment w:val="auto"/>
        <w:rPr>
          <w:rFonts w:ascii="黑体" w:hAnsi="黑体" w:eastAsia="黑体"/>
          <w:sz w:val="32"/>
          <w:szCs w:val="32"/>
        </w:rPr>
      </w:pPr>
      <w:r>
        <w:rPr>
          <w:rFonts w:hint="eastAsia" w:ascii="黑体" w:hAnsi="黑体" w:eastAsia="黑体"/>
          <w:sz w:val="32"/>
          <w:szCs w:val="32"/>
        </w:rPr>
        <w:t>二、人员岗位要求</w:t>
      </w:r>
    </w:p>
    <w:p>
      <w:pPr>
        <w:keepNext w:val="0"/>
        <w:keepLines w:val="0"/>
        <w:pageBreakBefore w:val="0"/>
        <w:numPr>
          <w:ilvl w:val="255"/>
          <w:numId w:val="0"/>
        </w:numPr>
        <w:kinsoku/>
        <w:wordWrap/>
        <w:overflowPunct/>
        <w:topLinePunct w:val="0"/>
        <w:autoSpaceDE/>
        <w:autoSpaceDN/>
        <w:bidi w:val="0"/>
        <w:adjustRightInd/>
        <w:snapToGrid/>
        <w:spacing w:line="540" w:lineRule="exact"/>
        <w:ind w:firstLine="640" w:firstLineChars="200"/>
        <w:textAlignment w:val="auto"/>
        <w:rPr>
          <w:rFonts w:eastAsia="仿宋"/>
          <w:sz w:val="32"/>
          <w:szCs w:val="32"/>
        </w:rPr>
      </w:pPr>
      <w:r>
        <w:rPr>
          <w:rFonts w:hint="eastAsia" w:eastAsia="仿宋"/>
          <w:sz w:val="32"/>
          <w:szCs w:val="32"/>
        </w:rPr>
        <w:t>1.具有较强的组织协能力；</w:t>
      </w:r>
    </w:p>
    <w:p>
      <w:pPr>
        <w:keepNext w:val="0"/>
        <w:keepLines w:val="0"/>
        <w:pageBreakBefore w:val="0"/>
        <w:numPr>
          <w:ilvl w:val="255"/>
          <w:numId w:val="0"/>
        </w:numPr>
        <w:kinsoku/>
        <w:wordWrap/>
        <w:overflowPunct/>
        <w:topLinePunct w:val="0"/>
        <w:autoSpaceDE/>
        <w:autoSpaceDN/>
        <w:bidi w:val="0"/>
        <w:adjustRightInd/>
        <w:snapToGrid/>
        <w:spacing w:line="540" w:lineRule="exact"/>
        <w:ind w:firstLine="640" w:firstLineChars="200"/>
        <w:textAlignment w:val="auto"/>
        <w:rPr>
          <w:rFonts w:eastAsia="仿宋"/>
          <w:sz w:val="32"/>
          <w:szCs w:val="32"/>
        </w:rPr>
      </w:pPr>
      <w:r>
        <w:rPr>
          <w:rFonts w:hint="eastAsia" w:eastAsia="仿宋"/>
          <w:sz w:val="32"/>
          <w:szCs w:val="32"/>
        </w:rPr>
        <w:t>2.无违法、无犯罪前科等不良记录；</w:t>
      </w:r>
    </w:p>
    <w:p>
      <w:pPr>
        <w:keepNext w:val="0"/>
        <w:keepLines w:val="0"/>
        <w:pageBreakBefore w:val="0"/>
        <w:numPr>
          <w:ilvl w:val="255"/>
          <w:numId w:val="0"/>
        </w:numPr>
        <w:kinsoku/>
        <w:wordWrap/>
        <w:overflowPunct/>
        <w:topLinePunct w:val="0"/>
        <w:autoSpaceDE/>
        <w:autoSpaceDN/>
        <w:bidi w:val="0"/>
        <w:adjustRightInd/>
        <w:snapToGrid/>
        <w:spacing w:line="540" w:lineRule="exact"/>
        <w:ind w:firstLine="640" w:firstLineChars="200"/>
        <w:textAlignment w:val="auto"/>
        <w:rPr>
          <w:rFonts w:eastAsia="仿宋"/>
          <w:sz w:val="32"/>
          <w:szCs w:val="32"/>
        </w:rPr>
      </w:pPr>
      <w:r>
        <w:rPr>
          <w:rFonts w:hint="eastAsia" w:eastAsia="仿宋"/>
          <w:sz w:val="32"/>
          <w:szCs w:val="32"/>
        </w:rPr>
        <w:t>3.身体健康，五官端正；</w:t>
      </w:r>
    </w:p>
    <w:p>
      <w:pPr>
        <w:keepNext w:val="0"/>
        <w:keepLines w:val="0"/>
        <w:pageBreakBefore w:val="0"/>
        <w:numPr>
          <w:ilvl w:val="255"/>
          <w:numId w:val="0"/>
        </w:numPr>
        <w:kinsoku/>
        <w:wordWrap/>
        <w:overflowPunct/>
        <w:topLinePunct w:val="0"/>
        <w:autoSpaceDE/>
        <w:autoSpaceDN/>
        <w:bidi w:val="0"/>
        <w:adjustRightInd/>
        <w:snapToGrid/>
        <w:spacing w:line="540" w:lineRule="exact"/>
        <w:ind w:firstLine="640" w:firstLineChars="200"/>
        <w:textAlignment w:val="auto"/>
        <w:rPr>
          <w:rFonts w:hint="eastAsia" w:eastAsia="仿宋"/>
          <w:sz w:val="32"/>
          <w:szCs w:val="32"/>
          <w:lang w:eastAsia="zh-CN"/>
        </w:rPr>
      </w:pPr>
      <w:r>
        <w:rPr>
          <w:rFonts w:hint="eastAsia" w:eastAsia="仿宋"/>
          <w:sz w:val="32"/>
          <w:szCs w:val="32"/>
        </w:rPr>
        <w:t>4.年龄：18-45周岁</w:t>
      </w:r>
      <w:r>
        <w:rPr>
          <w:rFonts w:hint="eastAsia" w:eastAsia="仿宋"/>
          <w:sz w:val="32"/>
          <w:szCs w:val="32"/>
          <w:lang w:eastAsia="zh-CN"/>
        </w:rPr>
        <w:t>；</w:t>
      </w:r>
    </w:p>
    <w:p>
      <w:pPr>
        <w:keepNext w:val="0"/>
        <w:keepLines w:val="0"/>
        <w:pageBreakBefore w:val="0"/>
        <w:numPr>
          <w:ilvl w:val="255"/>
          <w:numId w:val="0"/>
        </w:numPr>
        <w:kinsoku/>
        <w:wordWrap/>
        <w:overflowPunct/>
        <w:topLinePunct w:val="0"/>
        <w:autoSpaceDE/>
        <w:autoSpaceDN/>
        <w:bidi w:val="0"/>
        <w:adjustRightInd/>
        <w:snapToGrid/>
        <w:spacing w:line="540" w:lineRule="exact"/>
        <w:ind w:firstLine="640" w:firstLineChars="200"/>
        <w:textAlignment w:val="auto"/>
        <w:rPr>
          <w:rFonts w:eastAsia="仿宋"/>
          <w:sz w:val="32"/>
          <w:szCs w:val="32"/>
        </w:rPr>
      </w:pPr>
      <w:r>
        <w:rPr>
          <w:rFonts w:hint="eastAsia" w:eastAsia="仿宋"/>
          <w:sz w:val="32"/>
          <w:szCs w:val="32"/>
        </w:rPr>
        <w:t>5.具有强烈的服务意识；</w:t>
      </w:r>
    </w:p>
    <w:p>
      <w:pPr>
        <w:keepNext w:val="0"/>
        <w:keepLines w:val="0"/>
        <w:pageBreakBefore w:val="0"/>
        <w:numPr>
          <w:ilvl w:val="255"/>
          <w:numId w:val="0"/>
        </w:numPr>
        <w:kinsoku/>
        <w:wordWrap/>
        <w:overflowPunct/>
        <w:topLinePunct w:val="0"/>
        <w:autoSpaceDE/>
        <w:autoSpaceDN/>
        <w:bidi w:val="0"/>
        <w:adjustRightInd/>
        <w:snapToGrid/>
        <w:spacing w:line="540" w:lineRule="exact"/>
        <w:ind w:firstLine="640" w:firstLineChars="200"/>
        <w:textAlignment w:val="auto"/>
        <w:rPr>
          <w:rFonts w:eastAsia="仿宋"/>
          <w:sz w:val="32"/>
          <w:szCs w:val="32"/>
        </w:rPr>
      </w:pPr>
      <w:r>
        <w:rPr>
          <w:rFonts w:hint="eastAsia" w:eastAsia="仿宋"/>
          <w:sz w:val="32"/>
          <w:szCs w:val="32"/>
        </w:rPr>
        <w:t>6.具有强烈的责任感和良好的职业道德；</w:t>
      </w:r>
    </w:p>
    <w:p>
      <w:pPr>
        <w:keepNext w:val="0"/>
        <w:keepLines w:val="0"/>
        <w:pageBreakBefore w:val="0"/>
        <w:numPr>
          <w:ilvl w:val="255"/>
          <w:numId w:val="0"/>
        </w:numPr>
        <w:kinsoku/>
        <w:wordWrap/>
        <w:overflowPunct/>
        <w:topLinePunct w:val="0"/>
        <w:autoSpaceDE/>
        <w:autoSpaceDN/>
        <w:bidi w:val="0"/>
        <w:adjustRightInd/>
        <w:snapToGrid/>
        <w:spacing w:line="540" w:lineRule="exact"/>
        <w:ind w:firstLine="640" w:firstLineChars="200"/>
        <w:textAlignment w:val="auto"/>
        <w:rPr>
          <w:rFonts w:hint="eastAsia" w:eastAsia="仿宋"/>
          <w:sz w:val="32"/>
          <w:szCs w:val="32"/>
          <w:lang w:eastAsia="zh-CN"/>
        </w:rPr>
      </w:pPr>
      <w:r>
        <w:rPr>
          <w:rFonts w:hint="eastAsia" w:eastAsia="仿宋"/>
          <w:sz w:val="32"/>
          <w:szCs w:val="32"/>
        </w:rPr>
        <w:t>7.初中以上文化程度</w:t>
      </w:r>
      <w:r>
        <w:rPr>
          <w:rFonts w:hint="eastAsia" w:eastAsia="仿宋"/>
          <w:sz w:val="32"/>
          <w:szCs w:val="32"/>
          <w:lang w:eastAsia="zh-CN"/>
        </w:rPr>
        <w:t>；</w:t>
      </w:r>
    </w:p>
    <w:p>
      <w:pPr>
        <w:keepNext w:val="0"/>
        <w:keepLines w:val="0"/>
        <w:pageBreakBefore w:val="0"/>
        <w:numPr>
          <w:ilvl w:val="255"/>
          <w:numId w:val="0"/>
        </w:numPr>
        <w:kinsoku/>
        <w:wordWrap/>
        <w:overflowPunct/>
        <w:topLinePunct w:val="0"/>
        <w:autoSpaceDE/>
        <w:autoSpaceDN/>
        <w:bidi w:val="0"/>
        <w:adjustRightInd/>
        <w:snapToGrid/>
        <w:spacing w:line="540" w:lineRule="exact"/>
        <w:ind w:firstLine="640" w:firstLineChars="200"/>
        <w:textAlignment w:val="auto"/>
        <w:rPr>
          <w:rFonts w:hint="eastAsia" w:eastAsia="仿宋"/>
          <w:sz w:val="32"/>
          <w:szCs w:val="32"/>
          <w:lang w:eastAsia="zh-CN"/>
        </w:rPr>
      </w:pPr>
      <w:r>
        <w:rPr>
          <w:rFonts w:hint="eastAsia" w:eastAsia="仿宋"/>
          <w:sz w:val="32"/>
          <w:szCs w:val="32"/>
        </w:rPr>
        <w:t>8.总人数要求：3人</w:t>
      </w:r>
      <w:r>
        <w:rPr>
          <w:rFonts w:hint="eastAsia" w:eastAsia="仿宋"/>
          <w:sz w:val="32"/>
          <w:szCs w:val="32"/>
          <w:lang w:eastAsia="zh-CN"/>
        </w:rPr>
        <w:t>。</w:t>
      </w:r>
    </w:p>
    <w:p>
      <w:pPr>
        <w:keepNext w:val="0"/>
        <w:keepLines w:val="0"/>
        <w:pageBreakBefore w:val="0"/>
        <w:numPr>
          <w:ilvl w:val="255"/>
          <w:numId w:val="0"/>
        </w:numPr>
        <w:kinsoku/>
        <w:wordWrap/>
        <w:overflowPunct/>
        <w:topLinePunct w:val="0"/>
        <w:autoSpaceDE/>
        <w:autoSpaceDN/>
        <w:bidi w:val="0"/>
        <w:adjustRightInd/>
        <w:snapToGrid/>
        <w:spacing w:line="540" w:lineRule="exact"/>
        <w:ind w:firstLine="640" w:firstLineChars="200"/>
        <w:jc w:val="left"/>
        <w:textAlignment w:val="auto"/>
        <w:rPr>
          <w:rFonts w:ascii="黑体" w:hAnsi="黑体" w:eastAsia="黑体"/>
          <w:sz w:val="32"/>
          <w:szCs w:val="32"/>
        </w:rPr>
      </w:pPr>
      <w:r>
        <w:rPr>
          <w:rFonts w:hint="eastAsia" w:ascii="黑体" w:hAnsi="黑体" w:eastAsia="黑体"/>
          <w:sz w:val="32"/>
          <w:szCs w:val="32"/>
        </w:rPr>
        <w:t>三、报价单位要求</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eastAsia="zh-CN"/>
        </w:rPr>
        <w:t>报价单位须</w:t>
      </w:r>
      <w:r>
        <w:rPr>
          <w:rFonts w:hint="eastAsia" w:ascii="仿宋" w:hAnsi="仿宋" w:eastAsia="仿宋" w:cs="仿宋"/>
          <w:sz w:val="32"/>
          <w:szCs w:val="32"/>
        </w:rPr>
        <w:t>具有独立法人资格，且同时具备保安服务许可证。</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ascii="黑体" w:hAnsi="黑体" w:eastAsia="黑体"/>
          <w:sz w:val="32"/>
          <w:szCs w:val="32"/>
        </w:rPr>
      </w:pPr>
      <w:r>
        <w:rPr>
          <w:rFonts w:hint="eastAsia" w:ascii="黑体" w:hAnsi="黑体" w:eastAsia="黑体"/>
          <w:sz w:val="32"/>
          <w:szCs w:val="32"/>
        </w:rPr>
        <w:t>四</w:t>
      </w:r>
      <w:r>
        <w:rPr>
          <w:rFonts w:ascii="黑体" w:hAnsi="黑体" w:eastAsia="黑体"/>
          <w:sz w:val="32"/>
          <w:szCs w:val="32"/>
        </w:rPr>
        <w:t>、比选须知</w:t>
      </w:r>
    </w:p>
    <w:p>
      <w:pPr>
        <w:keepNext w:val="0"/>
        <w:keepLines w:val="0"/>
        <w:pageBreakBefore w:val="0"/>
        <w:tabs>
          <w:tab w:val="left" w:pos="860"/>
        </w:tabs>
        <w:kinsoku/>
        <w:wordWrap/>
        <w:overflowPunct/>
        <w:topLinePunct w:val="0"/>
        <w:autoSpaceDE/>
        <w:autoSpaceDN/>
        <w:bidi w:val="0"/>
        <w:adjustRightInd/>
        <w:snapToGrid/>
        <w:spacing w:line="540" w:lineRule="exact"/>
        <w:ind w:firstLine="640" w:firstLineChars="200"/>
        <w:textAlignment w:val="auto"/>
        <w:rPr>
          <w:rFonts w:hAnsi="仿宋" w:eastAsia="仿宋"/>
          <w:sz w:val="32"/>
          <w:szCs w:val="32"/>
        </w:rPr>
      </w:pPr>
      <w:r>
        <w:rPr>
          <w:rFonts w:hAnsi="仿宋" w:eastAsia="仿宋"/>
          <w:sz w:val="32"/>
          <w:szCs w:val="32"/>
        </w:rPr>
        <w:t>（一）</w:t>
      </w:r>
      <w:r>
        <w:rPr>
          <w:rFonts w:hint="eastAsia" w:hAnsi="仿宋" w:eastAsia="仿宋"/>
          <w:sz w:val="32"/>
          <w:szCs w:val="32"/>
        </w:rPr>
        <w:t>采购范围：广西中马钦州产业园区孔雀湾混凝土有限公司保安服务外包。</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eastAsia="仿宋"/>
          <w:sz w:val="32"/>
          <w:szCs w:val="32"/>
        </w:rPr>
      </w:pPr>
      <w:r>
        <w:rPr>
          <w:rFonts w:hAnsi="仿宋" w:eastAsia="仿宋"/>
          <w:sz w:val="32"/>
          <w:szCs w:val="32"/>
        </w:rPr>
        <w:t>（二）接收报价文件截止日期：至</w:t>
      </w:r>
      <w:r>
        <w:rPr>
          <w:rFonts w:eastAsia="仿宋"/>
          <w:sz w:val="32"/>
          <w:szCs w:val="32"/>
        </w:rPr>
        <w:t>20</w:t>
      </w:r>
      <w:r>
        <w:rPr>
          <w:rFonts w:hint="eastAsia" w:eastAsia="仿宋"/>
          <w:sz w:val="32"/>
          <w:szCs w:val="32"/>
        </w:rPr>
        <w:t>2</w:t>
      </w:r>
      <w:r>
        <w:rPr>
          <w:rFonts w:hint="eastAsia" w:eastAsia="仿宋"/>
          <w:sz w:val="32"/>
          <w:szCs w:val="32"/>
          <w:lang w:val="en-US" w:eastAsia="zh-CN"/>
        </w:rPr>
        <w:t>3</w:t>
      </w:r>
      <w:r>
        <w:rPr>
          <w:rFonts w:hAnsi="仿宋" w:eastAsia="仿宋"/>
          <w:sz w:val="32"/>
          <w:szCs w:val="32"/>
        </w:rPr>
        <w:t>年</w:t>
      </w:r>
      <w:r>
        <w:rPr>
          <w:rFonts w:hint="eastAsia" w:hAnsi="仿宋" w:eastAsia="仿宋"/>
          <w:sz w:val="32"/>
          <w:szCs w:val="32"/>
        </w:rPr>
        <w:t>11</w:t>
      </w:r>
      <w:r>
        <w:rPr>
          <w:rFonts w:hAnsi="仿宋" w:eastAsia="仿宋"/>
          <w:sz w:val="32"/>
          <w:szCs w:val="32"/>
        </w:rPr>
        <w:t>月</w:t>
      </w:r>
      <w:r>
        <w:rPr>
          <w:rFonts w:hint="eastAsia" w:hAnsi="仿宋" w:eastAsia="仿宋"/>
          <w:sz w:val="32"/>
          <w:szCs w:val="32"/>
          <w:lang w:val="en-US" w:eastAsia="zh-CN"/>
        </w:rPr>
        <w:t>27</w:t>
      </w:r>
      <w:r>
        <w:rPr>
          <w:rFonts w:hAnsi="仿宋" w:eastAsia="仿宋"/>
          <w:sz w:val="32"/>
          <w:szCs w:val="32"/>
        </w:rPr>
        <w:t>日</w:t>
      </w:r>
      <w:r>
        <w:rPr>
          <w:rFonts w:hint="eastAsia" w:eastAsia="仿宋"/>
          <w:sz w:val="32"/>
          <w:szCs w:val="32"/>
        </w:rPr>
        <w:t>18：00</w:t>
      </w:r>
      <w:r>
        <w:rPr>
          <w:rFonts w:hAnsi="仿宋" w:eastAsia="仿宋"/>
          <w:sz w:val="32"/>
          <w:szCs w:val="32"/>
        </w:rPr>
        <w:t>止。</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eastAsia="仿宋"/>
          <w:sz w:val="32"/>
          <w:szCs w:val="32"/>
        </w:rPr>
      </w:pPr>
      <w:r>
        <w:rPr>
          <w:rFonts w:hAnsi="仿宋" w:eastAsia="仿宋"/>
          <w:sz w:val="32"/>
          <w:szCs w:val="32"/>
        </w:rPr>
        <w:t>（三）</w:t>
      </w:r>
      <w:r>
        <w:rPr>
          <w:rFonts w:hint="eastAsia" w:hAnsi="仿宋" w:eastAsia="仿宋"/>
          <w:sz w:val="32"/>
          <w:szCs w:val="32"/>
          <w:lang w:val="en-US" w:eastAsia="zh-CN"/>
        </w:rPr>
        <w:t>服务期：一年</w:t>
      </w:r>
      <w:r>
        <w:rPr>
          <w:rFonts w:hint="eastAsia" w:ascii="Times New Roman" w:hAnsi="Times New Roman" w:eastAsia="仿宋" w:cs="Times New Roman"/>
          <w:sz w:val="32"/>
          <w:szCs w:val="32"/>
          <w:lang w:eastAsia="zh-CN"/>
        </w:rPr>
        <w:t>（</w:t>
      </w:r>
      <w:r>
        <w:rPr>
          <w:rFonts w:hint="eastAsia" w:ascii="Times New Roman" w:hAnsi="Times New Roman" w:eastAsia="仿宋" w:cs="Times New Roman"/>
          <w:sz w:val="32"/>
          <w:szCs w:val="32"/>
          <w:lang w:val="en-US" w:eastAsia="zh-CN"/>
        </w:rPr>
        <w:t>暂定2024年1月—12月</w:t>
      </w:r>
      <w:r>
        <w:rPr>
          <w:rFonts w:hint="eastAsia" w:ascii="Times New Roman" w:hAnsi="Times New Roman" w:eastAsia="仿宋" w:cs="Times New Roman"/>
          <w:sz w:val="32"/>
          <w:szCs w:val="32"/>
          <w:lang w:eastAsia="zh-CN"/>
        </w:rPr>
        <w:t>）</w:t>
      </w:r>
      <w:r>
        <w:rPr>
          <w:rFonts w:hint="eastAsia" w:hAnsi="仿宋" w:eastAsia="仿宋"/>
          <w:sz w:val="32"/>
          <w:szCs w:val="32"/>
          <w:lang w:val="en-US" w:eastAsia="zh-CN"/>
        </w:rPr>
        <w:t>。</w:t>
      </w:r>
      <w:r>
        <w:rPr>
          <w:rFonts w:hint="eastAsia" w:eastAsia="仿宋"/>
          <w:sz w:val="32"/>
          <w:szCs w:val="32"/>
        </w:rPr>
        <w:t xml:space="preserve"> </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hAnsi="仿宋" w:eastAsia="仿宋"/>
          <w:sz w:val="32"/>
          <w:szCs w:val="32"/>
          <w:lang w:val="en-US" w:eastAsia="zh-CN"/>
        </w:rPr>
      </w:pPr>
      <w:r>
        <w:rPr>
          <w:rFonts w:hint="eastAsia" w:eastAsia="仿宋"/>
          <w:sz w:val="32"/>
          <w:szCs w:val="32"/>
        </w:rPr>
        <w:t>（四）</w:t>
      </w:r>
      <w:r>
        <w:rPr>
          <w:rFonts w:hint="eastAsia" w:hAnsi="仿宋" w:eastAsia="仿宋"/>
          <w:sz w:val="32"/>
          <w:szCs w:val="32"/>
          <w:lang w:val="en-US" w:eastAsia="zh-CN"/>
        </w:rPr>
        <w:t>预算控制价：</w:t>
      </w:r>
      <w:r>
        <w:rPr>
          <w:rFonts w:hint="eastAsia" w:ascii="Times New Roman" w:hAnsi="Times New Roman" w:eastAsia="仿宋" w:cs="Times New Roman"/>
          <w:sz w:val="32"/>
          <w:szCs w:val="32"/>
          <w:lang w:val="en-US" w:eastAsia="zh-CN"/>
        </w:rPr>
        <w:t>109800</w:t>
      </w:r>
      <w:r>
        <w:rPr>
          <w:rFonts w:hint="eastAsia" w:ascii="Times New Roman" w:hAnsi="Times New Roman" w:eastAsia="仿宋" w:cs="Times New Roman"/>
          <w:sz w:val="32"/>
          <w:szCs w:val="32"/>
          <w:lang w:eastAsia="zh-CN"/>
        </w:rPr>
        <w:t>元</w:t>
      </w:r>
      <w:r>
        <w:rPr>
          <w:rFonts w:hint="eastAsia" w:hAnsi="仿宋" w:eastAsia="仿宋"/>
          <w:sz w:val="32"/>
          <w:szCs w:val="32"/>
          <w:lang w:val="en-US" w:eastAsia="zh-CN"/>
        </w:rPr>
        <w:t>。</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Ansi="仿宋" w:eastAsia="仿宋"/>
          <w:sz w:val="32"/>
          <w:szCs w:val="32"/>
        </w:rPr>
      </w:pPr>
      <w:r>
        <w:rPr>
          <w:rFonts w:hint="eastAsia" w:ascii="Times New Roman" w:hAnsi="Times New Roman" w:eastAsia="仿宋" w:cs="Times New Roman"/>
          <w:sz w:val="32"/>
          <w:szCs w:val="32"/>
          <w:lang w:eastAsia="zh-CN"/>
        </w:rPr>
        <w:t>（</w:t>
      </w:r>
      <w:r>
        <w:rPr>
          <w:rFonts w:hint="eastAsia" w:ascii="Times New Roman" w:hAnsi="Times New Roman" w:eastAsia="仿宋" w:cs="Times New Roman"/>
          <w:sz w:val="32"/>
          <w:szCs w:val="32"/>
          <w:lang w:val="en-US" w:eastAsia="zh-CN"/>
        </w:rPr>
        <w:t>五</w:t>
      </w:r>
      <w:r>
        <w:rPr>
          <w:rFonts w:hint="eastAsia" w:ascii="Times New Roman" w:hAnsi="Times New Roman" w:eastAsia="仿宋" w:cs="Times New Roman"/>
          <w:sz w:val="32"/>
          <w:szCs w:val="32"/>
          <w:lang w:eastAsia="zh-CN"/>
        </w:rPr>
        <w:t>）</w:t>
      </w:r>
      <w:r>
        <w:rPr>
          <w:rFonts w:hint="eastAsia" w:hAnsi="仿宋" w:eastAsia="仿宋"/>
          <w:sz w:val="32"/>
          <w:szCs w:val="32"/>
          <w:lang w:val="en-US" w:eastAsia="zh-CN"/>
        </w:rPr>
        <w:t>付款方式：详见</w:t>
      </w:r>
      <w:r>
        <w:rPr>
          <w:rFonts w:hint="eastAsia" w:hAnsi="仿宋" w:eastAsia="仿宋"/>
          <w:sz w:val="32"/>
          <w:szCs w:val="32"/>
        </w:rPr>
        <w:t>广西中马钦州产业园区孔雀湾混凝土有限公司保安服务外包公开比选文件</w:t>
      </w:r>
      <w:r>
        <w:rPr>
          <w:rFonts w:hint="eastAsia" w:hAnsi="仿宋" w:eastAsia="仿宋"/>
          <w:sz w:val="32"/>
          <w:szCs w:val="32"/>
          <w:lang w:val="en-US" w:eastAsia="zh-CN"/>
        </w:rPr>
        <w:t>附件合同。</w:t>
      </w:r>
      <w:r>
        <w:rPr>
          <w:rFonts w:hint="eastAsia" w:hAnsi="仿宋" w:eastAsia="仿宋"/>
          <w:sz w:val="32"/>
          <w:szCs w:val="32"/>
        </w:rPr>
        <w:t xml:space="preserve"> </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eastAsia="仿宋"/>
          <w:sz w:val="32"/>
          <w:szCs w:val="32"/>
        </w:rPr>
      </w:pPr>
      <w:r>
        <w:rPr>
          <w:rFonts w:hAnsi="仿宋" w:eastAsia="仿宋"/>
          <w:sz w:val="32"/>
          <w:szCs w:val="32"/>
        </w:rPr>
        <w:t>（</w:t>
      </w:r>
      <w:r>
        <w:rPr>
          <w:rFonts w:hint="eastAsia" w:hAnsi="仿宋" w:eastAsia="仿宋"/>
          <w:sz w:val="32"/>
          <w:szCs w:val="32"/>
          <w:lang w:val="en-US" w:eastAsia="zh-CN"/>
        </w:rPr>
        <w:t>六</w:t>
      </w:r>
      <w:r>
        <w:rPr>
          <w:rFonts w:hAnsi="仿宋" w:eastAsia="仿宋"/>
          <w:sz w:val="32"/>
          <w:szCs w:val="32"/>
        </w:rPr>
        <w:t>）</w:t>
      </w:r>
      <w:r>
        <w:rPr>
          <w:rFonts w:hint="eastAsia" w:ascii="Times New Roman" w:hAnsi="仿宋" w:eastAsia="仿宋"/>
          <w:sz w:val="32"/>
          <w:szCs w:val="32"/>
        </w:rPr>
        <w:t>报价文件组成（</w:t>
      </w:r>
      <w:r>
        <w:rPr>
          <w:rFonts w:hint="eastAsia" w:ascii="Times New Roman" w:hAnsi="仿宋" w:eastAsia="仿宋"/>
          <w:b/>
          <w:bCs/>
          <w:sz w:val="32"/>
          <w:szCs w:val="32"/>
        </w:rPr>
        <w:t>以下文件必须提供且均需加盖公章并标注页码</w:t>
      </w:r>
      <w:r>
        <w:rPr>
          <w:rFonts w:hint="eastAsia" w:ascii="Times New Roman" w:hAnsi="仿宋" w:eastAsia="仿宋"/>
          <w:sz w:val="32"/>
          <w:szCs w:val="32"/>
        </w:rPr>
        <w:t>）</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hint="eastAsia" w:hAnsi="仿宋" w:eastAsia="仿宋"/>
          <w:sz w:val="32"/>
          <w:szCs w:val="32"/>
        </w:rPr>
      </w:pPr>
      <w:r>
        <w:rPr>
          <w:rFonts w:hint="eastAsia" w:hAnsi="仿宋" w:eastAsia="仿宋"/>
          <w:sz w:val="32"/>
          <w:szCs w:val="32"/>
        </w:rPr>
        <w:t>目录</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hint="eastAsia" w:hAnsi="仿宋" w:eastAsia="仿宋"/>
          <w:sz w:val="32"/>
          <w:szCs w:val="32"/>
          <w:lang w:eastAsia="zh-CN"/>
        </w:rPr>
      </w:pPr>
      <w:r>
        <w:rPr>
          <w:rFonts w:hint="eastAsia" w:hAnsi="仿宋" w:eastAsia="仿宋"/>
          <w:sz w:val="32"/>
          <w:szCs w:val="32"/>
        </w:rPr>
        <w:t>第一章、报价人简介</w:t>
      </w:r>
      <w:r>
        <w:rPr>
          <w:rFonts w:hint="eastAsia" w:hAnsi="仿宋" w:eastAsia="仿宋"/>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hint="eastAsia" w:hAnsi="仿宋" w:eastAsia="仿宋"/>
          <w:sz w:val="32"/>
          <w:szCs w:val="32"/>
        </w:rPr>
      </w:pPr>
      <w:r>
        <w:rPr>
          <w:rFonts w:hint="eastAsia" w:hAnsi="仿宋" w:eastAsia="仿宋"/>
          <w:sz w:val="32"/>
          <w:szCs w:val="32"/>
        </w:rPr>
        <w:t>第二章、营业执照、资质证书；</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hint="eastAsia" w:hAnsi="仿宋" w:eastAsia="仿宋"/>
          <w:sz w:val="32"/>
          <w:szCs w:val="32"/>
        </w:rPr>
      </w:pPr>
      <w:r>
        <w:rPr>
          <w:rFonts w:hint="eastAsia" w:hAnsi="仿宋" w:eastAsia="仿宋"/>
          <w:sz w:val="32"/>
          <w:szCs w:val="32"/>
        </w:rPr>
        <w:t>第三章、报价函（报每人每月劳务费用及包干总价（含税，税率为</w:t>
      </w:r>
      <w:r>
        <w:rPr>
          <w:rFonts w:hint="eastAsia" w:hAnsi="仿宋" w:eastAsia="仿宋"/>
          <w:sz w:val="32"/>
          <w:szCs w:val="32"/>
          <w:u w:val="single"/>
        </w:rPr>
        <w:t xml:space="preserve">  </w:t>
      </w:r>
      <w:r>
        <w:rPr>
          <w:rFonts w:hint="eastAsia" w:hAnsi="仿宋" w:eastAsia="仿宋"/>
          <w:sz w:val="32"/>
          <w:szCs w:val="32"/>
        </w:rPr>
        <w:t>%），并附报价单位联系人、联系方式、报价单位开户银行及账号等）；</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hint="eastAsia" w:hAnsi="仿宋" w:eastAsia="仿宋"/>
          <w:sz w:val="32"/>
          <w:szCs w:val="32"/>
        </w:rPr>
      </w:pPr>
      <w:r>
        <w:rPr>
          <w:rFonts w:hint="eastAsia" w:hAnsi="仿宋" w:eastAsia="仿宋"/>
          <w:sz w:val="32"/>
          <w:szCs w:val="32"/>
        </w:rPr>
        <w:t>第四章、企业近两年已完成类似项目一览表，在一览表中注明合同名称、合作单位、合同金额</w:t>
      </w:r>
      <w:r>
        <w:rPr>
          <w:rFonts w:hint="eastAsia" w:hAnsi="仿宋" w:eastAsia="仿宋"/>
          <w:sz w:val="32"/>
          <w:szCs w:val="32"/>
          <w:lang w:val="en-US" w:eastAsia="zh-CN"/>
        </w:rPr>
        <w:t>等</w:t>
      </w:r>
      <w:r>
        <w:rPr>
          <w:rFonts w:hint="eastAsia" w:hAnsi="仿宋" w:eastAsia="仿宋"/>
          <w:sz w:val="32"/>
          <w:szCs w:val="32"/>
        </w:rPr>
        <w:t>（一览表后</w:t>
      </w:r>
      <w:r>
        <w:rPr>
          <w:rFonts w:hint="eastAsia" w:hAnsi="仿宋" w:eastAsia="仿宋"/>
          <w:sz w:val="32"/>
          <w:szCs w:val="32"/>
          <w:lang w:val="en-US" w:eastAsia="zh-CN"/>
        </w:rPr>
        <w:t>须</w:t>
      </w:r>
      <w:r>
        <w:rPr>
          <w:rFonts w:hint="eastAsia" w:hAnsi="仿宋" w:eastAsia="仿宋"/>
          <w:sz w:val="32"/>
          <w:szCs w:val="32"/>
        </w:rPr>
        <w:t>附合同扫描件）；</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hint="eastAsia" w:hAnsi="仿宋" w:eastAsia="仿宋"/>
          <w:sz w:val="32"/>
          <w:szCs w:val="32"/>
          <w:lang w:eastAsia="zh-CN"/>
        </w:rPr>
      </w:pPr>
      <w:r>
        <w:rPr>
          <w:rFonts w:hint="eastAsia" w:hAnsi="仿宋" w:eastAsia="仿宋"/>
          <w:sz w:val="32"/>
          <w:szCs w:val="32"/>
        </w:rPr>
        <w:t>第五章、服务方案（含拟投入</w:t>
      </w:r>
      <w:bookmarkStart w:id="1" w:name="_GoBack"/>
      <w:bookmarkEnd w:id="1"/>
      <w:r>
        <w:rPr>
          <w:rFonts w:hint="eastAsia" w:hAnsi="仿宋" w:eastAsia="仿宋"/>
          <w:sz w:val="32"/>
          <w:szCs w:val="32"/>
        </w:rPr>
        <w:t>本项目物资情况表及服务承诺书等）</w:t>
      </w:r>
      <w:r>
        <w:rPr>
          <w:rFonts w:hint="eastAsia" w:hAnsi="仿宋" w:eastAsia="仿宋"/>
          <w:sz w:val="32"/>
          <w:szCs w:val="32"/>
          <w:lang w:eastAsia="zh-CN"/>
        </w:rPr>
        <w:t>。</w:t>
      </w:r>
    </w:p>
    <w:p>
      <w:pPr>
        <w:keepNext w:val="0"/>
        <w:keepLines w:val="0"/>
        <w:pageBreakBefore w:val="0"/>
        <w:kinsoku/>
        <w:wordWrap/>
        <w:overflowPunct/>
        <w:topLinePunct w:val="0"/>
        <w:autoSpaceDE/>
        <w:autoSpaceDN/>
        <w:bidi w:val="0"/>
        <w:adjustRightInd/>
        <w:snapToGrid/>
        <w:spacing w:line="540" w:lineRule="exact"/>
        <w:ind w:firstLine="643" w:firstLineChars="200"/>
        <w:textAlignment w:val="auto"/>
        <w:rPr>
          <w:rFonts w:ascii="Times New Roman" w:hAnsi="仿宋" w:eastAsia="仿宋"/>
          <w:b/>
          <w:bCs/>
          <w:sz w:val="32"/>
          <w:szCs w:val="32"/>
        </w:rPr>
      </w:pPr>
      <w:r>
        <w:rPr>
          <w:rFonts w:hint="eastAsia" w:ascii="Times New Roman" w:hAnsi="仿宋" w:eastAsia="仿宋"/>
          <w:b/>
          <w:bCs/>
          <w:sz w:val="32"/>
          <w:szCs w:val="32"/>
        </w:rPr>
        <w:t> </w:t>
      </w:r>
      <w:r>
        <w:rPr>
          <w:rFonts w:hint="eastAsia" w:ascii="黑体" w:hAnsi="黑体" w:eastAsia="黑体"/>
          <w:sz w:val="32"/>
          <w:szCs w:val="32"/>
        </w:rPr>
        <w:t>五、评审规则</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ascii="Times New Roman" w:hAnsi="仿宋" w:eastAsia="仿宋"/>
          <w:sz w:val="32"/>
          <w:szCs w:val="32"/>
        </w:rPr>
      </w:pPr>
      <w:r>
        <w:rPr>
          <w:rFonts w:hint="eastAsia" w:ascii="Times New Roman" w:hAnsi="仿宋" w:eastAsia="仿宋"/>
          <w:sz w:val="32"/>
          <w:szCs w:val="32"/>
        </w:rPr>
        <w:t>（一）我公司将结合报价单位的资质条件、业绩及报价等因素，综合择优选定本项目的中选单位。</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ascii="Times New Roman" w:hAnsi="仿宋" w:eastAsia="仿宋"/>
          <w:sz w:val="32"/>
          <w:szCs w:val="32"/>
        </w:rPr>
      </w:pPr>
      <w:r>
        <w:rPr>
          <w:rFonts w:hint="eastAsia" w:ascii="Times New Roman" w:hAnsi="仿宋" w:eastAsia="仿宋"/>
          <w:sz w:val="32"/>
          <w:szCs w:val="32"/>
        </w:rPr>
        <w:t>（二）如出现下列情况之一，报价文件作无效处理</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ascii="Times New Roman" w:hAnsi="仿宋" w:eastAsia="仿宋"/>
          <w:sz w:val="32"/>
          <w:szCs w:val="32"/>
        </w:rPr>
      </w:pPr>
      <w:r>
        <w:rPr>
          <w:rFonts w:hint="eastAsia" w:ascii="Times New Roman" w:hAnsi="仿宋" w:eastAsia="仿宋"/>
          <w:sz w:val="32"/>
          <w:szCs w:val="32"/>
        </w:rPr>
        <w:t>1.不响应比选文件实质性要求；</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ascii="Times New Roman" w:hAnsi="仿宋" w:eastAsia="仿宋"/>
          <w:sz w:val="32"/>
          <w:szCs w:val="32"/>
        </w:rPr>
      </w:pPr>
      <w:r>
        <w:rPr>
          <w:rFonts w:hint="eastAsia" w:ascii="Times New Roman" w:hAnsi="仿宋" w:eastAsia="仿宋"/>
          <w:sz w:val="32"/>
          <w:szCs w:val="32"/>
        </w:rPr>
        <w:t>2.出现两个或两个以上报价；</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ascii="Times New Roman" w:hAnsi="仿宋" w:eastAsia="仿宋"/>
          <w:sz w:val="32"/>
          <w:szCs w:val="32"/>
        </w:rPr>
      </w:pPr>
      <w:r>
        <w:rPr>
          <w:rFonts w:hint="eastAsia" w:ascii="Times New Roman" w:hAnsi="仿宋" w:eastAsia="仿宋"/>
          <w:sz w:val="32"/>
          <w:szCs w:val="32"/>
        </w:rPr>
        <w:t>3.报价超出预算控制价的；</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ascii="Times New Roman" w:hAnsi="仿宋" w:eastAsia="仿宋"/>
          <w:sz w:val="32"/>
          <w:szCs w:val="32"/>
        </w:rPr>
      </w:pPr>
      <w:r>
        <w:rPr>
          <w:rFonts w:hint="eastAsia" w:ascii="Times New Roman" w:hAnsi="仿宋" w:eastAsia="仿宋"/>
          <w:sz w:val="32"/>
          <w:szCs w:val="32"/>
        </w:rPr>
        <w:t>4.报价低于控制价80%的；</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ascii="Times New Roman" w:hAnsi="仿宋" w:eastAsia="仿宋"/>
          <w:sz w:val="32"/>
          <w:szCs w:val="32"/>
        </w:rPr>
      </w:pPr>
      <w:r>
        <w:rPr>
          <w:rFonts w:hint="eastAsia" w:ascii="Times New Roman" w:hAnsi="仿宋" w:eastAsia="仿宋"/>
          <w:sz w:val="32"/>
          <w:szCs w:val="32"/>
        </w:rPr>
        <w:t>5.报价文件报送时间已超过规定截止时间；</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ascii="Times New Roman" w:hAnsi="仿宋" w:eastAsia="仿宋"/>
          <w:sz w:val="32"/>
          <w:szCs w:val="32"/>
        </w:rPr>
      </w:pPr>
      <w:r>
        <w:rPr>
          <w:rFonts w:hint="eastAsia" w:ascii="Times New Roman" w:hAnsi="仿宋" w:eastAsia="仿宋"/>
          <w:sz w:val="32"/>
          <w:szCs w:val="32"/>
        </w:rPr>
        <w:t>6.纸质版报价文件未按要求密封；</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ascii="Times New Roman" w:hAnsi="仿宋" w:eastAsia="仿宋"/>
          <w:sz w:val="32"/>
          <w:szCs w:val="32"/>
        </w:rPr>
      </w:pPr>
      <w:r>
        <w:rPr>
          <w:rFonts w:hint="eastAsia" w:ascii="Times New Roman" w:hAnsi="仿宋" w:eastAsia="仿宋"/>
          <w:sz w:val="32"/>
          <w:szCs w:val="32"/>
        </w:rPr>
        <w:t>7.报价文件资料未加盖公司公章；</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ascii="Times New Roman" w:hAnsi="仿宋" w:eastAsia="仿宋"/>
          <w:sz w:val="32"/>
          <w:szCs w:val="32"/>
        </w:rPr>
      </w:pPr>
      <w:r>
        <w:rPr>
          <w:rFonts w:hint="eastAsia" w:ascii="Times New Roman" w:hAnsi="仿宋" w:eastAsia="仿宋"/>
          <w:sz w:val="32"/>
          <w:szCs w:val="32"/>
        </w:rPr>
        <w:t>8.超出经营范围报价的；</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Times New Roman" w:hAnsi="仿宋" w:eastAsia="仿宋"/>
          <w:sz w:val="32"/>
          <w:szCs w:val="32"/>
        </w:rPr>
      </w:pPr>
      <w:r>
        <w:rPr>
          <w:rFonts w:hint="eastAsia" w:ascii="Times New Roman" w:hAnsi="仿宋" w:eastAsia="仿宋"/>
          <w:sz w:val="32"/>
          <w:szCs w:val="32"/>
        </w:rPr>
        <w:t>9.存在其他不符合比选文件要求的行为。</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default" w:ascii="Times New Roman" w:hAnsi="仿宋" w:eastAsia="仿宋"/>
          <w:color w:val="auto"/>
          <w:sz w:val="32"/>
          <w:szCs w:val="32"/>
          <w:lang w:val="en-US" w:eastAsia="zh-CN"/>
        </w:rPr>
      </w:pPr>
      <w:r>
        <w:rPr>
          <w:rFonts w:hint="eastAsia" w:ascii="Times New Roman" w:hAnsi="仿宋" w:eastAsia="仿宋"/>
          <w:color w:val="auto"/>
          <w:sz w:val="32"/>
          <w:szCs w:val="32"/>
          <w:lang w:eastAsia="zh-CN"/>
        </w:rPr>
        <w:t>（</w:t>
      </w:r>
      <w:r>
        <w:rPr>
          <w:rFonts w:hint="eastAsia" w:ascii="Times New Roman" w:hAnsi="仿宋" w:eastAsia="仿宋"/>
          <w:color w:val="auto"/>
          <w:sz w:val="32"/>
          <w:szCs w:val="32"/>
          <w:lang w:val="en-US" w:eastAsia="zh-CN"/>
        </w:rPr>
        <w:t>三</w:t>
      </w:r>
      <w:r>
        <w:rPr>
          <w:rFonts w:hint="eastAsia" w:ascii="Times New Roman" w:hAnsi="仿宋" w:eastAsia="仿宋"/>
          <w:color w:val="auto"/>
          <w:sz w:val="32"/>
          <w:szCs w:val="32"/>
          <w:lang w:eastAsia="zh-CN"/>
        </w:rPr>
        <w:t>）</w:t>
      </w:r>
      <w:r>
        <w:rPr>
          <w:rFonts w:ascii="Times New Roman" w:hAnsi="仿宋" w:eastAsia="仿宋"/>
          <w:color w:val="auto"/>
          <w:sz w:val="32"/>
          <w:szCs w:val="32"/>
        </w:rPr>
        <w:t>如出现下列情况之一，报价文件作无效处理</w:t>
      </w:r>
      <w:r>
        <w:rPr>
          <w:rFonts w:hint="eastAsia" w:ascii="Times New Roman" w:hAnsi="仿宋" w:eastAsia="仿宋"/>
          <w:color w:val="auto"/>
          <w:sz w:val="32"/>
          <w:szCs w:val="32"/>
          <w:lang w:eastAsia="zh-CN"/>
        </w:rPr>
        <w:t>，</w:t>
      </w:r>
      <w:r>
        <w:rPr>
          <w:rFonts w:hint="eastAsia" w:ascii="Times New Roman" w:hAnsi="仿宋" w:eastAsia="仿宋"/>
          <w:color w:val="auto"/>
          <w:sz w:val="32"/>
          <w:szCs w:val="32"/>
          <w:lang w:val="en-US" w:eastAsia="zh-CN"/>
        </w:rPr>
        <w:t>同时列入我公司黑名单。</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val="en-US" w:eastAsia="zh-CN"/>
        </w:rPr>
        <w:t>1.不同报价人的报价文件由同一单位或者个人编制；</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仿宋" w:eastAsia="仿宋"/>
          <w:color w:val="auto"/>
          <w:sz w:val="32"/>
          <w:szCs w:val="32"/>
          <w:lang w:val="en-US" w:eastAsia="zh-CN"/>
        </w:rPr>
      </w:pPr>
      <w:r>
        <w:rPr>
          <w:rFonts w:hint="eastAsia" w:ascii="Times New Roman" w:hAnsi="仿宋" w:eastAsia="仿宋"/>
          <w:color w:val="auto"/>
          <w:sz w:val="32"/>
          <w:szCs w:val="32"/>
          <w:lang w:val="en-US" w:eastAsia="zh-CN"/>
        </w:rPr>
        <w:t>2.</w:t>
      </w:r>
      <w:r>
        <w:rPr>
          <w:rFonts w:hint="default" w:ascii="Times New Roman" w:hAnsi="仿宋" w:eastAsia="仿宋"/>
          <w:color w:val="auto"/>
          <w:sz w:val="32"/>
          <w:szCs w:val="32"/>
          <w:lang w:val="en-US" w:eastAsia="zh-CN"/>
        </w:rPr>
        <w:t>不同</w:t>
      </w:r>
      <w:r>
        <w:rPr>
          <w:rFonts w:hint="eastAsia" w:ascii="Times New Roman" w:hAnsi="仿宋" w:eastAsia="仿宋"/>
          <w:color w:val="auto"/>
          <w:sz w:val="32"/>
          <w:szCs w:val="32"/>
          <w:lang w:val="en-US" w:eastAsia="zh-CN"/>
        </w:rPr>
        <w:t>报价</w:t>
      </w:r>
      <w:r>
        <w:rPr>
          <w:rFonts w:hint="default" w:ascii="Times New Roman" w:hAnsi="仿宋" w:eastAsia="仿宋"/>
          <w:color w:val="auto"/>
          <w:sz w:val="32"/>
          <w:szCs w:val="32"/>
          <w:lang w:val="en-US" w:eastAsia="zh-CN"/>
        </w:rPr>
        <w:t>人委托同一单位或者个人办理</w:t>
      </w:r>
      <w:r>
        <w:rPr>
          <w:rFonts w:hint="eastAsia" w:ascii="Times New Roman" w:hAnsi="仿宋" w:eastAsia="仿宋"/>
          <w:color w:val="auto"/>
          <w:sz w:val="32"/>
          <w:szCs w:val="32"/>
          <w:lang w:val="en-US" w:eastAsia="zh-CN"/>
        </w:rPr>
        <w:t>报价相关</w:t>
      </w:r>
      <w:r>
        <w:rPr>
          <w:rFonts w:hint="default" w:ascii="Times New Roman" w:hAnsi="仿宋" w:eastAsia="仿宋"/>
          <w:color w:val="auto"/>
          <w:sz w:val="32"/>
          <w:szCs w:val="32"/>
          <w:lang w:val="en-US" w:eastAsia="zh-CN"/>
        </w:rPr>
        <w:t>事宜；</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val="en-US" w:eastAsia="zh-CN"/>
        </w:rPr>
        <w:t>3.不同报价人的报价文件异常一致或者报价呈规律性差异（报价文件异常一致是指极小概率或者完全不可能一致的内容在不同报价文件中出现，比如大面积内容完全雷同、内容错误或打印错误雷同、三处以上内容表述及版面格式完全一致等，需足够的证据证明）；</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val="en-US" w:eastAsia="zh-CN"/>
        </w:rPr>
        <w:t>4.不同报价人的报价文件相互混装；</w:t>
      </w:r>
    </w:p>
    <w:p>
      <w:pPr>
        <w:keepNext w:val="0"/>
        <w:keepLines w:val="0"/>
        <w:pageBreakBefore w:val="0"/>
        <w:widowControl/>
        <w:kinsoku/>
        <w:wordWrap/>
        <w:overflowPunct/>
        <w:topLinePunct w:val="0"/>
        <w:autoSpaceDE/>
        <w:autoSpaceDN/>
        <w:bidi w:val="0"/>
        <w:adjustRightInd/>
        <w:snapToGrid/>
        <w:spacing w:line="540" w:lineRule="exact"/>
        <w:ind w:left="0" w:leftChars="0" w:right="0" w:rightChars="0" w:firstLine="640" w:firstLineChars="200"/>
        <w:jc w:val="left"/>
        <w:textAlignment w:val="auto"/>
        <w:outlineLvl w:val="9"/>
        <w:rPr>
          <w:rFonts w:hint="eastAsia" w:ascii="Times New Roman" w:hAnsi="仿宋" w:eastAsia="仿宋"/>
          <w:sz w:val="32"/>
          <w:szCs w:val="32"/>
        </w:rPr>
      </w:pPr>
      <w:r>
        <w:rPr>
          <w:rFonts w:hint="eastAsia" w:ascii="Times New Roman" w:hAnsi="仿宋" w:eastAsia="仿宋"/>
          <w:color w:val="auto"/>
          <w:sz w:val="32"/>
          <w:szCs w:val="32"/>
          <w:lang w:val="en-US" w:eastAsia="zh-CN"/>
        </w:rPr>
        <w:t>5.存在其他违反采购公认原则及规定的行为。</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ascii="黑体" w:hAnsi="黑体" w:eastAsia="黑体"/>
          <w:sz w:val="32"/>
          <w:szCs w:val="32"/>
        </w:rPr>
      </w:pPr>
      <w:r>
        <w:rPr>
          <w:rFonts w:hint="eastAsia" w:ascii="黑体" w:hAnsi="黑体" w:eastAsia="黑体"/>
          <w:sz w:val="32"/>
          <w:szCs w:val="32"/>
        </w:rPr>
        <w:t>六、评分办法</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ascii="Times New Roman" w:hAnsi="仿宋" w:eastAsia="仿宋"/>
          <w:sz w:val="32"/>
          <w:szCs w:val="32"/>
        </w:rPr>
      </w:pPr>
      <w:r>
        <w:rPr>
          <w:rFonts w:hint="eastAsia" w:ascii="Times New Roman" w:hAnsi="仿宋" w:eastAsia="仿宋"/>
          <w:sz w:val="32"/>
          <w:szCs w:val="32"/>
        </w:rPr>
        <w:t>本项目评审办法采用综合评分法，评委首先对报价单位进行资格审查，然后对通过资格审查的报价单位的报价、业绩等方面按</w:t>
      </w:r>
      <w:r>
        <w:rPr>
          <w:rFonts w:hint="eastAsia" w:ascii="Times New Roman" w:hAnsi="仿宋" w:eastAsia="仿宋"/>
          <w:b/>
          <w:bCs/>
          <w:sz w:val="32"/>
          <w:szCs w:val="32"/>
        </w:rPr>
        <w:t>十分制</w:t>
      </w:r>
      <w:r>
        <w:rPr>
          <w:rFonts w:hint="eastAsia" w:ascii="Times New Roman" w:hAnsi="仿宋" w:eastAsia="仿宋"/>
          <w:sz w:val="32"/>
          <w:szCs w:val="32"/>
        </w:rPr>
        <w:t>进行评分。</w:t>
      </w:r>
    </w:p>
    <w:p>
      <w:pPr>
        <w:keepNext w:val="0"/>
        <w:keepLines w:val="0"/>
        <w:pageBreakBefore w:val="0"/>
        <w:numPr>
          <w:ilvl w:val="0"/>
          <w:numId w:val="1"/>
        </w:numPr>
        <w:kinsoku/>
        <w:wordWrap/>
        <w:overflowPunct/>
        <w:topLinePunct w:val="0"/>
        <w:autoSpaceDE/>
        <w:autoSpaceDN/>
        <w:bidi w:val="0"/>
        <w:adjustRightInd/>
        <w:snapToGrid/>
        <w:spacing w:line="540" w:lineRule="exact"/>
        <w:ind w:firstLine="640" w:firstLineChars="200"/>
        <w:textAlignment w:val="auto"/>
        <w:rPr>
          <w:rFonts w:ascii="Times New Roman" w:hAnsi="仿宋" w:eastAsia="仿宋"/>
          <w:sz w:val="32"/>
          <w:szCs w:val="32"/>
        </w:rPr>
      </w:pPr>
      <w:r>
        <w:rPr>
          <w:rFonts w:hint="eastAsia" w:ascii="Times New Roman" w:hAnsi="仿宋" w:eastAsia="仿宋"/>
          <w:sz w:val="32"/>
          <w:szCs w:val="32"/>
        </w:rPr>
        <w:t>商务文件（权重60%，满分6分）</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ascii="Times New Roman" w:hAnsi="仿宋" w:eastAsia="仿宋"/>
          <w:sz w:val="32"/>
          <w:szCs w:val="32"/>
        </w:rPr>
      </w:pPr>
      <w:r>
        <w:rPr>
          <w:rFonts w:hint="eastAsia" w:ascii="Times New Roman" w:hAnsi="仿宋" w:eastAsia="仿宋"/>
          <w:sz w:val="32"/>
          <w:szCs w:val="32"/>
        </w:rPr>
        <w:t>根据价格的高低进行横向对比评审，</w:t>
      </w:r>
      <w:r>
        <w:rPr>
          <w:rFonts w:ascii="Times New Roman" w:hAnsi="仿宋" w:eastAsia="仿宋"/>
          <w:sz w:val="32"/>
          <w:szCs w:val="32"/>
        </w:rPr>
        <w:t>报价超出预算控制价</w:t>
      </w:r>
      <w:r>
        <w:rPr>
          <w:rFonts w:hint="eastAsia" w:ascii="Times New Roman" w:hAnsi="仿宋" w:eastAsia="仿宋"/>
          <w:sz w:val="32"/>
          <w:szCs w:val="32"/>
        </w:rPr>
        <w:t>或者低于控制价80%，均作无效处理，评审按以下五个档进行：</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ascii="Times New Roman" w:hAnsi="Times New Roman" w:eastAsia="仿宋"/>
          <w:sz w:val="32"/>
          <w:szCs w:val="32"/>
        </w:rPr>
      </w:pPr>
      <w:r>
        <w:rPr>
          <w:rFonts w:hint="eastAsia" w:ascii="Times New Roman" w:hAnsi="Times New Roman" w:eastAsia="仿宋"/>
          <w:sz w:val="32"/>
          <w:szCs w:val="32"/>
        </w:rPr>
        <w:t>1为不合格（得分为1/5*6）；</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ascii="Times New Roman" w:hAnsi="Times New Roman" w:eastAsia="仿宋"/>
          <w:sz w:val="32"/>
          <w:szCs w:val="32"/>
        </w:rPr>
      </w:pPr>
      <w:r>
        <w:rPr>
          <w:rFonts w:hint="eastAsia" w:ascii="Times New Roman" w:hAnsi="Times New Roman" w:eastAsia="仿宋"/>
          <w:sz w:val="32"/>
          <w:szCs w:val="32"/>
        </w:rPr>
        <w:t>2为合格（得分为2/5*6）；</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ascii="Times New Roman" w:hAnsi="Times New Roman" w:eastAsia="仿宋"/>
          <w:sz w:val="32"/>
          <w:szCs w:val="32"/>
        </w:rPr>
      </w:pPr>
      <w:r>
        <w:rPr>
          <w:rFonts w:hint="eastAsia" w:ascii="Times New Roman" w:hAnsi="Times New Roman" w:eastAsia="仿宋"/>
          <w:sz w:val="32"/>
          <w:szCs w:val="32"/>
        </w:rPr>
        <w:t>3为一般（得分为3/5*6）；</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ascii="Times New Roman" w:hAnsi="Times New Roman" w:eastAsia="仿宋"/>
          <w:sz w:val="32"/>
          <w:szCs w:val="32"/>
        </w:rPr>
      </w:pPr>
      <w:r>
        <w:rPr>
          <w:rFonts w:hint="eastAsia" w:ascii="Times New Roman" w:hAnsi="Times New Roman" w:eastAsia="仿宋"/>
          <w:sz w:val="32"/>
          <w:szCs w:val="32"/>
        </w:rPr>
        <w:t>4为良好（得分为4/5*6）；</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ascii="Times New Roman" w:hAnsi="仿宋" w:eastAsia="仿宋"/>
          <w:sz w:val="32"/>
          <w:szCs w:val="32"/>
        </w:rPr>
      </w:pPr>
      <w:r>
        <w:rPr>
          <w:rFonts w:hint="eastAsia" w:ascii="Times New Roman" w:hAnsi="Times New Roman" w:eastAsia="仿宋"/>
          <w:sz w:val="32"/>
          <w:szCs w:val="32"/>
        </w:rPr>
        <w:t>5为优秀（得分为5/5*6）。</w:t>
      </w:r>
    </w:p>
    <w:p>
      <w:pPr>
        <w:keepNext w:val="0"/>
        <w:keepLines w:val="0"/>
        <w:pageBreakBefore w:val="0"/>
        <w:numPr>
          <w:ilvl w:val="0"/>
          <w:numId w:val="2"/>
        </w:numPr>
        <w:kinsoku/>
        <w:wordWrap/>
        <w:overflowPunct/>
        <w:topLinePunct w:val="0"/>
        <w:autoSpaceDE/>
        <w:autoSpaceDN/>
        <w:bidi w:val="0"/>
        <w:adjustRightInd/>
        <w:snapToGrid/>
        <w:spacing w:line="540" w:lineRule="exact"/>
        <w:ind w:firstLine="640" w:firstLineChars="200"/>
        <w:textAlignment w:val="auto"/>
        <w:rPr>
          <w:rFonts w:ascii="Times New Roman" w:hAnsi="仿宋" w:eastAsia="仿宋"/>
          <w:sz w:val="32"/>
          <w:szCs w:val="32"/>
        </w:rPr>
      </w:pPr>
      <w:r>
        <w:rPr>
          <w:rFonts w:hint="eastAsia" w:ascii="Times New Roman" w:hAnsi="仿宋" w:eastAsia="仿宋"/>
          <w:sz w:val="32"/>
          <w:szCs w:val="32"/>
        </w:rPr>
        <w:t>技术文件（权重40%，满分4分）</w:t>
      </w:r>
    </w:p>
    <w:tbl>
      <w:tblPr>
        <w:tblStyle w:val="15"/>
        <w:tblW w:w="89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4"/>
        <w:gridCol w:w="1170"/>
        <w:gridCol w:w="1695"/>
        <w:gridCol w:w="2685"/>
        <w:gridCol w:w="27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64" w:type="dxa"/>
            <w:vAlign w:val="center"/>
          </w:tcPr>
          <w:p>
            <w:pPr>
              <w:numPr>
                <w:ilvl w:val="255"/>
                <w:numId w:val="0"/>
              </w:numPr>
              <w:spacing w:line="440" w:lineRule="exact"/>
              <w:jc w:val="center"/>
              <w:rPr>
                <w:rFonts w:ascii="Times New Roman" w:hAnsi="仿宋" w:eastAsia="仿宋"/>
                <w:sz w:val="32"/>
                <w:szCs w:val="32"/>
              </w:rPr>
            </w:pPr>
            <w:r>
              <w:rPr>
                <w:rFonts w:hint="eastAsia" w:ascii="Times New Roman" w:hAnsi="仿宋" w:eastAsia="仿宋"/>
                <w:sz w:val="32"/>
                <w:szCs w:val="32"/>
              </w:rPr>
              <w:t>序号</w:t>
            </w:r>
          </w:p>
        </w:tc>
        <w:tc>
          <w:tcPr>
            <w:tcW w:w="1170" w:type="dxa"/>
            <w:vAlign w:val="center"/>
          </w:tcPr>
          <w:p>
            <w:pPr>
              <w:numPr>
                <w:ilvl w:val="255"/>
                <w:numId w:val="0"/>
              </w:numPr>
              <w:spacing w:line="440" w:lineRule="exact"/>
              <w:jc w:val="center"/>
              <w:rPr>
                <w:rFonts w:ascii="Times New Roman" w:hAnsi="仿宋" w:eastAsia="仿宋"/>
                <w:sz w:val="32"/>
                <w:szCs w:val="32"/>
              </w:rPr>
            </w:pPr>
            <w:r>
              <w:rPr>
                <w:rFonts w:hint="eastAsia" w:ascii="Times New Roman" w:hAnsi="仿宋" w:eastAsia="仿宋"/>
                <w:sz w:val="32"/>
                <w:szCs w:val="32"/>
              </w:rPr>
              <w:t>评审</w:t>
            </w:r>
          </w:p>
          <w:p>
            <w:pPr>
              <w:numPr>
                <w:ilvl w:val="255"/>
                <w:numId w:val="0"/>
              </w:numPr>
              <w:spacing w:line="440" w:lineRule="exact"/>
              <w:jc w:val="center"/>
              <w:rPr>
                <w:rFonts w:ascii="Times New Roman" w:hAnsi="仿宋" w:eastAsia="仿宋"/>
                <w:sz w:val="32"/>
                <w:szCs w:val="32"/>
              </w:rPr>
            </w:pPr>
            <w:r>
              <w:rPr>
                <w:rFonts w:hint="eastAsia" w:ascii="Times New Roman" w:hAnsi="仿宋" w:eastAsia="仿宋"/>
                <w:sz w:val="32"/>
                <w:szCs w:val="32"/>
              </w:rPr>
              <w:t>项目</w:t>
            </w:r>
          </w:p>
        </w:tc>
        <w:tc>
          <w:tcPr>
            <w:tcW w:w="1695" w:type="dxa"/>
            <w:vAlign w:val="center"/>
          </w:tcPr>
          <w:p>
            <w:pPr>
              <w:numPr>
                <w:ilvl w:val="255"/>
                <w:numId w:val="0"/>
              </w:numPr>
              <w:spacing w:line="440" w:lineRule="exact"/>
              <w:jc w:val="center"/>
              <w:rPr>
                <w:rFonts w:ascii="Times New Roman" w:hAnsi="仿宋" w:eastAsia="仿宋"/>
                <w:sz w:val="32"/>
                <w:szCs w:val="32"/>
              </w:rPr>
            </w:pPr>
            <w:r>
              <w:rPr>
                <w:rFonts w:hint="eastAsia" w:ascii="Times New Roman" w:hAnsi="仿宋" w:eastAsia="仿宋"/>
                <w:sz w:val="32"/>
                <w:szCs w:val="32"/>
              </w:rPr>
              <w:t>权重</w:t>
            </w:r>
          </w:p>
        </w:tc>
        <w:tc>
          <w:tcPr>
            <w:tcW w:w="2685" w:type="dxa"/>
            <w:vAlign w:val="center"/>
          </w:tcPr>
          <w:p>
            <w:pPr>
              <w:numPr>
                <w:ilvl w:val="255"/>
                <w:numId w:val="0"/>
              </w:numPr>
              <w:spacing w:line="440" w:lineRule="exact"/>
              <w:jc w:val="center"/>
              <w:rPr>
                <w:rFonts w:ascii="Times New Roman" w:hAnsi="仿宋" w:eastAsia="仿宋"/>
                <w:sz w:val="32"/>
                <w:szCs w:val="32"/>
              </w:rPr>
            </w:pPr>
            <w:r>
              <w:rPr>
                <w:rFonts w:hint="eastAsia" w:ascii="Times New Roman" w:hAnsi="仿宋" w:eastAsia="仿宋"/>
                <w:sz w:val="32"/>
                <w:szCs w:val="32"/>
              </w:rPr>
              <w:t>评审依据</w:t>
            </w:r>
          </w:p>
        </w:tc>
        <w:tc>
          <w:tcPr>
            <w:tcW w:w="2760" w:type="dxa"/>
            <w:vAlign w:val="center"/>
          </w:tcPr>
          <w:p>
            <w:pPr>
              <w:numPr>
                <w:ilvl w:val="255"/>
                <w:numId w:val="0"/>
              </w:numPr>
              <w:spacing w:line="440" w:lineRule="exact"/>
              <w:jc w:val="center"/>
              <w:rPr>
                <w:rFonts w:ascii="Times New Roman" w:hAnsi="仿宋" w:eastAsia="仿宋"/>
                <w:sz w:val="32"/>
                <w:szCs w:val="32"/>
              </w:rPr>
            </w:pPr>
            <w:r>
              <w:rPr>
                <w:rFonts w:hint="eastAsia" w:ascii="Times New Roman" w:hAnsi="仿宋" w:eastAsia="仿宋"/>
                <w:sz w:val="32"/>
                <w:szCs w:val="32"/>
              </w:rPr>
              <w:t>评分规则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0" w:hRule="atLeast"/>
        </w:trPr>
        <w:tc>
          <w:tcPr>
            <w:tcW w:w="664" w:type="dxa"/>
            <w:vAlign w:val="center"/>
          </w:tcPr>
          <w:p>
            <w:pPr>
              <w:numPr>
                <w:ilvl w:val="255"/>
                <w:numId w:val="0"/>
              </w:numPr>
              <w:spacing w:line="440" w:lineRule="exact"/>
              <w:jc w:val="center"/>
              <w:rPr>
                <w:rFonts w:ascii="Times New Roman" w:hAnsi="仿宋" w:eastAsia="仿宋"/>
                <w:sz w:val="32"/>
                <w:szCs w:val="32"/>
              </w:rPr>
            </w:pPr>
            <w:r>
              <w:rPr>
                <w:rFonts w:hint="eastAsia" w:ascii="Times New Roman" w:hAnsi="仿宋" w:eastAsia="仿宋"/>
                <w:sz w:val="32"/>
                <w:szCs w:val="32"/>
              </w:rPr>
              <w:t>1</w:t>
            </w:r>
          </w:p>
        </w:tc>
        <w:tc>
          <w:tcPr>
            <w:tcW w:w="1170" w:type="dxa"/>
            <w:vAlign w:val="center"/>
          </w:tcPr>
          <w:p>
            <w:pPr>
              <w:numPr>
                <w:ilvl w:val="255"/>
                <w:numId w:val="0"/>
              </w:numPr>
              <w:spacing w:line="440" w:lineRule="exact"/>
              <w:jc w:val="center"/>
              <w:rPr>
                <w:rFonts w:ascii="Times New Roman" w:hAnsi="仿宋" w:eastAsia="仿宋"/>
                <w:sz w:val="32"/>
                <w:szCs w:val="32"/>
              </w:rPr>
            </w:pPr>
            <w:r>
              <w:rPr>
                <w:rFonts w:hint="eastAsia" w:ascii="Times New Roman" w:hAnsi="仿宋" w:eastAsia="仿宋"/>
                <w:sz w:val="32"/>
                <w:szCs w:val="32"/>
              </w:rPr>
              <w:t>业绩</w:t>
            </w:r>
          </w:p>
        </w:tc>
        <w:tc>
          <w:tcPr>
            <w:tcW w:w="1695" w:type="dxa"/>
            <w:vAlign w:val="center"/>
          </w:tcPr>
          <w:p>
            <w:pPr>
              <w:numPr>
                <w:ilvl w:val="255"/>
                <w:numId w:val="0"/>
              </w:numPr>
              <w:spacing w:line="440" w:lineRule="exact"/>
              <w:jc w:val="center"/>
              <w:rPr>
                <w:rFonts w:ascii="Times New Roman" w:hAnsi="仿宋" w:eastAsia="仿宋"/>
                <w:sz w:val="30"/>
                <w:szCs w:val="30"/>
              </w:rPr>
            </w:pPr>
            <w:r>
              <w:rPr>
                <w:rFonts w:hint="eastAsia" w:ascii="Times New Roman" w:hAnsi="仿宋" w:eastAsia="仿宋"/>
                <w:sz w:val="30"/>
                <w:szCs w:val="30"/>
              </w:rPr>
              <w:t>权重20%</w:t>
            </w:r>
          </w:p>
          <w:p>
            <w:pPr>
              <w:numPr>
                <w:ilvl w:val="255"/>
                <w:numId w:val="0"/>
              </w:numPr>
              <w:spacing w:line="440" w:lineRule="exact"/>
              <w:jc w:val="center"/>
              <w:rPr>
                <w:rFonts w:ascii="Times New Roman" w:hAnsi="仿宋" w:eastAsia="仿宋"/>
                <w:sz w:val="32"/>
                <w:szCs w:val="32"/>
              </w:rPr>
            </w:pPr>
            <w:r>
              <w:rPr>
                <w:rFonts w:hint="eastAsia" w:ascii="Times New Roman" w:hAnsi="仿宋" w:eastAsia="仿宋"/>
                <w:sz w:val="30"/>
                <w:szCs w:val="30"/>
              </w:rPr>
              <w:t>满分2分</w:t>
            </w:r>
          </w:p>
        </w:tc>
        <w:tc>
          <w:tcPr>
            <w:tcW w:w="2685" w:type="dxa"/>
            <w:vAlign w:val="center"/>
          </w:tcPr>
          <w:p>
            <w:pPr>
              <w:numPr>
                <w:ilvl w:val="255"/>
                <w:numId w:val="0"/>
              </w:numPr>
              <w:spacing w:line="440" w:lineRule="exact"/>
              <w:jc w:val="center"/>
              <w:rPr>
                <w:rFonts w:ascii="Times New Roman" w:hAnsi="仿宋" w:eastAsia="仿宋"/>
                <w:sz w:val="32"/>
                <w:szCs w:val="32"/>
              </w:rPr>
            </w:pPr>
            <w:r>
              <w:rPr>
                <w:rFonts w:hint="eastAsia" w:ascii="Times New Roman" w:hAnsi="仿宋" w:eastAsia="仿宋"/>
                <w:sz w:val="32"/>
                <w:szCs w:val="32"/>
              </w:rPr>
              <w:t>根据所附业绩合同数量、合同金额大小</w:t>
            </w:r>
            <w:r>
              <w:rPr>
                <w:rFonts w:hint="eastAsia" w:ascii="Times New Roman" w:hAnsi="仿宋" w:eastAsia="仿宋"/>
                <w:sz w:val="32"/>
                <w:szCs w:val="32"/>
                <w:lang w:eastAsia="zh-CN"/>
              </w:rPr>
              <w:t>、</w:t>
            </w:r>
            <w:r>
              <w:rPr>
                <w:rFonts w:hint="eastAsia" w:ascii="仿宋" w:hAnsi="仿宋" w:eastAsia="仿宋" w:cs="仿宋"/>
                <w:color w:val="auto"/>
                <w:sz w:val="32"/>
                <w:szCs w:val="32"/>
              </w:rPr>
              <w:t>项目规模</w:t>
            </w:r>
            <w:r>
              <w:rPr>
                <w:rFonts w:hint="eastAsia" w:ascii="Times New Roman" w:hAnsi="仿宋" w:eastAsia="仿宋"/>
                <w:sz w:val="32"/>
                <w:szCs w:val="32"/>
              </w:rPr>
              <w:t>等方面进行横向对比评审，评审按五个档进行</w:t>
            </w:r>
          </w:p>
        </w:tc>
        <w:tc>
          <w:tcPr>
            <w:tcW w:w="2760" w:type="dxa"/>
            <w:vAlign w:val="center"/>
          </w:tcPr>
          <w:p>
            <w:pPr>
              <w:spacing w:line="440" w:lineRule="exact"/>
              <w:jc w:val="left"/>
              <w:rPr>
                <w:rFonts w:ascii="Times New Roman" w:hAnsi="Times New Roman" w:eastAsia="仿宋"/>
                <w:sz w:val="32"/>
                <w:szCs w:val="32"/>
              </w:rPr>
            </w:pPr>
            <w:r>
              <w:rPr>
                <w:rFonts w:hint="eastAsia" w:ascii="Times New Roman" w:hAnsi="Times New Roman" w:eastAsia="仿宋"/>
                <w:sz w:val="32"/>
                <w:szCs w:val="32"/>
              </w:rPr>
              <w:t>1为不合格</w:t>
            </w:r>
          </w:p>
          <w:p>
            <w:pPr>
              <w:spacing w:line="440" w:lineRule="exact"/>
              <w:jc w:val="left"/>
              <w:rPr>
                <w:rFonts w:ascii="Times New Roman" w:hAnsi="Times New Roman" w:eastAsia="仿宋"/>
                <w:sz w:val="32"/>
                <w:szCs w:val="32"/>
              </w:rPr>
            </w:pPr>
            <w:r>
              <w:rPr>
                <w:rFonts w:hint="eastAsia" w:ascii="Times New Roman" w:hAnsi="Times New Roman" w:eastAsia="仿宋"/>
                <w:sz w:val="32"/>
                <w:szCs w:val="32"/>
              </w:rPr>
              <w:t>（得分为1/5*2）；</w:t>
            </w:r>
          </w:p>
          <w:p>
            <w:pPr>
              <w:spacing w:line="440" w:lineRule="exact"/>
              <w:jc w:val="left"/>
              <w:rPr>
                <w:rFonts w:ascii="Times New Roman" w:hAnsi="Times New Roman" w:eastAsia="仿宋"/>
                <w:sz w:val="32"/>
                <w:szCs w:val="32"/>
              </w:rPr>
            </w:pPr>
            <w:r>
              <w:rPr>
                <w:rFonts w:hint="eastAsia" w:ascii="Times New Roman" w:hAnsi="Times New Roman" w:eastAsia="仿宋"/>
                <w:sz w:val="32"/>
                <w:szCs w:val="32"/>
              </w:rPr>
              <w:t>2为合格</w:t>
            </w:r>
          </w:p>
          <w:p>
            <w:pPr>
              <w:spacing w:line="440" w:lineRule="exact"/>
              <w:jc w:val="left"/>
              <w:rPr>
                <w:rFonts w:ascii="Times New Roman" w:hAnsi="Times New Roman" w:eastAsia="仿宋"/>
                <w:sz w:val="32"/>
                <w:szCs w:val="32"/>
              </w:rPr>
            </w:pPr>
            <w:r>
              <w:rPr>
                <w:rFonts w:hint="eastAsia" w:ascii="Times New Roman" w:hAnsi="Times New Roman" w:eastAsia="仿宋"/>
                <w:sz w:val="32"/>
                <w:szCs w:val="32"/>
              </w:rPr>
              <w:t>（得分为2/5*2）；</w:t>
            </w:r>
          </w:p>
          <w:p>
            <w:pPr>
              <w:spacing w:line="440" w:lineRule="exact"/>
              <w:jc w:val="left"/>
              <w:rPr>
                <w:rFonts w:ascii="Times New Roman" w:hAnsi="Times New Roman" w:eastAsia="仿宋"/>
                <w:sz w:val="32"/>
                <w:szCs w:val="32"/>
              </w:rPr>
            </w:pPr>
            <w:r>
              <w:rPr>
                <w:rFonts w:hint="eastAsia" w:ascii="Times New Roman" w:hAnsi="Times New Roman" w:eastAsia="仿宋"/>
                <w:sz w:val="32"/>
                <w:szCs w:val="32"/>
              </w:rPr>
              <w:t>3为一般</w:t>
            </w:r>
          </w:p>
          <w:p>
            <w:pPr>
              <w:spacing w:line="440" w:lineRule="exact"/>
              <w:jc w:val="left"/>
              <w:rPr>
                <w:rFonts w:ascii="Times New Roman" w:hAnsi="Times New Roman" w:eastAsia="仿宋"/>
                <w:sz w:val="32"/>
                <w:szCs w:val="32"/>
              </w:rPr>
            </w:pPr>
            <w:r>
              <w:rPr>
                <w:rFonts w:hint="eastAsia" w:ascii="Times New Roman" w:hAnsi="Times New Roman" w:eastAsia="仿宋"/>
                <w:sz w:val="32"/>
                <w:szCs w:val="32"/>
              </w:rPr>
              <w:t>（得分为3/5*2）；</w:t>
            </w:r>
          </w:p>
          <w:p>
            <w:pPr>
              <w:spacing w:line="440" w:lineRule="exact"/>
              <w:jc w:val="left"/>
              <w:rPr>
                <w:rFonts w:ascii="Times New Roman" w:hAnsi="Times New Roman" w:eastAsia="仿宋"/>
                <w:sz w:val="32"/>
                <w:szCs w:val="32"/>
              </w:rPr>
            </w:pPr>
            <w:r>
              <w:rPr>
                <w:rFonts w:hint="eastAsia" w:ascii="Times New Roman" w:hAnsi="Times New Roman" w:eastAsia="仿宋"/>
                <w:sz w:val="32"/>
                <w:szCs w:val="32"/>
              </w:rPr>
              <w:t>4为良好</w:t>
            </w:r>
          </w:p>
          <w:p>
            <w:pPr>
              <w:spacing w:line="440" w:lineRule="exact"/>
              <w:jc w:val="left"/>
              <w:rPr>
                <w:rFonts w:ascii="Times New Roman" w:hAnsi="Times New Roman" w:eastAsia="仿宋"/>
                <w:sz w:val="32"/>
                <w:szCs w:val="32"/>
              </w:rPr>
            </w:pPr>
            <w:r>
              <w:rPr>
                <w:rFonts w:hint="eastAsia" w:ascii="Times New Roman" w:hAnsi="Times New Roman" w:eastAsia="仿宋"/>
                <w:sz w:val="32"/>
                <w:szCs w:val="32"/>
              </w:rPr>
              <w:t>（得分为4/5*2）；</w:t>
            </w:r>
          </w:p>
          <w:p>
            <w:pPr>
              <w:spacing w:line="440" w:lineRule="exact"/>
              <w:jc w:val="left"/>
              <w:rPr>
                <w:rFonts w:ascii="Times New Roman" w:hAnsi="Times New Roman" w:eastAsia="仿宋"/>
                <w:sz w:val="32"/>
                <w:szCs w:val="32"/>
              </w:rPr>
            </w:pPr>
            <w:r>
              <w:rPr>
                <w:rFonts w:hint="eastAsia" w:ascii="Times New Roman" w:hAnsi="Times New Roman" w:eastAsia="仿宋"/>
                <w:sz w:val="32"/>
                <w:szCs w:val="32"/>
              </w:rPr>
              <w:t>5为优秀</w:t>
            </w:r>
          </w:p>
          <w:p>
            <w:pPr>
              <w:spacing w:line="440" w:lineRule="exact"/>
              <w:jc w:val="left"/>
              <w:rPr>
                <w:rFonts w:ascii="Times New Roman" w:hAnsi="仿宋" w:eastAsia="仿宋"/>
                <w:sz w:val="32"/>
                <w:szCs w:val="32"/>
              </w:rPr>
            </w:pPr>
            <w:r>
              <w:rPr>
                <w:rFonts w:hint="eastAsia" w:ascii="Times New Roman" w:hAnsi="Times New Roman" w:eastAsia="仿宋"/>
                <w:sz w:val="32"/>
                <w:szCs w:val="32"/>
              </w:rPr>
              <w:t>（得分为5/5*2）。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5" w:hRule="atLeast"/>
        </w:trPr>
        <w:tc>
          <w:tcPr>
            <w:tcW w:w="664" w:type="dxa"/>
            <w:vAlign w:val="center"/>
          </w:tcPr>
          <w:p>
            <w:pPr>
              <w:numPr>
                <w:ilvl w:val="255"/>
                <w:numId w:val="0"/>
              </w:numPr>
              <w:spacing w:line="440" w:lineRule="exact"/>
              <w:jc w:val="center"/>
              <w:rPr>
                <w:rFonts w:ascii="Times New Roman" w:hAnsi="仿宋" w:eastAsia="仿宋"/>
                <w:sz w:val="32"/>
                <w:szCs w:val="32"/>
              </w:rPr>
            </w:pPr>
            <w:r>
              <w:rPr>
                <w:rFonts w:hint="eastAsia" w:ascii="Times New Roman" w:hAnsi="仿宋" w:eastAsia="仿宋"/>
                <w:sz w:val="32"/>
                <w:szCs w:val="32"/>
              </w:rPr>
              <w:t>2</w:t>
            </w:r>
          </w:p>
        </w:tc>
        <w:tc>
          <w:tcPr>
            <w:tcW w:w="1170" w:type="dxa"/>
            <w:vAlign w:val="center"/>
          </w:tcPr>
          <w:p>
            <w:pPr>
              <w:numPr>
                <w:ilvl w:val="255"/>
                <w:numId w:val="0"/>
              </w:numPr>
              <w:spacing w:line="440" w:lineRule="exact"/>
              <w:jc w:val="center"/>
              <w:rPr>
                <w:rFonts w:ascii="Times New Roman" w:hAnsi="仿宋" w:eastAsia="仿宋"/>
                <w:sz w:val="32"/>
                <w:szCs w:val="32"/>
              </w:rPr>
            </w:pPr>
            <w:r>
              <w:rPr>
                <w:rFonts w:hint="eastAsia" w:ascii="Times New Roman" w:hAnsi="仿宋" w:eastAsia="仿宋"/>
                <w:sz w:val="32"/>
                <w:szCs w:val="32"/>
              </w:rPr>
              <w:t>服务方案</w:t>
            </w:r>
          </w:p>
        </w:tc>
        <w:tc>
          <w:tcPr>
            <w:tcW w:w="1695" w:type="dxa"/>
            <w:vAlign w:val="center"/>
          </w:tcPr>
          <w:p>
            <w:pPr>
              <w:numPr>
                <w:ilvl w:val="255"/>
                <w:numId w:val="0"/>
              </w:numPr>
              <w:spacing w:line="440" w:lineRule="exact"/>
              <w:jc w:val="center"/>
              <w:rPr>
                <w:rFonts w:ascii="Times New Roman" w:hAnsi="仿宋" w:eastAsia="仿宋"/>
                <w:sz w:val="30"/>
                <w:szCs w:val="30"/>
              </w:rPr>
            </w:pPr>
            <w:r>
              <w:rPr>
                <w:rFonts w:hint="eastAsia" w:ascii="Times New Roman" w:hAnsi="仿宋" w:eastAsia="仿宋"/>
                <w:sz w:val="30"/>
                <w:szCs w:val="30"/>
              </w:rPr>
              <w:t>权重20%</w:t>
            </w:r>
          </w:p>
          <w:p>
            <w:pPr>
              <w:numPr>
                <w:ilvl w:val="255"/>
                <w:numId w:val="0"/>
              </w:numPr>
              <w:spacing w:line="440" w:lineRule="exact"/>
              <w:jc w:val="center"/>
              <w:rPr>
                <w:rFonts w:ascii="Times New Roman" w:hAnsi="仿宋" w:eastAsia="仿宋"/>
                <w:sz w:val="32"/>
                <w:szCs w:val="32"/>
              </w:rPr>
            </w:pPr>
            <w:r>
              <w:rPr>
                <w:rFonts w:hint="eastAsia" w:ascii="Times New Roman" w:hAnsi="仿宋" w:eastAsia="仿宋"/>
                <w:sz w:val="30"/>
                <w:szCs w:val="30"/>
              </w:rPr>
              <w:t>满分2分</w:t>
            </w:r>
          </w:p>
        </w:tc>
        <w:tc>
          <w:tcPr>
            <w:tcW w:w="2685" w:type="dxa"/>
            <w:vAlign w:val="center"/>
          </w:tcPr>
          <w:p>
            <w:pPr>
              <w:numPr>
                <w:ilvl w:val="255"/>
                <w:numId w:val="0"/>
              </w:numPr>
              <w:spacing w:line="440" w:lineRule="exact"/>
              <w:jc w:val="center"/>
              <w:rPr>
                <w:rFonts w:ascii="Times New Roman" w:hAnsi="仿宋" w:eastAsia="仿宋"/>
                <w:sz w:val="32"/>
                <w:szCs w:val="32"/>
              </w:rPr>
            </w:pPr>
            <w:r>
              <w:rPr>
                <w:rFonts w:hint="eastAsia" w:ascii="Times New Roman" w:hAnsi="仿宋" w:eastAsia="仿宋"/>
                <w:sz w:val="32"/>
                <w:szCs w:val="32"/>
              </w:rPr>
              <w:t>根据投入本项目物资具体情况及服务承诺书的优劣等方面进行横向对比评审，评审按五个档进行</w:t>
            </w:r>
          </w:p>
        </w:tc>
        <w:tc>
          <w:tcPr>
            <w:tcW w:w="2760" w:type="dxa"/>
            <w:vAlign w:val="center"/>
          </w:tcPr>
          <w:p>
            <w:pPr>
              <w:spacing w:line="440" w:lineRule="exact"/>
              <w:rPr>
                <w:rFonts w:ascii="Times New Roman" w:hAnsi="Times New Roman" w:eastAsia="仿宋"/>
                <w:sz w:val="32"/>
                <w:szCs w:val="32"/>
              </w:rPr>
            </w:pPr>
            <w:r>
              <w:rPr>
                <w:rFonts w:hint="eastAsia" w:ascii="Times New Roman" w:hAnsi="Times New Roman" w:eastAsia="仿宋"/>
                <w:sz w:val="32"/>
                <w:szCs w:val="32"/>
              </w:rPr>
              <w:t>1为不合格</w:t>
            </w:r>
          </w:p>
          <w:p>
            <w:pPr>
              <w:spacing w:line="440" w:lineRule="exact"/>
              <w:rPr>
                <w:rFonts w:ascii="Times New Roman" w:hAnsi="Times New Roman" w:eastAsia="仿宋"/>
                <w:sz w:val="32"/>
                <w:szCs w:val="32"/>
              </w:rPr>
            </w:pPr>
            <w:r>
              <w:rPr>
                <w:rFonts w:hint="eastAsia" w:ascii="Times New Roman" w:hAnsi="Times New Roman" w:eastAsia="仿宋"/>
                <w:sz w:val="32"/>
                <w:szCs w:val="32"/>
              </w:rPr>
              <w:t>（得分为1/5*2）；</w:t>
            </w:r>
          </w:p>
          <w:p>
            <w:pPr>
              <w:spacing w:line="440" w:lineRule="exact"/>
              <w:rPr>
                <w:rFonts w:ascii="Times New Roman" w:hAnsi="Times New Roman" w:eastAsia="仿宋"/>
                <w:sz w:val="32"/>
                <w:szCs w:val="32"/>
              </w:rPr>
            </w:pPr>
            <w:r>
              <w:rPr>
                <w:rFonts w:hint="eastAsia" w:ascii="Times New Roman" w:hAnsi="Times New Roman" w:eastAsia="仿宋"/>
                <w:sz w:val="32"/>
                <w:szCs w:val="32"/>
              </w:rPr>
              <w:t>2为合格</w:t>
            </w:r>
          </w:p>
          <w:p>
            <w:pPr>
              <w:spacing w:line="440" w:lineRule="exact"/>
              <w:rPr>
                <w:rFonts w:ascii="Times New Roman" w:hAnsi="Times New Roman" w:eastAsia="仿宋"/>
                <w:sz w:val="32"/>
                <w:szCs w:val="32"/>
              </w:rPr>
            </w:pPr>
            <w:r>
              <w:rPr>
                <w:rFonts w:hint="eastAsia" w:ascii="Times New Roman" w:hAnsi="Times New Roman" w:eastAsia="仿宋"/>
                <w:sz w:val="32"/>
                <w:szCs w:val="32"/>
              </w:rPr>
              <w:t>（得分为2/5*2）；</w:t>
            </w:r>
          </w:p>
          <w:p>
            <w:pPr>
              <w:spacing w:line="440" w:lineRule="exact"/>
              <w:rPr>
                <w:rFonts w:ascii="Times New Roman" w:hAnsi="Times New Roman" w:eastAsia="仿宋"/>
                <w:sz w:val="32"/>
                <w:szCs w:val="32"/>
              </w:rPr>
            </w:pPr>
            <w:r>
              <w:rPr>
                <w:rFonts w:hint="eastAsia" w:ascii="Times New Roman" w:hAnsi="Times New Roman" w:eastAsia="仿宋"/>
                <w:sz w:val="32"/>
                <w:szCs w:val="32"/>
              </w:rPr>
              <w:t>3为一般</w:t>
            </w:r>
          </w:p>
          <w:p>
            <w:pPr>
              <w:spacing w:line="440" w:lineRule="exact"/>
              <w:rPr>
                <w:rFonts w:ascii="Times New Roman" w:hAnsi="Times New Roman" w:eastAsia="仿宋"/>
                <w:sz w:val="32"/>
                <w:szCs w:val="32"/>
              </w:rPr>
            </w:pPr>
            <w:r>
              <w:rPr>
                <w:rFonts w:hint="eastAsia" w:ascii="Times New Roman" w:hAnsi="Times New Roman" w:eastAsia="仿宋"/>
                <w:sz w:val="32"/>
                <w:szCs w:val="32"/>
              </w:rPr>
              <w:t>（得分为3/5*2）；</w:t>
            </w:r>
          </w:p>
          <w:p>
            <w:pPr>
              <w:spacing w:line="440" w:lineRule="exact"/>
              <w:rPr>
                <w:rFonts w:ascii="Times New Roman" w:hAnsi="Times New Roman" w:eastAsia="仿宋"/>
                <w:sz w:val="32"/>
                <w:szCs w:val="32"/>
              </w:rPr>
            </w:pPr>
            <w:r>
              <w:rPr>
                <w:rFonts w:hint="eastAsia" w:ascii="Times New Roman" w:hAnsi="Times New Roman" w:eastAsia="仿宋"/>
                <w:sz w:val="32"/>
                <w:szCs w:val="32"/>
              </w:rPr>
              <w:t>4为良好</w:t>
            </w:r>
          </w:p>
          <w:p>
            <w:pPr>
              <w:spacing w:line="440" w:lineRule="exact"/>
              <w:rPr>
                <w:rFonts w:ascii="Times New Roman" w:hAnsi="Times New Roman" w:eastAsia="仿宋"/>
                <w:sz w:val="32"/>
                <w:szCs w:val="32"/>
              </w:rPr>
            </w:pPr>
            <w:r>
              <w:rPr>
                <w:rFonts w:hint="eastAsia" w:ascii="Times New Roman" w:hAnsi="Times New Roman" w:eastAsia="仿宋"/>
                <w:sz w:val="32"/>
                <w:szCs w:val="32"/>
              </w:rPr>
              <w:t>（得分为4/5*2）；</w:t>
            </w:r>
          </w:p>
          <w:p>
            <w:pPr>
              <w:spacing w:line="440" w:lineRule="exact"/>
              <w:rPr>
                <w:rFonts w:ascii="Times New Roman" w:hAnsi="Times New Roman" w:eastAsia="仿宋"/>
                <w:sz w:val="32"/>
                <w:szCs w:val="32"/>
              </w:rPr>
            </w:pPr>
            <w:r>
              <w:rPr>
                <w:rFonts w:hint="eastAsia" w:ascii="Times New Roman" w:hAnsi="Times New Roman" w:eastAsia="仿宋"/>
                <w:sz w:val="32"/>
                <w:szCs w:val="32"/>
              </w:rPr>
              <w:t>5为优秀</w:t>
            </w:r>
          </w:p>
          <w:p>
            <w:pPr>
              <w:spacing w:line="440" w:lineRule="exact"/>
              <w:rPr>
                <w:rFonts w:ascii="Times New Roman" w:hAnsi="仿宋" w:eastAsia="仿宋"/>
                <w:sz w:val="32"/>
                <w:szCs w:val="32"/>
              </w:rPr>
            </w:pPr>
            <w:r>
              <w:rPr>
                <w:rFonts w:hint="eastAsia" w:ascii="Times New Roman" w:hAnsi="Times New Roman" w:eastAsia="仿宋"/>
                <w:sz w:val="32"/>
                <w:szCs w:val="32"/>
              </w:rPr>
              <w:t>（得分为5/5*2）。</w:t>
            </w:r>
          </w:p>
        </w:tc>
      </w:tr>
    </w:tbl>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黑体" w:hAnsi="黑体" w:eastAsia="黑体"/>
          <w:sz w:val="32"/>
          <w:szCs w:val="32"/>
        </w:rPr>
      </w:pPr>
      <w:r>
        <w:rPr>
          <w:rFonts w:hint="eastAsia" w:ascii="黑体" w:hAnsi="黑体" w:eastAsia="黑体"/>
          <w:sz w:val="32"/>
          <w:szCs w:val="32"/>
        </w:rPr>
        <w:t>七、中选候选人推荐原则</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Times New Roman" w:hAnsi="Times New Roman" w:eastAsia="仿宋"/>
          <w:sz w:val="32"/>
          <w:szCs w:val="32"/>
        </w:rPr>
      </w:pPr>
      <w:r>
        <w:rPr>
          <w:rFonts w:hint="eastAsia" w:ascii="Times New Roman" w:hAnsi="仿宋" w:eastAsia="仿宋" w:cs="Times New Roman"/>
          <w:color w:val="auto"/>
          <w:sz w:val="32"/>
          <w:szCs w:val="32"/>
        </w:rPr>
        <w:t>我公司</w:t>
      </w:r>
      <w:r>
        <w:rPr>
          <w:rFonts w:hint="eastAsia" w:ascii="Times New Roman" w:hAnsi="仿宋" w:eastAsia="仿宋" w:cs="Times New Roman"/>
          <w:color w:val="auto"/>
          <w:sz w:val="32"/>
          <w:szCs w:val="32"/>
          <w:lang w:val="en-US" w:eastAsia="zh-CN"/>
        </w:rPr>
        <w:t>招采人员</w:t>
      </w:r>
      <w:r>
        <w:rPr>
          <w:rFonts w:hint="eastAsia" w:ascii="Times New Roman" w:hAnsi="仿宋" w:eastAsia="仿宋" w:cs="Times New Roman"/>
          <w:color w:val="auto"/>
          <w:sz w:val="32"/>
          <w:szCs w:val="32"/>
        </w:rPr>
        <w:t>按比选公告</w:t>
      </w:r>
      <w:r>
        <w:rPr>
          <w:rFonts w:hint="eastAsia" w:ascii="Times New Roman" w:hAnsi="仿宋" w:eastAsia="仿宋" w:cs="Times New Roman"/>
          <w:color w:val="auto"/>
          <w:sz w:val="32"/>
          <w:szCs w:val="32"/>
          <w:lang w:eastAsia="zh-CN"/>
        </w:rPr>
        <w:t>、</w:t>
      </w:r>
      <w:r>
        <w:rPr>
          <w:rFonts w:hint="eastAsia" w:ascii="Times New Roman" w:hAnsi="仿宋" w:eastAsia="仿宋" w:cs="Times New Roman"/>
          <w:color w:val="auto"/>
          <w:sz w:val="32"/>
          <w:szCs w:val="32"/>
          <w:lang w:val="en-US" w:eastAsia="zh-CN"/>
        </w:rPr>
        <w:t>文件</w:t>
      </w:r>
      <w:r>
        <w:rPr>
          <w:rFonts w:hint="eastAsia" w:ascii="Times New Roman" w:hAnsi="仿宋" w:eastAsia="仿宋" w:cs="Times New Roman"/>
          <w:color w:val="auto"/>
          <w:sz w:val="32"/>
          <w:szCs w:val="32"/>
        </w:rPr>
        <w:t>的要求，拟定综合评分表</w:t>
      </w:r>
      <w:r>
        <w:rPr>
          <w:rFonts w:hint="eastAsia" w:ascii="Times New Roman" w:hAnsi="仿宋" w:eastAsia="仿宋" w:cs="Times New Roman"/>
          <w:color w:val="auto"/>
          <w:sz w:val="32"/>
          <w:szCs w:val="32"/>
          <w:lang w:eastAsia="zh-CN"/>
        </w:rPr>
        <w:t>、</w:t>
      </w:r>
      <w:r>
        <w:rPr>
          <w:rFonts w:hint="eastAsia" w:ascii="Times New Roman" w:hAnsi="仿宋" w:eastAsia="仿宋" w:cs="Times New Roman"/>
          <w:color w:val="auto"/>
          <w:sz w:val="32"/>
          <w:szCs w:val="32"/>
          <w:lang w:val="en-US" w:eastAsia="zh-CN"/>
        </w:rPr>
        <w:t>评审报告</w:t>
      </w:r>
      <w:r>
        <w:rPr>
          <w:rFonts w:hint="eastAsia" w:ascii="Times New Roman" w:hAnsi="仿宋" w:eastAsia="仿宋" w:cs="Times New Roman"/>
          <w:color w:val="auto"/>
          <w:sz w:val="32"/>
          <w:szCs w:val="32"/>
        </w:rPr>
        <w:t>。</w:t>
      </w:r>
      <w:r>
        <w:rPr>
          <w:rFonts w:ascii="Times New Roman" w:hAnsi="Times New Roman" w:eastAsia="仿宋"/>
          <w:sz w:val="32"/>
          <w:szCs w:val="32"/>
        </w:rPr>
        <w:t>评审表标明</w:t>
      </w:r>
      <w:r>
        <w:rPr>
          <w:rFonts w:hint="eastAsia" w:eastAsia="仿宋"/>
          <w:sz w:val="32"/>
          <w:szCs w:val="32"/>
        </w:rPr>
        <w:t>报价</w:t>
      </w:r>
      <w:r>
        <w:rPr>
          <w:rFonts w:ascii="Times New Roman" w:hAnsi="Times New Roman" w:eastAsia="仿宋"/>
          <w:sz w:val="32"/>
          <w:szCs w:val="32"/>
        </w:rPr>
        <w:t>单位的报价、对评审中各分项得分的统计和说明。经评审综合总得分最高者为第一中选候选人，总得分第二高者为第二中选候选人，总得分第三高者为第三中选候选人。第一中选候选人确定为中选人（按评审后得分由高到低顺序排列；得分相同的，按报价由低到高顺序排列；得分且报价相同的，按技术指标优劣顺序由参与评审人员投票确定）。因中选候选人放弃或者因不可抗力的提出不能履行合同时，</w:t>
      </w:r>
      <w:r>
        <w:rPr>
          <w:rFonts w:hint="eastAsia" w:ascii="Times New Roman" w:hAnsi="Times New Roman" w:eastAsia="仿宋"/>
          <w:sz w:val="32"/>
          <w:szCs w:val="32"/>
          <w:lang w:val="en-US" w:eastAsia="zh-CN"/>
        </w:rPr>
        <w:t>我公司</w:t>
      </w:r>
      <w:r>
        <w:rPr>
          <w:rFonts w:ascii="Times New Roman" w:hAnsi="Times New Roman" w:eastAsia="仿宋"/>
          <w:sz w:val="32"/>
          <w:szCs w:val="32"/>
        </w:rPr>
        <w:t>依序确定其他中选候选为中选人。</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imes New Roman" w:hAnsi="仿宋" w:eastAsia="仿宋"/>
          <w:sz w:val="32"/>
          <w:szCs w:val="32"/>
        </w:rPr>
      </w:pPr>
      <w:r>
        <w:rPr>
          <w:rFonts w:hint="eastAsia" w:ascii="Times New Roman" w:hAnsi="仿宋" w:eastAsia="仿宋"/>
          <w:sz w:val="32"/>
          <w:szCs w:val="32"/>
        </w:rPr>
        <w:t>附件：广西中马钦州产业园区孔雀湾混凝土有限公司保安服务外包合同</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imes New Roman"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ascii="Times New Roman"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ascii="Times New Roman"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40" w:lineRule="exact"/>
        <w:jc w:val="right"/>
        <w:textAlignment w:val="auto"/>
        <w:rPr>
          <w:rFonts w:ascii="Times New Roman" w:hAnsi="仿宋" w:eastAsia="仿宋"/>
          <w:sz w:val="32"/>
          <w:szCs w:val="32"/>
        </w:rPr>
      </w:pPr>
      <w:r>
        <w:rPr>
          <w:rFonts w:hint="eastAsia" w:ascii="Times New Roman" w:hAnsi="仿宋" w:eastAsia="仿宋"/>
          <w:sz w:val="32"/>
          <w:szCs w:val="32"/>
        </w:rPr>
        <w:t>广西中马钦州产业园区开发有限公司</w:t>
      </w:r>
    </w:p>
    <w:p>
      <w:pPr>
        <w:keepNext w:val="0"/>
        <w:keepLines w:val="0"/>
        <w:pageBreakBefore w:val="0"/>
        <w:widowControl w:val="0"/>
        <w:kinsoku/>
        <w:wordWrap/>
        <w:overflowPunct/>
        <w:topLinePunct w:val="0"/>
        <w:autoSpaceDE/>
        <w:autoSpaceDN/>
        <w:bidi w:val="0"/>
        <w:adjustRightInd/>
        <w:snapToGrid/>
        <w:spacing w:line="540" w:lineRule="exact"/>
        <w:jc w:val="both"/>
        <w:textAlignment w:val="auto"/>
        <w:rPr>
          <w:rFonts w:ascii="Times New Roman" w:hAnsi="仿宋" w:eastAsia="仿宋"/>
          <w:sz w:val="32"/>
          <w:szCs w:val="32"/>
        </w:rPr>
      </w:pPr>
      <w:r>
        <w:rPr>
          <w:rFonts w:hint="eastAsia" w:ascii="Times New Roman" w:hAnsi="仿宋" w:eastAsia="仿宋"/>
          <w:sz w:val="32"/>
          <w:szCs w:val="32"/>
        </w:rPr>
        <w:t xml:space="preserve">                        </w:t>
      </w:r>
      <w:r>
        <w:rPr>
          <w:rFonts w:hint="eastAsia" w:ascii="Times New Roman" w:hAnsi="仿宋" w:eastAsia="仿宋"/>
          <w:sz w:val="32"/>
          <w:szCs w:val="32"/>
          <w:lang w:val="en-US" w:eastAsia="zh-CN"/>
        </w:rPr>
        <w:t xml:space="preserve">      </w:t>
      </w:r>
      <w:r>
        <w:rPr>
          <w:rFonts w:hint="eastAsia" w:ascii="Times New Roman" w:hAnsi="仿宋" w:eastAsia="仿宋"/>
          <w:sz w:val="32"/>
          <w:szCs w:val="32"/>
        </w:rPr>
        <w:t>202</w:t>
      </w:r>
      <w:r>
        <w:rPr>
          <w:rFonts w:hint="eastAsia" w:ascii="Times New Roman" w:hAnsi="仿宋" w:eastAsia="仿宋"/>
          <w:sz w:val="32"/>
          <w:szCs w:val="32"/>
          <w:lang w:val="en-US" w:eastAsia="zh-CN"/>
        </w:rPr>
        <w:t>3</w:t>
      </w:r>
      <w:r>
        <w:rPr>
          <w:rFonts w:hint="eastAsia" w:ascii="Times New Roman" w:hAnsi="仿宋" w:eastAsia="仿宋"/>
          <w:sz w:val="32"/>
          <w:szCs w:val="32"/>
        </w:rPr>
        <w:t>年11月</w:t>
      </w:r>
      <w:r>
        <w:rPr>
          <w:rFonts w:hint="eastAsia" w:ascii="Times New Roman" w:hAnsi="仿宋" w:eastAsia="仿宋"/>
          <w:sz w:val="32"/>
          <w:szCs w:val="32"/>
          <w:lang w:val="en-US" w:eastAsia="zh-CN"/>
        </w:rPr>
        <w:t>17</w:t>
      </w:r>
      <w:r>
        <w:rPr>
          <w:rFonts w:hint="eastAsia" w:ascii="Times New Roman" w:hAnsi="仿宋" w:eastAsia="仿宋"/>
          <w:sz w:val="32"/>
          <w:szCs w:val="32"/>
        </w:rPr>
        <w:t>日</w:t>
      </w:r>
    </w:p>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Times New Roman"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Times New Roman"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Times New Roman"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Times New Roman"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Times New Roman"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Times New Roman"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Times New Roman"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Times New Roman"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Times New Roman"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Times New Roman"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Times New Roman" w:hAnsi="仿宋" w:eastAsia="仿宋"/>
          <w:sz w:val="32"/>
          <w:szCs w:val="32"/>
        </w:rPr>
      </w:pPr>
    </w:p>
    <w:p>
      <w:pPr>
        <w:spacing w:line="560" w:lineRule="exact"/>
        <w:jc w:val="left"/>
        <w:rPr>
          <w:rFonts w:ascii="Times New Roman" w:hAnsi="仿宋" w:eastAsia="仿宋"/>
          <w:sz w:val="32"/>
          <w:szCs w:val="32"/>
        </w:rPr>
      </w:pPr>
      <w:r>
        <w:rPr>
          <w:rFonts w:hint="eastAsia" w:ascii="Times New Roman" w:hAnsi="仿宋" w:eastAsia="仿宋"/>
          <w:sz w:val="32"/>
          <w:szCs w:val="32"/>
        </w:rPr>
        <w:t>附件</w:t>
      </w:r>
    </w:p>
    <w:p>
      <w:pPr>
        <w:spacing w:after="120" w:line="560" w:lineRule="exact"/>
        <w:jc w:val="center"/>
        <w:rPr>
          <w:rFonts w:ascii="方正小标宋_GBK" w:hAnsi="仿宋" w:eastAsia="方正小标宋_GBK" w:cs="Arial"/>
          <w:sz w:val="44"/>
          <w:szCs w:val="44"/>
        </w:rPr>
      </w:pPr>
    </w:p>
    <w:p>
      <w:pPr>
        <w:spacing w:after="120" w:line="560" w:lineRule="exact"/>
        <w:jc w:val="center"/>
        <w:rPr>
          <w:rFonts w:ascii="方正小标宋_GBK" w:hAnsi="仿宋" w:eastAsia="方正小标宋_GBK" w:cs="Arial"/>
          <w:sz w:val="44"/>
          <w:szCs w:val="44"/>
        </w:rPr>
      </w:pPr>
      <w:r>
        <w:rPr>
          <w:rFonts w:hint="eastAsia" w:ascii="方正小标宋_GBK" w:hAnsi="仿宋" w:eastAsia="方正小标宋_GBK" w:cs="Arial"/>
          <w:sz w:val="44"/>
          <w:szCs w:val="44"/>
        </w:rPr>
        <w:t>广西中马钦州产业园区孔雀湾混凝土有限公司保安服务外包合同</w:t>
      </w:r>
    </w:p>
    <w:p>
      <w:pPr>
        <w:spacing w:line="520" w:lineRule="exact"/>
        <w:jc w:val="center"/>
        <w:rPr>
          <w:rFonts w:ascii="仿宋" w:hAnsi="仿宋" w:eastAsia="仿宋" w:cs="Arial"/>
          <w:bCs/>
          <w:sz w:val="28"/>
          <w:szCs w:val="28"/>
        </w:rPr>
      </w:pPr>
      <w:r>
        <w:rPr>
          <w:rFonts w:hint="eastAsia" w:ascii="仿宋" w:hAnsi="仿宋" w:eastAsia="仿宋" w:cs="Arial"/>
          <w:b/>
          <w:sz w:val="28"/>
          <w:szCs w:val="28"/>
        </w:rPr>
        <w:t xml:space="preserve"> </w:t>
      </w:r>
      <w:r>
        <w:rPr>
          <w:rFonts w:ascii="仿宋" w:hAnsi="仿宋" w:eastAsia="仿宋" w:cs="Arial"/>
          <w:b/>
          <w:sz w:val="28"/>
          <w:szCs w:val="28"/>
        </w:rPr>
        <w:t xml:space="preserve">               </w:t>
      </w:r>
      <w:r>
        <w:rPr>
          <w:rFonts w:hint="eastAsia" w:ascii="仿宋" w:hAnsi="仿宋" w:eastAsia="仿宋" w:cs="Arial"/>
          <w:bCs/>
          <w:sz w:val="28"/>
          <w:szCs w:val="28"/>
        </w:rPr>
        <w:t>合同编号：</w:t>
      </w:r>
    </w:p>
    <w:p>
      <w:pPr>
        <w:tabs>
          <w:tab w:val="left" w:pos="1080"/>
        </w:tabs>
        <w:spacing w:line="520" w:lineRule="exact"/>
        <w:rPr>
          <w:rFonts w:ascii="宋体" w:hAnsi="宋体" w:cs="宋体"/>
          <w:sz w:val="24"/>
          <w:szCs w:val="24"/>
        </w:rPr>
      </w:pPr>
      <w:r>
        <w:rPr>
          <w:rFonts w:hint="eastAsia" w:ascii="宋体" w:hAnsi="宋体" w:cs="宋体"/>
          <w:sz w:val="24"/>
          <w:szCs w:val="24"/>
        </w:rPr>
        <w:t>甲方：广西中马钦州产业园区孔雀湾混凝土有限公司</w:t>
      </w:r>
      <w:r>
        <w:rPr>
          <w:rFonts w:ascii="宋体" w:hAnsi="宋体" w:cs="宋体"/>
          <w:sz w:val="24"/>
          <w:szCs w:val="24"/>
        </w:rPr>
        <w:t xml:space="preserve"> </w:t>
      </w:r>
    </w:p>
    <w:p>
      <w:pPr>
        <w:tabs>
          <w:tab w:val="left" w:pos="1080"/>
        </w:tabs>
        <w:spacing w:line="520" w:lineRule="exact"/>
        <w:rPr>
          <w:rFonts w:ascii="宋体" w:hAnsi="宋体" w:cs="宋体"/>
          <w:sz w:val="24"/>
          <w:szCs w:val="24"/>
        </w:rPr>
      </w:pPr>
      <w:r>
        <w:rPr>
          <w:rFonts w:hint="eastAsia" w:ascii="宋体" w:hAnsi="宋体" w:cs="宋体"/>
          <w:sz w:val="24"/>
          <w:szCs w:val="24"/>
        </w:rPr>
        <w:t>法定代表人：</w:t>
      </w:r>
    </w:p>
    <w:p>
      <w:pPr>
        <w:tabs>
          <w:tab w:val="left" w:pos="1080"/>
        </w:tabs>
        <w:spacing w:line="520" w:lineRule="exact"/>
        <w:rPr>
          <w:rFonts w:ascii="宋体" w:hAnsi="宋体" w:cs="仿宋_GB2312"/>
          <w:sz w:val="24"/>
          <w:szCs w:val="24"/>
        </w:rPr>
      </w:pPr>
      <w:r>
        <w:rPr>
          <w:rFonts w:hint="eastAsia" w:ascii="宋体" w:hAnsi="宋体" w:cs="宋体"/>
          <w:sz w:val="24"/>
          <w:szCs w:val="24"/>
        </w:rPr>
        <w:t>社会统一信用代码：</w:t>
      </w:r>
    </w:p>
    <w:p>
      <w:pPr>
        <w:tabs>
          <w:tab w:val="left" w:pos="1080"/>
        </w:tabs>
        <w:spacing w:line="520" w:lineRule="exact"/>
        <w:rPr>
          <w:rFonts w:ascii="宋体" w:hAnsi="宋体" w:cs="仿宋_GB2312"/>
          <w:sz w:val="24"/>
          <w:szCs w:val="24"/>
        </w:rPr>
      </w:pPr>
      <w:r>
        <w:rPr>
          <w:rFonts w:hint="eastAsia" w:ascii="宋体" w:hAnsi="宋体" w:cs="仿宋_GB2312"/>
          <w:sz w:val="24"/>
          <w:szCs w:val="24"/>
        </w:rPr>
        <w:t>注册地址：</w:t>
      </w:r>
      <w:r>
        <w:rPr>
          <w:rFonts w:ascii="宋体" w:hAnsi="宋体" w:cs="仿宋_GB2312"/>
          <w:sz w:val="24"/>
          <w:szCs w:val="24"/>
        </w:rPr>
        <w:t xml:space="preserve"> </w:t>
      </w:r>
    </w:p>
    <w:p>
      <w:pPr>
        <w:tabs>
          <w:tab w:val="left" w:pos="1080"/>
        </w:tabs>
        <w:spacing w:line="520" w:lineRule="exact"/>
        <w:rPr>
          <w:rFonts w:ascii="宋体" w:hAnsi="宋体" w:cs="宋体"/>
          <w:sz w:val="24"/>
          <w:szCs w:val="24"/>
        </w:rPr>
      </w:pPr>
    </w:p>
    <w:p>
      <w:pPr>
        <w:tabs>
          <w:tab w:val="left" w:pos="900"/>
          <w:tab w:val="left" w:pos="1080"/>
        </w:tabs>
        <w:spacing w:line="520" w:lineRule="exact"/>
        <w:rPr>
          <w:rFonts w:ascii="宋体" w:hAnsi="宋体" w:cs="宋体"/>
          <w:sz w:val="24"/>
          <w:szCs w:val="24"/>
        </w:rPr>
      </w:pPr>
      <w:r>
        <w:rPr>
          <w:rFonts w:hint="eastAsia" w:ascii="宋体" w:hAnsi="宋体" w:cs="宋体"/>
          <w:sz w:val="24"/>
          <w:szCs w:val="24"/>
        </w:rPr>
        <w:t>乙方：</w:t>
      </w:r>
      <w:r>
        <w:rPr>
          <w:rFonts w:ascii="宋体" w:hAnsi="宋体" w:cs="宋体"/>
          <w:sz w:val="24"/>
          <w:szCs w:val="24"/>
        </w:rPr>
        <w:t xml:space="preserve"> </w:t>
      </w:r>
    </w:p>
    <w:p>
      <w:pPr>
        <w:tabs>
          <w:tab w:val="left" w:pos="1080"/>
        </w:tabs>
        <w:spacing w:line="520" w:lineRule="exact"/>
        <w:rPr>
          <w:rFonts w:ascii="宋体" w:hAnsi="宋体" w:cs="宋体"/>
          <w:sz w:val="24"/>
          <w:szCs w:val="24"/>
        </w:rPr>
      </w:pPr>
      <w:r>
        <w:rPr>
          <w:rFonts w:hint="eastAsia" w:ascii="宋体" w:hAnsi="宋体" w:cs="宋体"/>
          <w:sz w:val="24"/>
          <w:szCs w:val="24"/>
        </w:rPr>
        <w:t>法定代表人（负责人）：</w:t>
      </w:r>
    </w:p>
    <w:p>
      <w:pPr>
        <w:tabs>
          <w:tab w:val="left" w:pos="1080"/>
        </w:tabs>
        <w:spacing w:line="520" w:lineRule="exact"/>
        <w:rPr>
          <w:rFonts w:ascii="宋体" w:hAnsi="宋体" w:cs="宋体"/>
          <w:sz w:val="24"/>
          <w:szCs w:val="24"/>
        </w:rPr>
      </w:pPr>
      <w:r>
        <w:rPr>
          <w:rFonts w:hint="eastAsia" w:ascii="宋体" w:hAnsi="宋体" w:cs="宋体"/>
          <w:sz w:val="24"/>
          <w:szCs w:val="24"/>
        </w:rPr>
        <w:t>社会统一信用代码：</w:t>
      </w:r>
    </w:p>
    <w:p>
      <w:pPr>
        <w:tabs>
          <w:tab w:val="left" w:pos="1080"/>
        </w:tabs>
        <w:spacing w:line="520" w:lineRule="exact"/>
        <w:rPr>
          <w:rFonts w:ascii="宋体" w:hAnsi="宋体" w:cs="宋体"/>
          <w:sz w:val="24"/>
          <w:szCs w:val="24"/>
        </w:rPr>
      </w:pPr>
      <w:r>
        <w:rPr>
          <w:rFonts w:hint="eastAsia" w:ascii="宋体" w:hAnsi="宋体" w:cs="宋体"/>
          <w:sz w:val="24"/>
          <w:szCs w:val="24"/>
        </w:rPr>
        <w:t>注册地址：</w:t>
      </w:r>
      <w:r>
        <w:rPr>
          <w:rFonts w:ascii="宋体" w:hAnsi="宋体" w:cs="宋体"/>
          <w:sz w:val="24"/>
          <w:szCs w:val="24"/>
        </w:rPr>
        <w:t xml:space="preserve"> </w:t>
      </w:r>
    </w:p>
    <w:p>
      <w:pPr>
        <w:tabs>
          <w:tab w:val="left" w:pos="1080"/>
        </w:tabs>
        <w:spacing w:line="520" w:lineRule="exact"/>
        <w:rPr>
          <w:rFonts w:ascii="宋体" w:hAnsi="宋体" w:cs="宋体"/>
          <w:sz w:val="24"/>
          <w:szCs w:val="24"/>
        </w:rPr>
      </w:pPr>
    </w:p>
    <w:p>
      <w:pPr>
        <w:tabs>
          <w:tab w:val="left" w:pos="1080"/>
        </w:tabs>
        <w:spacing w:line="520" w:lineRule="exact"/>
        <w:ind w:firstLine="470" w:firstLineChars="196"/>
        <w:rPr>
          <w:rFonts w:ascii="宋体" w:hAnsi="宋体" w:cs="宋体"/>
          <w:sz w:val="24"/>
          <w:szCs w:val="24"/>
        </w:rPr>
      </w:pPr>
      <w:r>
        <w:rPr>
          <w:rFonts w:hint="eastAsia" w:ascii="宋体" w:hAnsi="宋体" w:cs="宋体"/>
          <w:sz w:val="24"/>
          <w:szCs w:val="24"/>
        </w:rPr>
        <w:t>根据《中华人民共和国民法典》及有关法律法规的规定，本着诚信、平等互利的原则，甲、乙双方经友好协商，就甲方将位于</w:t>
      </w:r>
      <w:r>
        <w:rPr>
          <w:rFonts w:hint="eastAsia" w:ascii="宋体" w:hAnsi="宋体" w:cs="宋体"/>
          <w:sz w:val="24"/>
          <w:szCs w:val="24"/>
          <w:u w:val="single"/>
        </w:rPr>
        <w:t>广西中马钦州产业园区孔雀湾混凝土有限公司保安服务</w:t>
      </w:r>
      <w:r>
        <w:rPr>
          <w:rFonts w:hint="eastAsia" w:ascii="宋体" w:hAnsi="宋体" w:cs="宋体"/>
          <w:sz w:val="24"/>
          <w:szCs w:val="24"/>
        </w:rPr>
        <w:t>承包给乙方，由乙方提供保安服务，甲方支付保安服务费等事宜协商一致，签订本合同，以资共同信守执行。</w:t>
      </w:r>
    </w:p>
    <w:p>
      <w:pPr>
        <w:tabs>
          <w:tab w:val="left" w:pos="1080"/>
        </w:tabs>
        <w:spacing w:line="520" w:lineRule="exact"/>
        <w:ind w:firstLine="470" w:firstLineChars="196"/>
        <w:outlineLvl w:val="0"/>
        <w:rPr>
          <w:rFonts w:ascii="宋体" w:hAnsi="宋体" w:cs="宋体"/>
          <w:sz w:val="24"/>
          <w:szCs w:val="24"/>
        </w:rPr>
      </w:pPr>
      <w:r>
        <w:rPr>
          <w:rFonts w:hint="eastAsia" w:ascii="宋体" w:hAnsi="宋体" w:cs="宋体"/>
          <w:sz w:val="24"/>
          <w:szCs w:val="24"/>
        </w:rPr>
        <w:t>第一条  总则</w:t>
      </w:r>
    </w:p>
    <w:p>
      <w:pPr>
        <w:tabs>
          <w:tab w:val="left" w:pos="1080"/>
        </w:tabs>
        <w:spacing w:line="520" w:lineRule="exact"/>
        <w:ind w:firstLine="470" w:firstLineChars="196"/>
        <w:rPr>
          <w:rFonts w:ascii="宋体" w:hAnsi="宋体" w:cs="宋体"/>
          <w:sz w:val="24"/>
          <w:szCs w:val="24"/>
        </w:rPr>
      </w:pPr>
      <w:r>
        <w:rPr>
          <w:rFonts w:hint="eastAsia" w:ascii="宋体" w:hAnsi="宋体" w:cs="宋体"/>
          <w:sz w:val="24"/>
          <w:szCs w:val="24"/>
        </w:rPr>
        <w:t>乙方为甲方位于中马产业园区启动区混凝土搅拌站项目（以下简称：服务区域）提供保安服务，甲方支付保安服务费。乙方应严格贯彻执行国家和当地政府的消防法规和有关指示并熟练掌握服务区域内消防总控设备的性能、用途及各设施的操作程序，熟悉掌握服务区域内消防设施、消防器材设置的分布情况，做好防护、防火、防盗、防患等安全管理工作。</w:t>
      </w:r>
    </w:p>
    <w:p>
      <w:pPr>
        <w:tabs>
          <w:tab w:val="left" w:pos="540"/>
        </w:tabs>
        <w:spacing w:line="520" w:lineRule="exact"/>
        <w:ind w:left="420"/>
        <w:outlineLvl w:val="0"/>
        <w:rPr>
          <w:rFonts w:ascii="宋体" w:hAnsi="宋体" w:cs="宋体"/>
          <w:sz w:val="24"/>
          <w:szCs w:val="24"/>
        </w:rPr>
      </w:pPr>
      <w:r>
        <w:rPr>
          <w:rFonts w:hint="eastAsia" w:ascii="宋体" w:hAnsi="宋体" w:cs="宋体"/>
          <w:sz w:val="24"/>
          <w:szCs w:val="24"/>
        </w:rPr>
        <w:t xml:space="preserve"> 第二条  合同期限</w:t>
      </w:r>
    </w:p>
    <w:p>
      <w:pPr>
        <w:spacing w:line="520" w:lineRule="exact"/>
        <w:ind w:left="420"/>
        <w:rPr>
          <w:rFonts w:ascii="宋体" w:hAnsi="宋体" w:cs="宋体"/>
          <w:color w:val="000000"/>
          <w:sz w:val="24"/>
          <w:szCs w:val="24"/>
        </w:rPr>
      </w:pPr>
      <w:r>
        <w:rPr>
          <w:rFonts w:hint="eastAsia" w:ascii="宋体" w:hAnsi="宋体" w:cs="宋体"/>
          <w:color w:val="000000"/>
          <w:sz w:val="24"/>
          <w:szCs w:val="24"/>
        </w:rPr>
        <w:t>合同期限为</w:t>
      </w:r>
      <w:r>
        <w:rPr>
          <w:rFonts w:hint="eastAsia" w:ascii="宋体" w:hAnsi="宋体" w:cs="宋体"/>
          <w:color w:val="000000"/>
          <w:sz w:val="24"/>
          <w:szCs w:val="24"/>
          <w:u w:val="single"/>
        </w:rPr>
        <w:t xml:space="preserve">  壹 年 </w:t>
      </w:r>
      <w:r>
        <w:rPr>
          <w:rFonts w:hint="eastAsia" w:ascii="宋体" w:hAnsi="宋体" w:cs="宋体"/>
          <w:color w:val="000000"/>
          <w:sz w:val="24"/>
          <w:szCs w:val="24"/>
        </w:rPr>
        <w:t>，自</w:t>
      </w:r>
      <w:r>
        <w:rPr>
          <w:rFonts w:hint="eastAsia" w:ascii="宋体" w:hAnsi="宋体" w:cs="宋体"/>
          <w:color w:val="000000"/>
          <w:sz w:val="24"/>
          <w:szCs w:val="24"/>
          <w:u w:val="single"/>
        </w:rPr>
        <w:t xml:space="preserve"> </w:t>
      </w:r>
      <w:r>
        <w:rPr>
          <w:rFonts w:ascii="宋体" w:hAnsi="宋体" w:cs="宋体"/>
          <w:color w:val="000000"/>
          <w:sz w:val="24"/>
          <w:szCs w:val="24"/>
          <w:u w:val="single"/>
        </w:rPr>
        <w:t xml:space="preserve">   </w:t>
      </w:r>
      <w:r>
        <w:rPr>
          <w:rFonts w:hint="eastAsia" w:ascii="宋体" w:hAnsi="宋体" w:cs="宋体"/>
          <w:color w:val="000000"/>
          <w:sz w:val="24"/>
          <w:szCs w:val="24"/>
          <w:u w:val="single"/>
        </w:rPr>
        <w:t xml:space="preserve"> </w:t>
      </w:r>
      <w:r>
        <w:rPr>
          <w:rFonts w:hint="eastAsia" w:ascii="宋体" w:hAnsi="宋体" w:cs="宋体"/>
          <w:color w:val="000000"/>
          <w:sz w:val="24"/>
          <w:szCs w:val="24"/>
        </w:rPr>
        <w:t>年</w:t>
      </w:r>
      <w:r>
        <w:rPr>
          <w:rFonts w:hint="eastAsia" w:ascii="宋体" w:hAnsi="宋体" w:cs="宋体"/>
          <w:color w:val="000000"/>
          <w:sz w:val="24"/>
          <w:szCs w:val="24"/>
          <w:u w:val="single"/>
        </w:rPr>
        <w:t xml:space="preserve"> </w:t>
      </w:r>
      <w:r>
        <w:rPr>
          <w:rFonts w:ascii="宋体" w:hAnsi="宋体" w:cs="宋体"/>
          <w:color w:val="000000"/>
          <w:sz w:val="24"/>
          <w:szCs w:val="24"/>
          <w:u w:val="single"/>
        </w:rPr>
        <w:t xml:space="preserve">   </w:t>
      </w:r>
      <w:r>
        <w:rPr>
          <w:rFonts w:hint="eastAsia" w:ascii="宋体" w:hAnsi="宋体" w:cs="宋体"/>
          <w:color w:val="000000"/>
          <w:sz w:val="24"/>
          <w:szCs w:val="24"/>
        </w:rPr>
        <w:t>月</w:t>
      </w:r>
      <w:r>
        <w:rPr>
          <w:rFonts w:hint="eastAsia" w:ascii="宋体" w:hAnsi="宋体" w:cs="宋体"/>
          <w:color w:val="000000"/>
          <w:sz w:val="24"/>
          <w:szCs w:val="24"/>
          <w:u w:val="single"/>
        </w:rPr>
        <w:t xml:space="preserve">  </w:t>
      </w:r>
      <w:r>
        <w:rPr>
          <w:rFonts w:hint="eastAsia" w:ascii="宋体" w:hAnsi="宋体" w:cs="宋体"/>
          <w:color w:val="000000"/>
          <w:sz w:val="24"/>
          <w:szCs w:val="24"/>
        </w:rPr>
        <w:t>日起至</w:t>
      </w:r>
      <w:r>
        <w:rPr>
          <w:rFonts w:hint="eastAsia" w:ascii="宋体" w:hAnsi="宋体" w:cs="宋体"/>
          <w:color w:val="000000"/>
          <w:sz w:val="24"/>
          <w:szCs w:val="24"/>
          <w:u w:val="single"/>
        </w:rPr>
        <w:t xml:space="preserve"> </w:t>
      </w:r>
      <w:r>
        <w:rPr>
          <w:rFonts w:ascii="宋体" w:hAnsi="宋体" w:cs="宋体"/>
          <w:color w:val="000000"/>
          <w:sz w:val="24"/>
          <w:szCs w:val="24"/>
          <w:u w:val="single"/>
        </w:rPr>
        <w:t xml:space="preserve">  </w:t>
      </w:r>
      <w:r>
        <w:rPr>
          <w:rFonts w:hint="eastAsia" w:ascii="宋体" w:hAnsi="宋体" w:cs="宋体"/>
          <w:color w:val="000000"/>
          <w:sz w:val="24"/>
          <w:szCs w:val="24"/>
          <w:u w:val="single"/>
        </w:rPr>
        <w:t xml:space="preserve"> </w:t>
      </w:r>
      <w:r>
        <w:rPr>
          <w:rFonts w:hint="eastAsia" w:ascii="宋体" w:hAnsi="宋体" w:cs="宋体"/>
          <w:color w:val="000000"/>
          <w:sz w:val="24"/>
          <w:szCs w:val="24"/>
        </w:rPr>
        <w:t>年</w:t>
      </w:r>
      <w:r>
        <w:rPr>
          <w:rFonts w:hint="eastAsia" w:ascii="宋体" w:hAnsi="宋体" w:cs="宋体"/>
          <w:color w:val="000000"/>
          <w:sz w:val="24"/>
          <w:szCs w:val="24"/>
          <w:u w:val="single"/>
        </w:rPr>
        <w:t xml:space="preserve"> </w:t>
      </w:r>
      <w:r>
        <w:rPr>
          <w:rFonts w:ascii="宋体" w:hAnsi="宋体" w:cs="宋体"/>
          <w:color w:val="000000"/>
          <w:sz w:val="24"/>
          <w:szCs w:val="24"/>
          <w:u w:val="single"/>
        </w:rPr>
        <w:t xml:space="preserve"> </w:t>
      </w:r>
      <w:r>
        <w:rPr>
          <w:rFonts w:hint="eastAsia" w:ascii="宋体" w:hAnsi="宋体" w:cs="宋体"/>
          <w:color w:val="000000"/>
          <w:sz w:val="24"/>
          <w:szCs w:val="24"/>
          <w:u w:val="single"/>
        </w:rPr>
        <w:t xml:space="preserve"> </w:t>
      </w:r>
      <w:r>
        <w:rPr>
          <w:rFonts w:hint="eastAsia" w:ascii="宋体" w:hAnsi="宋体" w:cs="宋体"/>
          <w:color w:val="000000"/>
          <w:sz w:val="24"/>
          <w:szCs w:val="24"/>
        </w:rPr>
        <w:t>月</w:t>
      </w:r>
      <w:r>
        <w:rPr>
          <w:rFonts w:hint="eastAsia" w:ascii="宋体" w:hAnsi="宋体" w:cs="宋体"/>
          <w:color w:val="000000"/>
          <w:sz w:val="24"/>
          <w:szCs w:val="24"/>
          <w:u w:val="single"/>
        </w:rPr>
        <w:t xml:space="preserve"> </w:t>
      </w:r>
      <w:r>
        <w:rPr>
          <w:rFonts w:ascii="宋体" w:hAnsi="宋体" w:cs="宋体"/>
          <w:color w:val="000000"/>
          <w:sz w:val="24"/>
          <w:szCs w:val="24"/>
          <w:u w:val="single"/>
        </w:rPr>
        <w:t xml:space="preserve">  </w:t>
      </w:r>
      <w:r>
        <w:rPr>
          <w:rFonts w:hint="eastAsia" w:ascii="宋体" w:hAnsi="宋体" w:cs="宋体"/>
          <w:color w:val="000000"/>
          <w:sz w:val="24"/>
          <w:szCs w:val="24"/>
          <w:u w:val="single"/>
        </w:rPr>
        <w:t xml:space="preserve"> </w:t>
      </w:r>
      <w:r>
        <w:rPr>
          <w:rFonts w:hint="eastAsia" w:ascii="宋体" w:hAnsi="宋体" w:cs="宋体"/>
          <w:color w:val="000000"/>
          <w:sz w:val="24"/>
          <w:szCs w:val="24"/>
        </w:rPr>
        <w:t>日止。</w:t>
      </w:r>
    </w:p>
    <w:p>
      <w:pPr>
        <w:tabs>
          <w:tab w:val="left" w:pos="540"/>
        </w:tabs>
        <w:spacing w:line="520" w:lineRule="exact"/>
        <w:ind w:firstLine="480" w:firstLineChars="200"/>
        <w:outlineLvl w:val="0"/>
        <w:rPr>
          <w:rFonts w:ascii="宋体" w:hAnsi="宋体" w:cs="宋体"/>
          <w:sz w:val="24"/>
          <w:szCs w:val="24"/>
        </w:rPr>
      </w:pPr>
      <w:r>
        <w:rPr>
          <w:rFonts w:hint="eastAsia" w:ascii="宋体" w:hAnsi="宋体" w:cs="宋体"/>
          <w:sz w:val="24"/>
          <w:szCs w:val="24"/>
        </w:rPr>
        <w:t xml:space="preserve">第三条  乙方为服务区域提供以下服务事项 </w:t>
      </w:r>
    </w:p>
    <w:p>
      <w:pPr>
        <w:tabs>
          <w:tab w:val="left" w:pos="1080"/>
        </w:tabs>
        <w:spacing w:line="520" w:lineRule="exact"/>
        <w:ind w:firstLine="482" w:firstLineChars="200"/>
        <w:rPr>
          <w:rFonts w:ascii="宋体" w:hAnsi="宋体" w:cs="宋体"/>
          <w:b/>
          <w:sz w:val="24"/>
          <w:szCs w:val="24"/>
        </w:rPr>
      </w:pPr>
      <w:r>
        <w:rPr>
          <w:rFonts w:hint="eastAsia" w:ascii="宋体" w:hAnsi="宋体" w:cs="宋体"/>
          <w:b/>
          <w:sz w:val="24"/>
          <w:szCs w:val="24"/>
        </w:rPr>
        <w:t>3.1消防及安全管理</w:t>
      </w:r>
    </w:p>
    <w:p>
      <w:pPr>
        <w:tabs>
          <w:tab w:val="left" w:pos="1080"/>
        </w:tabs>
        <w:spacing w:line="520" w:lineRule="exact"/>
        <w:ind w:firstLine="480" w:firstLineChars="200"/>
        <w:rPr>
          <w:rFonts w:ascii="宋体" w:hAnsi="宋体" w:cs="宋体"/>
          <w:sz w:val="24"/>
          <w:szCs w:val="24"/>
        </w:rPr>
      </w:pPr>
      <w:r>
        <w:rPr>
          <w:rFonts w:hint="eastAsia" w:ascii="宋体" w:hAnsi="宋体" w:cs="宋体"/>
          <w:sz w:val="24"/>
          <w:szCs w:val="24"/>
        </w:rPr>
        <w:t>乙方及其保安人员应认真贯彻“预防为主、防消结合”的方针，制定安全防范措施，杜绝安全隐患，做好突发事件防范及应急处理，保证紧急出口及安全门24小时保持畅通，确保服务区域内全体人员和财物的安全。</w:t>
      </w:r>
    </w:p>
    <w:p>
      <w:pPr>
        <w:tabs>
          <w:tab w:val="left" w:pos="1080"/>
        </w:tabs>
        <w:spacing w:line="520" w:lineRule="exact"/>
        <w:ind w:firstLine="482" w:firstLineChars="200"/>
        <w:rPr>
          <w:rFonts w:ascii="宋体" w:hAnsi="宋体" w:cs="宋体"/>
          <w:b/>
          <w:sz w:val="24"/>
          <w:szCs w:val="24"/>
        </w:rPr>
      </w:pPr>
      <w:r>
        <w:rPr>
          <w:rFonts w:hint="eastAsia" w:ascii="宋体" w:hAnsi="宋体" w:cs="宋体"/>
          <w:b/>
          <w:sz w:val="24"/>
          <w:szCs w:val="24"/>
        </w:rPr>
        <w:t>3.2防盗窃管理</w:t>
      </w:r>
    </w:p>
    <w:p>
      <w:pPr>
        <w:tabs>
          <w:tab w:val="left" w:pos="1080"/>
        </w:tabs>
        <w:spacing w:line="520" w:lineRule="exact"/>
        <w:ind w:firstLine="480" w:firstLineChars="200"/>
        <w:rPr>
          <w:rFonts w:ascii="宋体" w:hAnsi="宋体" w:cs="宋体"/>
          <w:sz w:val="24"/>
          <w:szCs w:val="24"/>
        </w:rPr>
      </w:pPr>
      <w:r>
        <w:rPr>
          <w:rFonts w:hint="eastAsia" w:ascii="宋体" w:hAnsi="宋体" w:cs="宋体"/>
          <w:sz w:val="24"/>
          <w:szCs w:val="24"/>
        </w:rPr>
        <w:t>乙方须对出入服务区域的车辆、人员做详细摘录，确保货物进出须持有效凭证或单据，防止和打击盗窃等犯罪活动，确保服务区域内人员人身、物品的安全；对于发生在服务区域内的刑事案件、治安案件和治安灾害事故等，及时处理并报告甲方和当地公安机关，且采取措施保护案发现场，协助公安机关侦查各类治安刑事案件，并依法妥善处理职责人范围内的其他突发事件。</w:t>
      </w:r>
    </w:p>
    <w:p>
      <w:pPr>
        <w:tabs>
          <w:tab w:val="left" w:pos="1080"/>
        </w:tabs>
        <w:spacing w:line="520" w:lineRule="exact"/>
        <w:ind w:firstLine="482" w:firstLineChars="200"/>
        <w:rPr>
          <w:rFonts w:ascii="宋体" w:hAnsi="宋体" w:cs="宋体"/>
          <w:b/>
          <w:sz w:val="24"/>
          <w:szCs w:val="24"/>
        </w:rPr>
      </w:pPr>
      <w:r>
        <w:rPr>
          <w:rFonts w:hint="eastAsia" w:ascii="宋体" w:hAnsi="宋体" w:cs="宋体"/>
          <w:b/>
          <w:sz w:val="24"/>
          <w:szCs w:val="24"/>
        </w:rPr>
        <w:t>3.3灾害防患管理</w:t>
      </w:r>
    </w:p>
    <w:p>
      <w:pPr>
        <w:tabs>
          <w:tab w:val="left" w:pos="1080"/>
        </w:tabs>
        <w:spacing w:line="520" w:lineRule="exact"/>
        <w:ind w:firstLine="480" w:firstLineChars="200"/>
        <w:rPr>
          <w:rFonts w:ascii="宋体" w:hAnsi="宋体" w:cs="宋体"/>
          <w:sz w:val="24"/>
          <w:szCs w:val="24"/>
        </w:rPr>
      </w:pPr>
      <w:r>
        <w:rPr>
          <w:rFonts w:hint="eastAsia" w:ascii="宋体" w:hAnsi="宋体" w:cs="宋体"/>
          <w:sz w:val="24"/>
          <w:szCs w:val="24"/>
        </w:rPr>
        <w:t xml:space="preserve"> 乙方及其人员应熟练掌握服务区域内工作规律及特点，加强重点岗位的安全防范，对来访人员按相关制度礼貌接待，严禁无关人员携带易燃易爆物品进入服务区域，并掌握当地政府有关安全警告的通知，及时做好防范措施。</w:t>
      </w:r>
    </w:p>
    <w:p>
      <w:pPr>
        <w:tabs>
          <w:tab w:val="left" w:pos="916"/>
          <w:tab w:val="left" w:pos="1080"/>
        </w:tabs>
        <w:spacing w:line="520" w:lineRule="exact"/>
        <w:ind w:firstLine="482" w:firstLineChars="200"/>
        <w:rPr>
          <w:rFonts w:ascii="宋体" w:hAnsi="宋体" w:cs="宋体"/>
          <w:b/>
          <w:bCs/>
          <w:sz w:val="24"/>
          <w:szCs w:val="24"/>
        </w:rPr>
      </w:pPr>
      <w:r>
        <w:rPr>
          <w:rFonts w:hint="eastAsia" w:ascii="宋体" w:hAnsi="宋体" w:cs="宋体"/>
          <w:b/>
          <w:sz w:val="24"/>
          <w:szCs w:val="24"/>
        </w:rPr>
        <w:t>3.4</w:t>
      </w:r>
      <w:r>
        <w:rPr>
          <w:rFonts w:hint="eastAsia" w:ascii="宋体" w:hAnsi="宋体" w:cs="宋体"/>
          <w:b/>
          <w:bCs/>
          <w:sz w:val="24"/>
          <w:szCs w:val="24"/>
        </w:rPr>
        <w:t>突发事件处置管理，</w:t>
      </w:r>
      <w:r>
        <w:rPr>
          <w:rFonts w:hint="eastAsia" w:ascii="宋体" w:hAnsi="宋体" w:cs="宋体"/>
          <w:bCs/>
          <w:sz w:val="24"/>
          <w:szCs w:val="24"/>
        </w:rPr>
        <w:t>具体详见根据甲、乙双方确认的《安全防范方案》</w:t>
      </w:r>
      <w:r>
        <w:rPr>
          <w:rFonts w:hint="eastAsia" w:ascii="宋体" w:hAnsi="宋体" w:cs="宋体"/>
          <w:b/>
          <w:bCs/>
          <w:sz w:val="24"/>
          <w:szCs w:val="24"/>
        </w:rPr>
        <w:t>。</w:t>
      </w:r>
    </w:p>
    <w:p>
      <w:pPr>
        <w:tabs>
          <w:tab w:val="left" w:pos="720"/>
        </w:tabs>
        <w:spacing w:line="520" w:lineRule="exact"/>
        <w:ind w:left="420"/>
        <w:outlineLvl w:val="0"/>
        <w:rPr>
          <w:rFonts w:ascii="宋体" w:hAnsi="宋体" w:cs="宋体"/>
          <w:sz w:val="24"/>
          <w:szCs w:val="24"/>
        </w:rPr>
      </w:pPr>
      <w:r>
        <w:rPr>
          <w:rFonts w:hint="eastAsia" w:ascii="宋体" w:hAnsi="宋体" w:cs="宋体"/>
          <w:sz w:val="24"/>
          <w:szCs w:val="24"/>
        </w:rPr>
        <w:t>第四条  甲方的权利和义务</w:t>
      </w:r>
    </w:p>
    <w:p>
      <w:pPr>
        <w:spacing w:line="520" w:lineRule="exact"/>
        <w:ind w:left="540"/>
        <w:rPr>
          <w:rFonts w:ascii="宋体" w:hAnsi="宋体" w:cs="宋体"/>
          <w:sz w:val="24"/>
          <w:szCs w:val="24"/>
        </w:rPr>
      </w:pPr>
      <w:r>
        <w:rPr>
          <w:rFonts w:hint="eastAsia" w:ascii="宋体" w:hAnsi="宋体" w:cs="宋体"/>
          <w:sz w:val="24"/>
          <w:szCs w:val="24"/>
        </w:rPr>
        <w:t>4.1教育乙方员工遵守安全防范规章制度，提高乙方员工安全防范意识；</w:t>
      </w:r>
    </w:p>
    <w:p>
      <w:pPr>
        <w:tabs>
          <w:tab w:val="left" w:pos="180"/>
          <w:tab w:val="left" w:pos="360"/>
        </w:tabs>
        <w:spacing w:line="520" w:lineRule="exact"/>
        <w:ind w:firstLine="480" w:firstLineChars="200"/>
        <w:rPr>
          <w:rFonts w:ascii="宋体" w:hAnsi="宋体" w:cs="宋体"/>
          <w:sz w:val="24"/>
          <w:szCs w:val="24"/>
        </w:rPr>
      </w:pPr>
      <w:r>
        <w:rPr>
          <w:rFonts w:hint="eastAsia" w:ascii="宋体" w:hAnsi="宋体" w:cs="宋体"/>
          <w:sz w:val="24"/>
          <w:szCs w:val="24"/>
        </w:rPr>
        <w:t>4.2对乙方提出的安全防范隐患报告应及时做出答复和实施，并支持乙方保安人员做好应急处理及安全管理工作；</w:t>
      </w:r>
    </w:p>
    <w:p>
      <w:pPr>
        <w:tabs>
          <w:tab w:val="left" w:pos="360"/>
          <w:tab w:val="left" w:pos="720"/>
        </w:tabs>
        <w:spacing w:line="520" w:lineRule="exact"/>
        <w:ind w:firstLine="480" w:firstLineChars="200"/>
        <w:rPr>
          <w:rFonts w:ascii="宋体" w:hAnsi="宋体" w:cs="宋体"/>
          <w:sz w:val="24"/>
          <w:szCs w:val="24"/>
        </w:rPr>
      </w:pPr>
      <w:r>
        <w:rPr>
          <w:rFonts w:hint="eastAsia" w:ascii="宋体" w:hAnsi="宋体" w:cs="宋体"/>
          <w:sz w:val="24"/>
          <w:szCs w:val="24"/>
        </w:rPr>
        <w:t>4.3为乙方保安人员提供必备的工作条件，包括值班室，办公桌椅，并提供服务区域内主要负责人的联络通讯方式；</w:t>
      </w:r>
    </w:p>
    <w:p>
      <w:pPr>
        <w:tabs>
          <w:tab w:val="left" w:pos="180"/>
          <w:tab w:val="left" w:pos="360"/>
        </w:tabs>
        <w:spacing w:line="520" w:lineRule="exact"/>
        <w:ind w:firstLine="480" w:firstLineChars="200"/>
        <w:rPr>
          <w:rFonts w:ascii="宋体" w:hAnsi="宋体" w:cs="宋体"/>
          <w:sz w:val="24"/>
          <w:szCs w:val="24"/>
        </w:rPr>
      </w:pPr>
      <w:r>
        <w:rPr>
          <w:rFonts w:hint="eastAsia" w:ascii="宋体" w:hAnsi="宋体" w:cs="宋体"/>
          <w:sz w:val="24"/>
          <w:szCs w:val="24"/>
        </w:rPr>
        <w:t>4.4甲方有权随时督察乙方保安人员的工作质量，并有权随时提出更换人员，乙方应在收到甲方要求后四十八小时内予以更换；</w:t>
      </w:r>
    </w:p>
    <w:p>
      <w:pPr>
        <w:tabs>
          <w:tab w:val="left" w:pos="360"/>
        </w:tabs>
        <w:spacing w:line="520" w:lineRule="exact"/>
        <w:ind w:firstLine="480" w:firstLineChars="200"/>
        <w:rPr>
          <w:rFonts w:ascii="宋体" w:hAnsi="宋体" w:cs="宋体"/>
          <w:color w:val="000000"/>
          <w:sz w:val="24"/>
          <w:szCs w:val="24"/>
        </w:rPr>
      </w:pPr>
      <w:r>
        <w:rPr>
          <w:rFonts w:hint="eastAsia" w:ascii="宋体" w:hAnsi="宋体" w:cs="宋体"/>
          <w:color w:val="000000"/>
          <w:sz w:val="24"/>
          <w:szCs w:val="24"/>
        </w:rPr>
        <w:t>4.5甲方应按时支付乙方的保安服务费用；</w:t>
      </w:r>
    </w:p>
    <w:p>
      <w:pPr>
        <w:tabs>
          <w:tab w:val="left" w:pos="360"/>
        </w:tabs>
        <w:spacing w:line="520" w:lineRule="exact"/>
        <w:ind w:firstLine="480" w:firstLineChars="200"/>
        <w:rPr>
          <w:rFonts w:ascii="宋体" w:hAnsi="宋体" w:cs="宋体"/>
          <w:color w:val="000000"/>
          <w:sz w:val="24"/>
          <w:szCs w:val="24"/>
        </w:rPr>
      </w:pPr>
      <w:r>
        <w:rPr>
          <w:rFonts w:hint="eastAsia" w:ascii="宋体" w:hAnsi="宋体" w:cs="宋体"/>
          <w:color w:val="000000"/>
          <w:sz w:val="24"/>
          <w:szCs w:val="24"/>
        </w:rPr>
        <w:t>4.6</w:t>
      </w:r>
      <w:r>
        <w:rPr>
          <w:rFonts w:hint="eastAsia" w:ascii="宋体" w:hAnsi="宋体" w:cs="宋体"/>
          <w:sz w:val="24"/>
          <w:szCs w:val="24"/>
        </w:rPr>
        <w:t>甲方可按业务需要要求乙方增加或减少保安人员，但须提前10天通知乙方，乙方应及时按甲方的要求安排。增加保安人员工资待遇与本合同相同，双方另行签订补充协议；</w:t>
      </w:r>
    </w:p>
    <w:p>
      <w:pPr>
        <w:tabs>
          <w:tab w:val="left" w:pos="360"/>
          <w:tab w:val="left" w:pos="900"/>
        </w:tabs>
        <w:spacing w:line="520" w:lineRule="exact"/>
        <w:ind w:firstLine="480" w:firstLineChars="200"/>
        <w:rPr>
          <w:rFonts w:ascii="宋体" w:hAnsi="宋体" w:cs="宋体"/>
          <w:sz w:val="24"/>
          <w:szCs w:val="24"/>
        </w:rPr>
      </w:pPr>
      <w:r>
        <w:rPr>
          <w:rFonts w:hint="eastAsia" w:ascii="宋体" w:hAnsi="宋体" w:cs="宋体"/>
          <w:sz w:val="24"/>
          <w:szCs w:val="24"/>
        </w:rPr>
        <w:t>4.7甲方有权检查乙方以下工作：</w:t>
      </w:r>
    </w:p>
    <w:p>
      <w:pPr>
        <w:pStyle w:val="7"/>
        <w:tabs>
          <w:tab w:val="left" w:pos="1080"/>
        </w:tabs>
        <w:spacing w:line="520" w:lineRule="exact"/>
        <w:ind w:left="0" w:leftChars="0"/>
        <w:rPr>
          <w:rFonts w:ascii="宋体" w:hAnsi="宋体" w:cs="宋体"/>
          <w:color w:val="000000"/>
          <w:sz w:val="24"/>
          <w:szCs w:val="24"/>
        </w:rPr>
      </w:pPr>
      <w:r>
        <w:rPr>
          <w:rFonts w:hint="eastAsia" w:ascii="宋体" w:hAnsi="宋体" w:cs="宋体"/>
          <w:color w:val="000000"/>
          <w:sz w:val="24"/>
          <w:szCs w:val="24"/>
        </w:rPr>
        <w:t xml:space="preserve">    对乙方的内部检查包括日查、月检、季检。</w:t>
      </w:r>
    </w:p>
    <w:p>
      <w:pPr>
        <w:pStyle w:val="7"/>
        <w:tabs>
          <w:tab w:val="left" w:pos="1080"/>
        </w:tabs>
        <w:spacing w:line="520" w:lineRule="exact"/>
        <w:ind w:left="0" w:leftChars="0"/>
        <w:rPr>
          <w:rFonts w:ascii="宋体" w:hAnsi="宋体" w:cs="宋体"/>
          <w:color w:val="000000"/>
          <w:sz w:val="24"/>
          <w:szCs w:val="24"/>
        </w:rPr>
      </w:pPr>
      <w:r>
        <w:rPr>
          <w:rFonts w:hint="eastAsia" w:ascii="宋体" w:hAnsi="宋体" w:cs="宋体"/>
          <w:color w:val="000000"/>
          <w:sz w:val="24"/>
          <w:szCs w:val="24"/>
        </w:rPr>
        <w:t xml:space="preserve">    4.7.1.日查：甲方有权每日对乙方现场管理人员安全工作进行监控并对其安全服务质量进行一次检查，并记录。</w:t>
      </w:r>
    </w:p>
    <w:p>
      <w:pPr>
        <w:tabs>
          <w:tab w:val="left" w:pos="1080"/>
        </w:tabs>
        <w:spacing w:line="520" w:lineRule="exact"/>
        <w:ind w:firstLine="480" w:firstLineChars="200"/>
        <w:rPr>
          <w:rFonts w:ascii="宋体" w:hAnsi="宋体" w:cs="宋体"/>
          <w:color w:val="000000"/>
          <w:sz w:val="24"/>
          <w:szCs w:val="24"/>
        </w:rPr>
      </w:pPr>
      <w:r>
        <w:rPr>
          <w:rFonts w:hint="eastAsia" w:ascii="宋体" w:hAnsi="宋体" w:cs="宋体"/>
          <w:color w:val="000000"/>
          <w:sz w:val="24"/>
          <w:szCs w:val="24"/>
        </w:rPr>
        <w:t>4.7.2.月检：甲方负责人组织乙方负责人或经理级别及以上负责人、现场负责人，共同对服务区域内的服务质量每月至少进行一次全面检查和考评。具体检查时间和方法，不提前知会乙方。甲方根据检查结果填写记录，双方签字确认后各留一份。</w:t>
      </w:r>
    </w:p>
    <w:p>
      <w:pPr>
        <w:tabs>
          <w:tab w:val="left" w:pos="1080"/>
        </w:tabs>
        <w:spacing w:line="520" w:lineRule="exact"/>
        <w:ind w:firstLine="480" w:firstLineChars="200"/>
        <w:rPr>
          <w:rFonts w:ascii="宋体" w:hAnsi="宋体" w:cs="宋体"/>
          <w:color w:val="000000"/>
          <w:sz w:val="24"/>
          <w:szCs w:val="24"/>
        </w:rPr>
      </w:pPr>
      <w:r>
        <w:rPr>
          <w:rFonts w:hint="eastAsia" w:ascii="宋体" w:hAnsi="宋体" w:cs="宋体"/>
          <w:color w:val="000000"/>
          <w:sz w:val="24"/>
          <w:szCs w:val="24"/>
        </w:rPr>
        <w:t>4.7.3.季检：甲方运营部每季度组织一次安全服务质量检查，具体的检查时间和方法，不提前知会乙方。乙方须将书面检查结果呈送甲方，检查结果作为对乙方的考核依据。</w:t>
      </w:r>
    </w:p>
    <w:p>
      <w:pPr>
        <w:tabs>
          <w:tab w:val="left" w:pos="1080"/>
        </w:tabs>
        <w:spacing w:line="520" w:lineRule="exact"/>
        <w:ind w:firstLine="480" w:firstLineChars="200"/>
        <w:rPr>
          <w:rFonts w:ascii="宋体" w:hAnsi="宋体" w:cs="宋体"/>
          <w:color w:val="000000"/>
          <w:sz w:val="24"/>
          <w:szCs w:val="24"/>
        </w:rPr>
      </w:pPr>
      <w:r>
        <w:rPr>
          <w:rFonts w:hint="eastAsia" w:ascii="宋体" w:hAnsi="宋体" w:cs="宋体"/>
          <w:color w:val="000000"/>
          <w:sz w:val="24"/>
          <w:szCs w:val="24"/>
        </w:rPr>
        <w:t>4.7.4.抽查：甲方每月将有不定期的日间抽查，具体检查时间和方法，不提前知会乙方。乙方须将书面检查结果提交甲方，检查结果将作为乙方的考核依据，乙方对此同意且无异议。</w:t>
      </w:r>
    </w:p>
    <w:p>
      <w:pPr>
        <w:tabs>
          <w:tab w:val="left" w:pos="1080"/>
        </w:tabs>
        <w:spacing w:line="520" w:lineRule="exact"/>
        <w:ind w:firstLine="480" w:firstLineChars="200"/>
        <w:rPr>
          <w:rFonts w:ascii="宋体" w:hAnsi="宋体" w:cs="宋体"/>
          <w:color w:val="000000"/>
          <w:sz w:val="24"/>
          <w:szCs w:val="24"/>
        </w:rPr>
      </w:pPr>
      <w:r>
        <w:rPr>
          <w:rFonts w:hint="eastAsia" w:ascii="宋体" w:hAnsi="宋体" w:cs="宋体"/>
          <w:color w:val="000000"/>
          <w:sz w:val="24"/>
          <w:szCs w:val="24"/>
        </w:rPr>
        <w:t>4.8保安服务考核标准（附件二）</w:t>
      </w:r>
    </w:p>
    <w:p>
      <w:pPr>
        <w:tabs>
          <w:tab w:val="left" w:pos="360"/>
        </w:tabs>
        <w:spacing w:line="520" w:lineRule="exact"/>
        <w:ind w:firstLine="480" w:firstLineChars="200"/>
        <w:outlineLvl w:val="0"/>
        <w:rPr>
          <w:rFonts w:ascii="宋体" w:hAnsi="宋体" w:cs="宋体"/>
          <w:sz w:val="24"/>
          <w:szCs w:val="24"/>
        </w:rPr>
      </w:pPr>
      <w:r>
        <w:rPr>
          <w:rFonts w:hint="eastAsia" w:ascii="宋体" w:hAnsi="宋体" w:cs="宋体"/>
          <w:sz w:val="24"/>
          <w:szCs w:val="24"/>
        </w:rPr>
        <w:t>第五条  乙方的权利和义务</w:t>
      </w:r>
    </w:p>
    <w:p>
      <w:pPr>
        <w:spacing w:line="520" w:lineRule="exact"/>
        <w:ind w:firstLine="480" w:firstLineChars="200"/>
        <w:rPr>
          <w:rFonts w:ascii="宋体" w:hAnsi="宋体" w:cs="宋体"/>
          <w:color w:val="000000"/>
          <w:sz w:val="24"/>
          <w:szCs w:val="24"/>
        </w:rPr>
      </w:pPr>
      <w:r>
        <w:rPr>
          <w:rFonts w:hint="eastAsia" w:ascii="宋体" w:hAnsi="宋体" w:cs="宋体"/>
          <w:color w:val="000000"/>
          <w:sz w:val="24"/>
          <w:szCs w:val="24"/>
        </w:rPr>
        <w:t>5.1乙方保证具有保安安全外包服务资质及保安外包派遣资质，保证提供企业营业执照、法定代表人证明书、法定代表人身份证、组织机构代码证的复印件并加盖公章及法人委托书等有关文件提交给甲方。乙方保证所提供的证、照均为依法所得，无任何伪造虚假之情形，并确保相关许可和资质在合同履行期限内处于有效状态，如乙方违反本条任何约定，甲方有权随时单方解除合同且无需对乙方承担任何违约责任，乙方应承担违约责任并赔偿由此给甲方造成的一切经济损失。</w:t>
      </w:r>
    </w:p>
    <w:p>
      <w:pPr>
        <w:spacing w:line="520" w:lineRule="exact"/>
        <w:ind w:firstLine="480" w:firstLineChars="200"/>
        <w:rPr>
          <w:rFonts w:ascii="宋体" w:hAnsi="宋体" w:cs="宋体"/>
          <w:sz w:val="24"/>
          <w:szCs w:val="24"/>
        </w:rPr>
      </w:pPr>
      <w:r>
        <w:rPr>
          <w:rFonts w:hint="eastAsia" w:ascii="宋体" w:hAnsi="宋体" w:cs="宋体"/>
          <w:sz w:val="24"/>
          <w:szCs w:val="24"/>
        </w:rPr>
        <w:t>5.2乙方派驻服务区域的保安人员编制为</w:t>
      </w:r>
      <w:r>
        <w:rPr>
          <w:rFonts w:hint="eastAsia" w:ascii="宋体" w:hAnsi="宋体" w:cs="宋体"/>
          <w:sz w:val="24"/>
          <w:szCs w:val="24"/>
          <w:u w:val="single"/>
        </w:rPr>
        <w:t xml:space="preserve">  </w:t>
      </w:r>
      <w:r>
        <w:rPr>
          <w:rFonts w:ascii="宋体" w:hAnsi="宋体" w:cs="宋体"/>
          <w:sz w:val="24"/>
          <w:szCs w:val="24"/>
          <w:u w:val="single"/>
        </w:rPr>
        <w:t xml:space="preserve"> </w:t>
      </w:r>
      <w:r>
        <w:rPr>
          <w:rFonts w:hint="eastAsia" w:ascii="宋体" w:hAnsi="宋体" w:cs="宋体"/>
          <w:sz w:val="24"/>
          <w:szCs w:val="24"/>
          <w:u w:val="single"/>
        </w:rPr>
        <w:t xml:space="preserve"> </w:t>
      </w:r>
      <w:r>
        <w:rPr>
          <w:rFonts w:hint="eastAsia" w:ascii="宋体" w:hAnsi="宋体" w:cs="宋体"/>
          <w:sz w:val="24"/>
          <w:szCs w:val="24"/>
        </w:rPr>
        <w:t>人，乙方选派的保安人员必须经过正规的保安培训并取得相关资格证书，无违法犯罪前科，且须向甲方提供保安人员的人事档案。乙方若更换保安须提前一周报甲方书面同意，乙方应根据甲方要求随时向甲方提供保安人员的详细身份资料；乙方须自行提供保安人员的所有装备，并负责对保安人员的在岗培训和管理，保安人员必须严格执行安全管理条例，加强防范力度，严格遵守甲方的各项规章制度，严格履行《安全防范方案》和甲方的《警卫管理制度》等规定的岗位职责要求；</w:t>
      </w:r>
    </w:p>
    <w:p>
      <w:pPr>
        <w:spacing w:line="520" w:lineRule="exact"/>
        <w:ind w:firstLine="480" w:firstLineChars="200"/>
        <w:rPr>
          <w:rFonts w:ascii="宋体" w:hAnsi="宋体" w:cs="宋体"/>
          <w:sz w:val="24"/>
          <w:szCs w:val="24"/>
        </w:rPr>
      </w:pPr>
      <w:r>
        <w:rPr>
          <w:rFonts w:hint="eastAsia" w:ascii="宋体" w:hAnsi="宋体" w:cs="宋体"/>
          <w:sz w:val="24"/>
          <w:szCs w:val="24"/>
        </w:rPr>
        <w:t>5.3乙方须自行提供保安人员的所有装备，并负责对保安人员的在岗培训和管理，乙方须确保保安人员必须严格执行安全管理条例，加强防范力度，严格遵守甲方的各项规章制度，严格履行甲方《安全防范方案》和《警卫管理制度》等规定的岗位职责要求，乙方已充分知晓相关规章制度的内容和要求；</w:t>
      </w:r>
    </w:p>
    <w:p>
      <w:pPr>
        <w:tabs>
          <w:tab w:val="left" w:pos="360"/>
          <w:tab w:val="left" w:pos="540"/>
        </w:tabs>
        <w:spacing w:line="520" w:lineRule="exact"/>
        <w:ind w:firstLine="480" w:firstLineChars="200"/>
        <w:rPr>
          <w:rFonts w:ascii="宋体" w:hAnsi="宋体" w:cs="宋体"/>
          <w:sz w:val="24"/>
          <w:szCs w:val="24"/>
        </w:rPr>
      </w:pPr>
      <w:r>
        <w:rPr>
          <w:rFonts w:hint="eastAsia" w:ascii="宋体" w:hAnsi="宋体" w:cs="宋体"/>
          <w:sz w:val="24"/>
          <w:szCs w:val="24"/>
        </w:rPr>
        <w:t>5.4乙方对发生在服务区域的刑事案件，治安案件和治安灾害事故，负责采取果断应对处理措施并及时报告甲方和当地公安机关，且应注意保护案发现场，积极协助公安人员侦查破案；</w:t>
      </w:r>
    </w:p>
    <w:p>
      <w:pPr>
        <w:tabs>
          <w:tab w:val="left" w:pos="360"/>
          <w:tab w:val="left" w:pos="900"/>
        </w:tabs>
        <w:spacing w:line="520" w:lineRule="exact"/>
        <w:ind w:firstLine="480" w:firstLineChars="200"/>
        <w:rPr>
          <w:rFonts w:ascii="宋体" w:hAnsi="宋体" w:cs="宋体"/>
          <w:sz w:val="24"/>
          <w:szCs w:val="24"/>
        </w:rPr>
      </w:pPr>
      <w:r>
        <w:rPr>
          <w:rFonts w:hint="eastAsia" w:ascii="宋体" w:hAnsi="宋体" w:cs="宋体"/>
          <w:sz w:val="24"/>
          <w:szCs w:val="24"/>
        </w:rPr>
        <w:t>5.5对甲方提出更换保安人员的要求，乙方应在二天内无条件给予更换；</w:t>
      </w:r>
    </w:p>
    <w:p>
      <w:pPr>
        <w:tabs>
          <w:tab w:val="left" w:pos="360"/>
          <w:tab w:val="left" w:pos="900"/>
        </w:tabs>
        <w:spacing w:line="520" w:lineRule="exact"/>
        <w:ind w:firstLine="480" w:firstLineChars="200"/>
        <w:rPr>
          <w:rFonts w:ascii="宋体" w:hAnsi="宋体" w:cs="宋体"/>
          <w:sz w:val="24"/>
          <w:szCs w:val="24"/>
        </w:rPr>
      </w:pPr>
      <w:r>
        <w:rPr>
          <w:rFonts w:hint="eastAsia" w:ascii="宋体" w:hAnsi="宋体" w:cs="宋体"/>
          <w:sz w:val="24"/>
          <w:szCs w:val="24"/>
        </w:rPr>
        <w:t>5.6乙方保安人员必须认真学习国家的法律法规和保安的各项规章制度，不断提高法制观念和业务水平；</w:t>
      </w:r>
    </w:p>
    <w:p>
      <w:pPr>
        <w:tabs>
          <w:tab w:val="left" w:pos="360"/>
          <w:tab w:val="left" w:pos="900"/>
        </w:tabs>
        <w:spacing w:line="520" w:lineRule="exact"/>
        <w:ind w:firstLine="480" w:firstLineChars="200"/>
        <w:rPr>
          <w:rFonts w:ascii="宋体" w:hAnsi="宋体" w:cs="宋体"/>
          <w:sz w:val="24"/>
          <w:szCs w:val="24"/>
        </w:rPr>
      </w:pPr>
      <w:r>
        <w:rPr>
          <w:rFonts w:hint="eastAsia" w:ascii="宋体" w:hAnsi="宋体" w:cs="宋体"/>
          <w:sz w:val="24"/>
          <w:szCs w:val="24"/>
        </w:rPr>
        <w:t>5.7依据本合同，由于乙方保安人员的过失或故意行为造成甲方或者其他第三方人员经济或其他损失的，乙方负责承担全部责任。乙方保安人员在工作期间违反法律、法规、行业惯例、本合同、职业道德等，给甲方造成损失的，甲方有权直接要求乙方承担违约责任。乙方保安人员实施的与工作无关的行为给甲方造成任何人员、物品、金钱损失的，乙方应对此损失负完全连带赔偿责任。</w:t>
      </w:r>
    </w:p>
    <w:p>
      <w:pPr>
        <w:spacing w:line="520" w:lineRule="exact"/>
        <w:ind w:firstLine="480" w:firstLineChars="200"/>
        <w:rPr>
          <w:rFonts w:ascii="宋体" w:hAnsi="宋体" w:cs="宋体"/>
          <w:sz w:val="24"/>
          <w:szCs w:val="24"/>
        </w:rPr>
      </w:pPr>
      <w:r>
        <w:rPr>
          <w:rFonts w:hint="eastAsia" w:ascii="宋体" w:hAnsi="宋体" w:cs="宋体"/>
          <w:sz w:val="24"/>
          <w:szCs w:val="24"/>
        </w:rPr>
        <w:t>5.8乙方提供的</w:t>
      </w:r>
      <w:r>
        <w:rPr>
          <w:rFonts w:hint="eastAsia" w:ascii="宋体" w:hAnsi="宋体" w:cs="宋体"/>
          <w:sz w:val="24"/>
          <w:szCs w:val="24"/>
          <w:u w:val="single"/>
        </w:rPr>
        <w:t xml:space="preserve">  </w:t>
      </w:r>
      <w:r>
        <w:rPr>
          <w:rFonts w:ascii="宋体" w:hAnsi="宋体" w:cs="宋体"/>
          <w:sz w:val="24"/>
          <w:szCs w:val="24"/>
          <w:u w:val="single"/>
        </w:rPr>
        <w:t xml:space="preserve">  </w:t>
      </w:r>
      <w:r>
        <w:rPr>
          <w:rFonts w:hint="eastAsia" w:ascii="宋体" w:hAnsi="宋体" w:cs="宋体"/>
          <w:sz w:val="24"/>
          <w:szCs w:val="24"/>
        </w:rPr>
        <w:t>名保安人员，所有人员的工资及相关社会保险费用、相关保险费用等均含在保安服务费中，由乙方负责支付。乙方应合法用工，并遵守国家、地方相关劳动法规的规定。如遇任何劳动纠纷或在本合同期限内任何期间乙方人员造成伤亡事故，相关一切责任均由乙方负责，甲方不承担任何责任，乙方对此表示同意且无异议；</w:t>
      </w:r>
    </w:p>
    <w:p>
      <w:pPr>
        <w:tabs>
          <w:tab w:val="left" w:pos="360"/>
          <w:tab w:val="left" w:pos="1080"/>
        </w:tabs>
        <w:spacing w:line="520" w:lineRule="exact"/>
        <w:ind w:firstLine="480" w:firstLineChars="200"/>
        <w:rPr>
          <w:rFonts w:ascii="宋体" w:hAnsi="宋体" w:cs="宋体"/>
          <w:sz w:val="24"/>
          <w:szCs w:val="24"/>
        </w:rPr>
      </w:pPr>
      <w:r>
        <w:rPr>
          <w:rFonts w:hint="eastAsia" w:ascii="宋体" w:hAnsi="宋体" w:cs="宋体"/>
          <w:sz w:val="24"/>
          <w:szCs w:val="24"/>
        </w:rPr>
        <w:t>5.9乙方对保安人员应严格按乙方颁布的《保安工作手册》进行培训管理，并配备所有执勤器材，选派的保安人员应得到甲方的认可；</w:t>
      </w:r>
    </w:p>
    <w:p>
      <w:pPr>
        <w:tabs>
          <w:tab w:val="left" w:pos="360"/>
          <w:tab w:val="left" w:pos="1080"/>
        </w:tabs>
        <w:spacing w:line="520" w:lineRule="exact"/>
        <w:ind w:firstLine="480" w:firstLineChars="200"/>
        <w:rPr>
          <w:rFonts w:ascii="宋体" w:hAnsi="宋体" w:cs="宋体"/>
          <w:sz w:val="24"/>
          <w:szCs w:val="24"/>
        </w:rPr>
      </w:pPr>
      <w:r>
        <w:rPr>
          <w:rFonts w:hint="eastAsia" w:ascii="宋体" w:hAnsi="宋体" w:cs="宋体"/>
          <w:sz w:val="24"/>
          <w:szCs w:val="24"/>
        </w:rPr>
        <w:t>5.10乙方委派的保安应严格履行甲方所规定的《保安岗位职责》，完成甲方提出的工作任务，甲方应将《保安岗位职责》送交乙方；</w:t>
      </w:r>
    </w:p>
    <w:p>
      <w:pPr>
        <w:tabs>
          <w:tab w:val="left" w:pos="360"/>
          <w:tab w:val="left" w:pos="1080"/>
        </w:tabs>
        <w:spacing w:line="520" w:lineRule="exact"/>
        <w:ind w:firstLine="480" w:firstLineChars="200"/>
        <w:rPr>
          <w:rFonts w:ascii="宋体" w:hAnsi="宋体" w:cs="宋体"/>
          <w:sz w:val="24"/>
          <w:szCs w:val="24"/>
        </w:rPr>
      </w:pPr>
      <w:r>
        <w:rPr>
          <w:rFonts w:hint="eastAsia" w:ascii="宋体" w:hAnsi="宋体" w:cs="宋体"/>
          <w:sz w:val="24"/>
          <w:szCs w:val="24"/>
        </w:rPr>
        <w:t>5.11乙方应有备员及时补充，以确保派驻甲方的保安人员不缺岗。如发生缺岗或乙方人员违反本合同约定的，甲方有权双倍扣除该名人员当月的保安服务费用，并视损失情况要求乙方给予赔偿；</w:t>
      </w:r>
    </w:p>
    <w:p>
      <w:pPr>
        <w:tabs>
          <w:tab w:val="left" w:pos="360"/>
          <w:tab w:val="left" w:pos="1080"/>
        </w:tabs>
        <w:spacing w:line="520" w:lineRule="exact"/>
        <w:ind w:firstLine="480" w:firstLineChars="200"/>
        <w:rPr>
          <w:rFonts w:ascii="宋体" w:hAnsi="宋体" w:cs="宋体"/>
          <w:sz w:val="24"/>
          <w:szCs w:val="24"/>
        </w:rPr>
      </w:pPr>
      <w:r>
        <w:rPr>
          <w:rFonts w:hint="eastAsia" w:ascii="宋体" w:hAnsi="宋体" w:cs="宋体"/>
          <w:sz w:val="24"/>
          <w:szCs w:val="24"/>
        </w:rPr>
        <w:t>5.12乙方保安队员的加班费、超时费、节假日加班费、住宿、奖金、饭补，均由乙方自行负责支付发给。</w:t>
      </w:r>
    </w:p>
    <w:p>
      <w:pPr>
        <w:tabs>
          <w:tab w:val="left" w:pos="360"/>
          <w:tab w:val="left" w:pos="900"/>
        </w:tabs>
        <w:spacing w:line="520" w:lineRule="exact"/>
        <w:ind w:firstLine="480" w:firstLineChars="200"/>
        <w:rPr>
          <w:rFonts w:ascii="宋体" w:hAnsi="宋体" w:cs="宋体"/>
          <w:sz w:val="24"/>
          <w:szCs w:val="24"/>
        </w:rPr>
      </w:pPr>
      <w:r>
        <w:rPr>
          <w:rFonts w:hint="eastAsia" w:ascii="宋体" w:hAnsi="宋体" w:cs="宋体"/>
          <w:sz w:val="24"/>
          <w:szCs w:val="24"/>
        </w:rPr>
        <w:t>5.13乙方派驻服务区域的保安人员必须在岗位上着公司规定统一服装，佩戴执勤标志，并保持仪容、仪表的整洁；</w:t>
      </w:r>
    </w:p>
    <w:p>
      <w:pPr>
        <w:tabs>
          <w:tab w:val="left" w:pos="360"/>
          <w:tab w:val="left" w:pos="900"/>
        </w:tabs>
        <w:spacing w:line="520" w:lineRule="exact"/>
        <w:ind w:firstLine="480" w:firstLineChars="200"/>
        <w:rPr>
          <w:rFonts w:ascii="宋体" w:hAnsi="宋体" w:cs="宋体"/>
          <w:sz w:val="24"/>
          <w:szCs w:val="24"/>
        </w:rPr>
      </w:pPr>
      <w:r>
        <w:rPr>
          <w:rFonts w:hint="eastAsia" w:ascii="宋体" w:hAnsi="宋体" w:cs="宋体"/>
          <w:sz w:val="24"/>
          <w:szCs w:val="24"/>
        </w:rPr>
        <w:t>5.14乙方派驻服务区域的保安人员必须做到文明执勤，礼貌待人，不刁难业主及来访人员；</w:t>
      </w:r>
    </w:p>
    <w:p>
      <w:pPr>
        <w:tabs>
          <w:tab w:val="left" w:pos="360"/>
          <w:tab w:val="left" w:pos="1080"/>
        </w:tabs>
        <w:spacing w:line="520" w:lineRule="exact"/>
        <w:ind w:firstLine="480" w:firstLineChars="200"/>
        <w:rPr>
          <w:rFonts w:ascii="宋体" w:hAnsi="宋体" w:cs="宋体"/>
          <w:sz w:val="24"/>
          <w:szCs w:val="24"/>
          <w:lang w:eastAsia="zh-TW"/>
        </w:rPr>
      </w:pPr>
      <w:r>
        <w:rPr>
          <w:rFonts w:hint="eastAsia" w:ascii="宋体" w:hAnsi="宋体" w:cs="宋体"/>
          <w:sz w:val="24"/>
          <w:szCs w:val="24"/>
        </w:rPr>
        <w:t>5.15乙方派驻服务区域的保安人员需无条件遵守甲方管理规范，同时对于甲方于值勤时内所提出的任何任务皆需完成配合；如乙方人员打人、骂人及侮辱他人，利用职权，索取馈赠，徇私舞弊，一经发现，即报送公安机关处理处理，乙方届时应予以配合并及时安排合格人员到岗，甲方所支付保安服务费用不因此增加；</w:t>
      </w:r>
    </w:p>
    <w:p>
      <w:pPr>
        <w:tabs>
          <w:tab w:val="left" w:pos="360"/>
          <w:tab w:val="left" w:pos="1080"/>
        </w:tabs>
        <w:spacing w:line="520" w:lineRule="exact"/>
        <w:ind w:firstLine="480" w:firstLineChars="200"/>
        <w:rPr>
          <w:rFonts w:ascii="宋体" w:hAnsi="宋体" w:cs="宋体"/>
          <w:sz w:val="24"/>
          <w:szCs w:val="24"/>
        </w:rPr>
      </w:pPr>
      <w:r>
        <w:rPr>
          <w:rFonts w:hint="eastAsia" w:ascii="宋体" w:hAnsi="宋体" w:cs="宋体"/>
          <w:sz w:val="24"/>
          <w:szCs w:val="24"/>
        </w:rPr>
        <w:t>5.16如乙方派驻服务区域的保安人员不符合上述要求，造成甲方任何损失的，均由乙方承担赔偿责任。</w:t>
      </w:r>
    </w:p>
    <w:p>
      <w:pPr>
        <w:tabs>
          <w:tab w:val="left" w:pos="720"/>
        </w:tabs>
        <w:spacing w:line="520" w:lineRule="exact"/>
        <w:ind w:left="420"/>
        <w:outlineLvl w:val="0"/>
        <w:rPr>
          <w:rFonts w:ascii="宋体" w:hAnsi="宋体" w:cs="宋体"/>
          <w:sz w:val="24"/>
          <w:szCs w:val="24"/>
        </w:rPr>
      </w:pPr>
      <w:r>
        <w:rPr>
          <w:rFonts w:hint="eastAsia" w:ascii="宋体" w:hAnsi="宋体" w:cs="宋体"/>
          <w:color w:val="000000"/>
          <w:sz w:val="24"/>
          <w:szCs w:val="24"/>
        </w:rPr>
        <w:t xml:space="preserve">第六条  </w:t>
      </w:r>
      <w:r>
        <w:rPr>
          <w:rFonts w:hint="eastAsia" w:ascii="宋体" w:hAnsi="宋体" w:cs="宋体"/>
          <w:sz w:val="24"/>
          <w:szCs w:val="24"/>
        </w:rPr>
        <w:t>合同金额及付款方式</w:t>
      </w:r>
    </w:p>
    <w:p>
      <w:pPr>
        <w:tabs>
          <w:tab w:val="left" w:pos="420"/>
          <w:tab w:val="left" w:pos="1080"/>
        </w:tabs>
        <w:spacing w:line="520" w:lineRule="exact"/>
        <w:ind w:firstLine="480" w:firstLineChars="200"/>
        <w:rPr>
          <w:rFonts w:ascii="宋体" w:hAnsi="宋体" w:cs="宋体"/>
          <w:sz w:val="24"/>
          <w:szCs w:val="24"/>
        </w:rPr>
      </w:pPr>
      <w:r>
        <w:rPr>
          <w:rFonts w:hint="eastAsia" w:ascii="宋体" w:hAnsi="宋体" w:cs="宋体"/>
          <w:sz w:val="24"/>
          <w:szCs w:val="24"/>
        </w:rPr>
        <w:t>6.1甲方向乙方支付的保安服务费用按照</w:t>
      </w:r>
      <w:r>
        <w:rPr>
          <w:rFonts w:hint="eastAsia" w:ascii="宋体" w:hAnsi="宋体" w:cs="宋体"/>
          <w:sz w:val="24"/>
          <w:szCs w:val="24"/>
          <w:u w:val="single"/>
        </w:rPr>
        <w:t xml:space="preserve"> </w:t>
      </w:r>
      <w:r>
        <w:rPr>
          <w:rFonts w:ascii="宋体" w:hAnsi="宋体" w:cs="宋体"/>
          <w:b/>
          <w:bCs/>
          <w:sz w:val="24"/>
          <w:szCs w:val="24"/>
          <w:u w:val="single"/>
        </w:rPr>
        <w:t xml:space="preserve">   </w:t>
      </w:r>
      <w:r>
        <w:rPr>
          <w:rFonts w:hint="eastAsia" w:ascii="宋体" w:hAnsi="宋体" w:cs="宋体"/>
          <w:b/>
          <w:bCs/>
          <w:sz w:val="24"/>
          <w:szCs w:val="24"/>
          <w:u w:val="single"/>
        </w:rPr>
        <w:t xml:space="preserve"> </w:t>
      </w:r>
      <w:r>
        <w:rPr>
          <w:rFonts w:hint="eastAsia" w:ascii="宋体" w:hAnsi="宋体" w:cs="宋体"/>
          <w:b/>
          <w:bCs/>
          <w:sz w:val="24"/>
          <w:szCs w:val="24"/>
        </w:rPr>
        <w:t>元</w:t>
      </w:r>
      <w:r>
        <w:rPr>
          <w:rFonts w:hint="eastAsia" w:ascii="宋体" w:hAnsi="宋体" w:cs="宋体"/>
          <w:b/>
          <w:sz w:val="24"/>
          <w:szCs w:val="24"/>
        </w:rPr>
        <w:t>/人·月</w:t>
      </w:r>
      <w:r>
        <w:rPr>
          <w:rFonts w:hint="eastAsia" w:ascii="宋体" w:hAnsi="宋体" w:cs="宋体"/>
          <w:sz w:val="24"/>
          <w:szCs w:val="24"/>
        </w:rPr>
        <w:t>计算，共</w:t>
      </w:r>
      <w:r>
        <w:rPr>
          <w:rFonts w:hint="eastAsia" w:ascii="宋体" w:hAnsi="宋体" w:cs="宋体"/>
          <w:sz w:val="24"/>
          <w:szCs w:val="24"/>
          <w:u w:val="single"/>
        </w:rPr>
        <w:t xml:space="preserve"> </w:t>
      </w:r>
      <w:r>
        <w:rPr>
          <w:rFonts w:ascii="宋体" w:hAnsi="宋体" w:cs="宋体"/>
          <w:sz w:val="24"/>
          <w:szCs w:val="24"/>
          <w:u w:val="single"/>
        </w:rPr>
        <w:t xml:space="preserve">  </w:t>
      </w:r>
      <w:r>
        <w:rPr>
          <w:rFonts w:hint="eastAsia" w:ascii="宋体" w:hAnsi="宋体" w:cs="宋体"/>
          <w:sz w:val="24"/>
          <w:szCs w:val="24"/>
          <w:u w:val="single"/>
        </w:rPr>
        <w:t xml:space="preserve"> </w:t>
      </w:r>
      <w:r>
        <w:rPr>
          <w:rFonts w:hint="eastAsia" w:ascii="宋体" w:hAnsi="宋体" w:cs="宋体"/>
          <w:sz w:val="24"/>
          <w:szCs w:val="24"/>
        </w:rPr>
        <w:t>人(按包岗制支付，最多不超过 3 人)，上述保安服务费固定包干。乙方负责依法、及时向其员工支付相关所有劳动报酬、社会保险费用、国家法定节假日的补助费用及相关食宿补贴，包括但不限于基本工资、社会福利、工伤保险、医疗保险、住宿、或是补贴等；乙方负责承担为保安人员配备服装、帽子、帽徽、肩章、领带、腰带、胶警棍等装备（夏装、冬装各两套、大衣一套）的一切费用。</w:t>
      </w:r>
    </w:p>
    <w:p>
      <w:pPr>
        <w:tabs>
          <w:tab w:val="left" w:pos="1080"/>
        </w:tabs>
        <w:spacing w:line="520" w:lineRule="exact"/>
        <w:ind w:firstLine="480" w:firstLineChars="200"/>
        <w:rPr>
          <w:rFonts w:ascii="宋体" w:hAnsi="宋体" w:cs="宋体"/>
          <w:sz w:val="24"/>
          <w:szCs w:val="24"/>
        </w:rPr>
      </w:pPr>
      <w:r>
        <w:rPr>
          <w:rFonts w:hint="eastAsia" w:ascii="宋体" w:hAnsi="宋体" w:cs="宋体"/>
          <w:sz w:val="24"/>
          <w:szCs w:val="24"/>
        </w:rPr>
        <w:t>上述保安服务费固定包干，在合同有效期间，不因任何外界条件的改变而改变本合同服务费用。</w:t>
      </w:r>
    </w:p>
    <w:p>
      <w:pPr>
        <w:tabs>
          <w:tab w:val="left" w:pos="420"/>
          <w:tab w:val="left" w:pos="540"/>
        </w:tabs>
        <w:spacing w:line="520" w:lineRule="exact"/>
        <w:ind w:firstLine="480" w:firstLineChars="200"/>
        <w:rPr>
          <w:rFonts w:ascii="宋体" w:hAnsi="宋体" w:cs="宋体"/>
          <w:sz w:val="24"/>
          <w:szCs w:val="24"/>
        </w:rPr>
      </w:pPr>
      <w:r>
        <w:rPr>
          <w:rFonts w:hint="eastAsia" w:ascii="宋体" w:hAnsi="宋体" w:cs="宋体"/>
          <w:sz w:val="24"/>
          <w:szCs w:val="24"/>
        </w:rPr>
        <w:t>6.2甲方在收到乙方出具的相应金额合法足额发票后（若乙方逾期提交发票，甲方有权顺延推迟支付保安服务费），甲方于每月15 日前支付上月度</w:t>
      </w:r>
      <w:r>
        <w:rPr>
          <w:rFonts w:hint="eastAsia" w:ascii="宋体" w:hAnsi="宋体" w:cs="宋体"/>
          <w:sz w:val="24"/>
          <w:szCs w:val="24"/>
          <w:u w:val="single"/>
        </w:rPr>
        <w:t xml:space="preserve">  </w:t>
      </w:r>
      <w:r>
        <w:rPr>
          <w:rFonts w:ascii="宋体" w:hAnsi="宋体" w:cs="宋体"/>
          <w:sz w:val="24"/>
          <w:szCs w:val="24"/>
          <w:u w:val="single"/>
        </w:rPr>
        <w:t xml:space="preserve"> </w:t>
      </w:r>
      <w:r>
        <w:rPr>
          <w:rFonts w:hint="eastAsia" w:ascii="宋体" w:hAnsi="宋体" w:cs="宋体"/>
          <w:sz w:val="24"/>
          <w:szCs w:val="24"/>
          <w:u w:val="single"/>
        </w:rPr>
        <w:t xml:space="preserve">  </w:t>
      </w:r>
      <w:r>
        <w:rPr>
          <w:rFonts w:hint="eastAsia" w:ascii="宋体" w:hAnsi="宋体" w:cs="宋体"/>
          <w:sz w:val="24"/>
          <w:szCs w:val="24"/>
        </w:rPr>
        <w:t>名保安服务费共人民币大写</w:t>
      </w:r>
      <w:r>
        <w:rPr>
          <w:rFonts w:hint="eastAsia" w:ascii="宋体" w:hAnsi="宋体" w:cs="宋体"/>
          <w:sz w:val="24"/>
          <w:szCs w:val="24"/>
          <w:u w:val="single"/>
        </w:rPr>
        <w:t xml:space="preserve">  </w:t>
      </w:r>
      <w:r>
        <w:rPr>
          <w:rFonts w:ascii="宋体" w:hAnsi="宋体" w:cs="宋体"/>
          <w:sz w:val="24"/>
          <w:szCs w:val="24"/>
          <w:u w:val="single"/>
        </w:rPr>
        <w:t xml:space="preserve">    </w:t>
      </w:r>
      <w:r>
        <w:rPr>
          <w:rFonts w:hint="eastAsia" w:ascii="宋体" w:hAnsi="宋体" w:cs="宋体"/>
          <w:sz w:val="24"/>
          <w:szCs w:val="24"/>
          <w:u w:val="single"/>
        </w:rPr>
        <w:t xml:space="preserve"> （￥</w:t>
      </w:r>
      <w:r>
        <w:rPr>
          <w:rFonts w:ascii="宋体" w:hAnsi="宋体" w:cs="宋体"/>
          <w:sz w:val="24"/>
          <w:szCs w:val="24"/>
          <w:u w:val="single"/>
        </w:rPr>
        <w:t xml:space="preserve">    </w:t>
      </w:r>
      <w:r>
        <w:rPr>
          <w:rFonts w:hint="eastAsia" w:ascii="宋体" w:hAnsi="宋体" w:cs="宋体"/>
          <w:sz w:val="24"/>
          <w:szCs w:val="24"/>
          <w:u w:val="single"/>
        </w:rPr>
        <w:t>元）</w:t>
      </w:r>
      <w:r>
        <w:rPr>
          <w:rFonts w:hint="eastAsia" w:ascii="宋体" w:hAnsi="宋体" w:cs="宋体"/>
          <w:sz w:val="24"/>
          <w:szCs w:val="24"/>
        </w:rPr>
        <w:t>到乙方以下账户：</w:t>
      </w:r>
    </w:p>
    <w:p>
      <w:pPr>
        <w:tabs>
          <w:tab w:val="left" w:pos="420"/>
          <w:tab w:val="left" w:pos="540"/>
        </w:tabs>
        <w:spacing w:line="520" w:lineRule="exact"/>
        <w:ind w:firstLine="480" w:firstLineChars="200"/>
        <w:rPr>
          <w:rFonts w:ascii="宋体" w:hAnsi="宋体" w:cs="宋体"/>
          <w:sz w:val="24"/>
          <w:szCs w:val="24"/>
        </w:rPr>
      </w:pPr>
      <w:r>
        <w:rPr>
          <w:rFonts w:hint="eastAsia" w:ascii="宋体" w:hAnsi="宋体" w:cs="宋体"/>
          <w:sz w:val="24"/>
          <w:szCs w:val="24"/>
        </w:rPr>
        <w:t>账户名称：</w:t>
      </w:r>
      <w:r>
        <w:rPr>
          <w:rFonts w:hint="eastAsia" w:ascii="宋体" w:hAnsi="宋体"/>
          <w:sz w:val="24"/>
        </w:rPr>
        <w:t xml:space="preserve"> </w:t>
      </w:r>
    </w:p>
    <w:p>
      <w:pPr>
        <w:tabs>
          <w:tab w:val="left" w:pos="420"/>
          <w:tab w:val="left" w:pos="540"/>
        </w:tabs>
        <w:spacing w:line="520" w:lineRule="exact"/>
        <w:ind w:firstLine="480" w:firstLineChars="200"/>
        <w:rPr>
          <w:rFonts w:ascii="宋体" w:hAnsi="宋体" w:cs="宋体"/>
          <w:sz w:val="24"/>
          <w:szCs w:val="24"/>
        </w:rPr>
      </w:pPr>
      <w:r>
        <w:rPr>
          <w:rFonts w:hint="eastAsia" w:ascii="宋体" w:hAnsi="宋体" w:cs="宋体"/>
          <w:sz w:val="24"/>
          <w:szCs w:val="24"/>
        </w:rPr>
        <w:t>账   号：</w:t>
      </w:r>
    </w:p>
    <w:p>
      <w:pPr>
        <w:tabs>
          <w:tab w:val="left" w:pos="540"/>
        </w:tabs>
        <w:spacing w:line="520" w:lineRule="exact"/>
        <w:ind w:firstLine="480" w:firstLineChars="200"/>
        <w:rPr>
          <w:rFonts w:ascii="宋体" w:hAnsi="宋体" w:cs="宋体"/>
          <w:b/>
          <w:sz w:val="24"/>
          <w:szCs w:val="24"/>
        </w:rPr>
      </w:pPr>
      <w:r>
        <w:rPr>
          <w:rFonts w:hint="eastAsia" w:ascii="宋体" w:hAnsi="宋体" w:cs="宋体"/>
          <w:sz w:val="24"/>
          <w:szCs w:val="24"/>
        </w:rPr>
        <w:t>开户银行：</w:t>
      </w:r>
      <w:r>
        <w:rPr>
          <w:rFonts w:ascii="宋体" w:hAnsi="宋体" w:cs="宋体"/>
          <w:b/>
          <w:sz w:val="24"/>
          <w:szCs w:val="24"/>
        </w:rPr>
        <w:t xml:space="preserve"> </w:t>
      </w:r>
    </w:p>
    <w:p>
      <w:pPr>
        <w:tabs>
          <w:tab w:val="left" w:pos="540"/>
        </w:tabs>
        <w:spacing w:line="520" w:lineRule="exact"/>
        <w:ind w:firstLine="480" w:firstLineChars="200"/>
        <w:outlineLvl w:val="0"/>
        <w:rPr>
          <w:rFonts w:ascii="宋体" w:hAnsi="宋体" w:cs="宋体"/>
          <w:sz w:val="24"/>
          <w:szCs w:val="24"/>
        </w:rPr>
      </w:pPr>
      <w:r>
        <w:rPr>
          <w:rStyle w:val="22"/>
          <w:rFonts w:hint="eastAsia" w:ascii="宋体" w:hAnsi="宋体"/>
          <w:sz w:val="24"/>
          <w:szCs w:val="24"/>
        </w:rPr>
        <w:t>6.3</w:t>
      </w:r>
      <w:r>
        <w:rPr>
          <w:rFonts w:hint="eastAsia" w:ascii="宋体" w:hAnsi="宋体"/>
          <w:sz w:val="24"/>
          <w:szCs w:val="24"/>
        </w:rPr>
        <w:t>乙方可采取</w:t>
      </w:r>
      <w:r>
        <w:rPr>
          <w:rFonts w:hint="eastAsia" w:ascii="宋体" w:hAnsi="宋体"/>
          <w:sz w:val="24"/>
          <w:szCs w:val="24"/>
          <w:u w:val="single"/>
        </w:rPr>
        <w:t>12小时</w:t>
      </w:r>
      <w:r>
        <w:rPr>
          <w:rFonts w:hint="eastAsia" w:ascii="宋体" w:hAnsi="宋体"/>
          <w:sz w:val="24"/>
          <w:szCs w:val="24"/>
        </w:rPr>
        <w:t>工作班制，但需保证不得出现缺岗、脱岗，且每月结算总费用不得超过</w:t>
      </w:r>
      <w:r>
        <w:rPr>
          <w:rFonts w:hint="eastAsia" w:ascii="宋体" w:hAnsi="宋体" w:cs="宋体"/>
          <w:sz w:val="24"/>
          <w:szCs w:val="24"/>
        </w:rPr>
        <w:t>大写</w:t>
      </w:r>
      <w:r>
        <w:rPr>
          <w:rFonts w:hint="eastAsia" w:ascii="宋体" w:hAnsi="宋体" w:cs="宋体"/>
          <w:sz w:val="24"/>
          <w:szCs w:val="24"/>
          <w:u w:val="single"/>
        </w:rPr>
        <w:t xml:space="preserve"> </w:t>
      </w:r>
      <w:r>
        <w:rPr>
          <w:rFonts w:ascii="宋体" w:hAnsi="宋体" w:cs="宋体"/>
          <w:sz w:val="24"/>
          <w:szCs w:val="24"/>
          <w:u w:val="single"/>
        </w:rPr>
        <w:t xml:space="preserve">     </w:t>
      </w:r>
      <w:r>
        <w:rPr>
          <w:rFonts w:hint="eastAsia" w:ascii="宋体" w:hAnsi="宋体" w:cs="宋体"/>
          <w:sz w:val="24"/>
          <w:szCs w:val="24"/>
          <w:u w:val="single"/>
        </w:rPr>
        <w:t>（￥</w:t>
      </w:r>
      <w:r>
        <w:rPr>
          <w:rFonts w:ascii="宋体" w:hAnsi="宋体" w:cs="宋体"/>
          <w:sz w:val="24"/>
          <w:szCs w:val="24"/>
          <w:u w:val="single"/>
        </w:rPr>
        <w:t xml:space="preserve">    </w:t>
      </w:r>
      <w:r>
        <w:rPr>
          <w:rFonts w:hint="eastAsia" w:ascii="宋体" w:hAnsi="宋体" w:cs="宋体"/>
          <w:sz w:val="24"/>
          <w:szCs w:val="24"/>
          <w:u w:val="single"/>
        </w:rPr>
        <w:t xml:space="preserve">元） </w:t>
      </w:r>
      <w:r>
        <w:rPr>
          <w:rFonts w:hint="eastAsia" w:ascii="宋体" w:hAnsi="宋体" w:cs="宋体"/>
          <w:sz w:val="24"/>
          <w:szCs w:val="24"/>
        </w:rPr>
        <w:t>。</w:t>
      </w:r>
    </w:p>
    <w:p>
      <w:pPr>
        <w:tabs>
          <w:tab w:val="left" w:pos="540"/>
        </w:tabs>
        <w:spacing w:line="520" w:lineRule="exact"/>
        <w:ind w:firstLine="480" w:firstLineChars="200"/>
        <w:outlineLvl w:val="0"/>
        <w:rPr>
          <w:rFonts w:ascii="宋体" w:hAnsi="宋体" w:cs="宋体"/>
          <w:sz w:val="24"/>
          <w:szCs w:val="24"/>
        </w:rPr>
      </w:pPr>
      <w:r>
        <w:rPr>
          <w:rFonts w:hint="eastAsia" w:ascii="宋体" w:hAnsi="宋体" w:cs="宋体"/>
          <w:sz w:val="24"/>
          <w:szCs w:val="24"/>
        </w:rPr>
        <w:t>第七条  违约责任</w:t>
      </w:r>
    </w:p>
    <w:p>
      <w:pPr>
        <w:tabs>
          <w:tab w:val="left" w:pos="720"/>
        </w:tabs>
        <w:spacing w:line="520" w:lineRule="exact"/>
        <w:ind w:firstLine="480" w:firstLineChars="200"/>
        <w:rPr>
          <w:rFonts w:ascii="宋体" w:hAnsi="宋体" w:cs="宋体"/>
          <w:sz w:val="24"/>
          <w:szCs w:val="24"/>
        </w:rPr>
      </w:pPr>
      <w:r>
        <w:rPr>
          <w:rFonts w:hint="eastAsia" w:ascii="宋体" w:hAnsi="宋体" w:cs="宋体"/>
          <w:sz w:val="24"/>
          <w:szCs w:val="24"/>
        </w:rPr>
        <w:t xml:space="preserve">7.1若乙方派驻符合甲方要求的合格保安人员数量、全部人员到岗时间未达到合同约定的要求时，甲方有权按照每人/天100元标准追究乙方的违约责任，并有权在保安服务费中直接扣除，且甲方无需向乙方承担违约责任。 </w:t>
      </w:r>
    </w:p>
    <w:p>
      <w:pPr>
        <w:tabs>
          <w:tab w:val="left" w:pos="720"/>
        </w:tabs>
        <w:spacing w:line="520" w:lineRule="exact"/>
        <w:ind w:firstLine="480" w:firstLineChars="200"/>
        <w:rPr>
          <w:rFonts w:ascii="宋体" w:hAnsi="宋体" w:cs="宋体"/>
          <w:sz w:val="24"/>
          <w:szCs w:val="24"/>
        </w:rPr>
      </w:pPr>
      <w:r>
        <w:rPr>
          <w:rFonts w:hint="eastAsia" w:ascii="宋体" w:hAnsi="宋体" w:cs="宋体"/>
          <w:sz w:val="24"/>
          <w:szCs w:val="24"/>
        </w:rPr>
        <w:t>7.2乙方在为甲方提供保安服务期间，因乙方派驻保安人员疏忽、脱岗、旷工、不遵守甲方相关规章制度等，甲方有权按照每人/小时100元标准追究乙方违约责任，并有权在保安服务费中直接扣除。如由此造成甲方经济损失的，乙方应向甲方承担全部赔偿责任。</w:t>
      </w:r>
    </w:p>
    <w:p>
      <w:pPr>
        <w:tabs>
          <w:tab w:val="left" w:pos="720"/>
        </w:tabs>
        <w:spacing w:line="520" w:lineRule="exact"/>
        <w:ind w:firstLine="480" w:firstLineChars="200"/>
        <w:rPr>
          <w:rFonts w:ascii="宋体" w:hAnsi="宋体" w:cs="宋体"/>
          <w:sz w:val="24"/>
          <w:szCs w:val="24"/>
        </w:rPr>
      </w:pPr>
      <w:r>
        <w:rPr>
          <w:rFonts w:hint="eastAsia" w:ascii="宋体" w:hAnsi="宋体" w:cs="宋体"/>
          <w:sz w:val="24"/>
          <w:szCs w:val="24"/>
        </w:rPr>
        <w:t>7.3依据本合同，由于乙方保安人员的过失或故意行为，造成甲方经济损失的，乙方应向甲方承担全部赔偿责任。</w:t>
      </w:r>
    </w:p>
    <w:p>
      <w:pPr>
        <w:tabs>
          <w:tab w:val="left" w:pos="720"/>
        </w:tabs>
        <w:spacing w:line="520" w:lineRule="exact"/>
        <w:ind w:firstLine="480" w:firstLineChars="200"/>
        <w:rPr>
          <w:rFonts w:ascii="宋体" w:hAnsi="宋体" w:cs="宋体"/>
          <w:sz w:val="24"/>
          <w:szCs w:val="24"/>
        </w:rPr>
      </w:pPr>
      <w:r>
        <w:rPr>
          <w:rFonts w:hint="eastAsia" w:ascii="宋体" w:hAnsi="宋体" w:cs="宋体"/>
          <w:sz w:val="24"/>
          <w:szCs w:val="24"/>
        </w:rPr>
        <w:t>7.4甲方逾期不支付保安服务费的，每日按逾期金额的万分之五计算违约金，违约金上限为欠付金额的1</w:t>
      </w:r>
      <w:r>
        <w:rPr>
          <w:rFonts w:ascii="宋体" w:hAnsi="宋体" w:cs="宋体"/>
          <w:sz w:val="24"/>
          <w:szCs w:val="24"/>
        </w:rPr>
        <w:t>0%</w:t>
      </w:r>
      <w:r>
        <w:rPr>
          <w:rFonts w:hint="eastAsia" w:ascii="宋体" w:hAnsi="宋体" w:cs="宋体"/>
          <w:sz w:val="24"/>
          <w:szCs w:val="24"/>
        </w:rPr>
        <w:t>。如逾期超过一个月未支付保安服务费的，乙方可单方解除合同，并要求甲方支付逾期未付的保安服务费，但甲方有正当理由的除外。</w:t>
      </w:r>
    </w:p>
    <w:p>
      <w:pPr>
        <w:tabs>
          <w:tab w:val="left" w:pos="720"/>
        </w:tabs>
        <w:spacing w:line="520" w:lineRule="exact"/>
        <w:ind w:firstLine="480" w:firstLineChars="200"/>
        <w:outlineLvl w:val="0"/>
        <w:rPr>
          <w:rFonts w:ascii="宋体" w:hAnsi="宋体" w:cs="宋体"/>
          <w:sz w:val="24"/>
          <w:szCs w:val="24"/>
        </w:rPr>
      </w:pPr>
      <w:r>
        <w:rPr>
          <w:rFonts w:hint="eastAsia" w:ascii="宋体" w:hAnsi="宋体" w:cs="宋体"/>
          <w:sz w:val="24"/>
          <w:szCs w:val="24"/>
        </w:rPr>
        <w:t>第八条  合同效力</w:t>
      </w:r>
    </w:p>
    <w:p>
      <w:pPr>
        <w:tabs>
          <w:tab w:val="left" w:pos="420"/>
          <w:tab w:val="left" w:pos="720"/>
        </w:tabs>
        <w:spacing w:line="520" w:lineRule="exact"/>
        <w:ind w:firstLine="480" w:firstLineChars="200"/>
        <w:rPr>
          <w:rFonts w:ascii="宋体" w:hAnsi="宋体" w:cs="宋体"/>
          <w:sz w:val="24"/>
          <w:szCs w:val="24"/>
        </w:rPr>
      </w:pPr>
      <w:r>
        <w:rPr>
          <w:rFonts w:hint="eastAsia" w:ascii="宋体" w:hAnsi="宋体" w:cs="宋体"/>
          <w:sz w:val="24"/>
          <w:szCs w:val="24"/>
        </w:rPr>
        <w:t>8.1本合同自双方签字并加盖公章或合同专用章之日起生效，合同期限届满，双方履行完应尽义务后终止。</w:t>
      </w:r>
    </w:p>
    <w:p>
      <w:pPr>
        <w:tabs>
          <w:tab w:val="left" w:pos="420"/>
          <w:tab w:val="left" w:pos="720"/>
        </w:tabs>
        <w:spacing w:line="520" w:lineRule="exact"/>
        <w:ind w:firstLine="480" w:firstLineChars="200"/>
        <w:rPr>
          <w:rFonts w:ascii="宋体" w:hAnsi="宋体" w:cs="宋体"/>
          <w:sz w:val="24"/>
          <w:szCs w:val="24"/>
        </w:rPr>
      </w:pPr>
      <w:r>
        <w:rPr>
          <w:rFonts w:hint="eastAsia" w:ascii="宋体" w:hAnsi="宋体" w:cs="宋体"/>
          <w:sz w:val="24"/>
          <w:szCs w:val="24"/>
        </w:rPr>
        <w:t>8.2本合同一式肆份，双方各执贰份，自双方法定代表人或授权委托人签章并加盖单位公章之日起生效，具有同等法律效力。</w:t>
      </w:r>
    </w:p>
    <w:p>
      <w:pPr>
        <w:tabs>
          <w:tab w:val="left" w:pos="420"/>
          <w:tab w:val="left" w:pos="720"/>
        </w:tabs>
        <w:spacing w:line="520" w:lineRule="exact"/>
        <w:ind w:firstLine="480" w:firstLineChars="200"/>
        <w:outlineLvl w:val="0"/>
        <w:rPr>
          <w:rFonts w:ascii="宋体" w:hAnsi="宋体" w:cs="宋体"/>
          <w:sz w:val="24"/>
          <w:szCs w:val="24"/>
        </w:rPr>
      </w:pPr>
      <w:r>
        <w:rPr>
          <w:rFonts w:hint="eastAsia" w:ascii="宋体" w:hAnsi="宋体" w:cs="宋体"/>
          <w:sz w:val="24"/>
          <w:szCs w:val="24"/>
        </w:rPr>
        <w:t xml:space="preserve">第九条  争议处理 </w:t>
      </w:r>
    </w:p>
    <w:p>
      <w:pPr>
        <w:tabs>
          <w:tab w:val="left" w:pos="540"/>
        </w:tabs>
        <w:spacing w:line="520" w:lineRule="exact"/>
        <w:ind w:firstLine="480" w:firstLineChars="200"/>
        <w:rPr>
          <w:rFonts w:ascii="宋体" w:hAnsi="宋体" w:cs="宋体"/>
          <w:sz w:val="24"/>
          <w:szCs w:val="24"/>
        </w:rPr>
      </w:pPr>
      <w:r>
        <w:rPr>
          <w:rFonts w:hint="eastAsia" w:ascii="宋体" w:hAnsi="宋体" w:cs="宋体"/>
          <w:sz w:val="24"/>
          <w:szCs w:val="24"/>
        </w:rPr>
        <w:t>如本合同在履行过程中双方发生争议，应先进行协商解决。若协商不成，双方同意由甲方所在地有管辖权的人民法院管辖。</w:t>
      </w:r>
    </w:p>
    <w:p>
      <w:pPr>
        <w:tabs>
          <w:tab w:val="left" w:pos="540"/>
        </w:tabs>
        <w:spacing w:line="520" w:lineRule="exact"/>
        <w:ind w:firstLine="480" w:firstLineChars="200"/>
        <w:outlineLvl w:val="0"/>
        <w:rPr>
          <w:rFonts w:ascii="宋体" w:hAnsi="宋体" w:cs="宋体"/>
          <w:bCs/>
          <w:sz w:val="24"/>
          <w:szCs w:val="24"/>
        </w:rPr>
      </w:pPr>
      <w:r>
        <w:rPr>
          <w:rFonts w:hint="eastAsia" w:ascii="宋体" w:hAnsi="宋体" w:cs="宋体"/>
          <w:sz w:val="24"/>
          <w:szCs w:val="24"/>
        </w:rPr>
        <w:t xml:space="preserve">第十条  </w:t>
      </w:r>
      <w:r>
        <w:rPr>
          <w:rFonts w:hint="eastAsia" w:ascii="宋体" w:hAnsi="宋体" w:cs="宋体"/>
          <w:bCs/>
          <w:sz w:val="24"/>
          <w:szCs w:val="24"/>
        </w:rPr>
        <w:t>通知</w:t>
      </w:r>
    </w:p>
    <w:p>
      <w:pPr>
        <w:tabs>
          <w:tab w:val="left" w:pos="540"/>
        </w:tabs>
        <w:spacing w:line="520" w:lineRule="exact"/>
        <w:ind w:firstLine="480" w:firstLineChars="200"/>
        <w:rPr>
          <w:rFonts w:ascii="宋体" w:hAnsi="宋体" w:cs="宋体"/>
          <w:sz w:val="24"/>
          <w:szCs w:val="24"/>
        </w:rPr>
      </w:pPr>
      <w:r>
        <w:rPr>
          <w:rFonts w:hint="eastAsia" w:ascii="宋体" w:hAnsi="宋体" w:cs="宋体"/>
          <w:bCs/>
          <w:sz w:val="24"/>
          <w:szCs w:val="24"/>
        </w:rPr>
        <w:t xml:space="preserve">通知：双方确认本合同预留的地址为有效送达地址，任何一方不得拒绝签收对方发来的文件信函，否则一方按对方地址邮寄的文件信函，在交付邮寄后第四天即视为有效送达。改变送达地址的，应当在两日内书面通知对方，否则对方按原地址邮寄的文件仍视为送达，由此产生的法律后果由改变地址的一方承担。  </w:t>
      </w:r>
      <w:r>
        <w:rPr>
          <w:rFonts w:hint="eastAsia" w:ascii="宋体" w:hAnsi="宋体" w:cs="宋体"/>
          <w:b/>
          <w:bCs/>
          <w:sz w:val="24"/>
          <w:szCs w:val="24"/>
        </w:rPr>
        <w:t xml:space="preserve">    </w:t>
      </w:r>
    </w:p>
    <w:p>
      <w:pPr>
        <w:tabs>
          <w:tab w:val="left" w:pos="540"/>
        </w:tabs>
        <w:spacing w:line="520" w:lineRule="exact"/>
        <w:ind w:firstLine="480" w:firstLineChars="200"/>
        <w:rPr>
          <w:rFonts w:ascii="宋体" w:hAnsi="宋体" w:cs="宋体"/>
          <w:sz w:val="24"/>
          <w:szCs w:val="24"/>
        </w:rPr>
      </w:pPr>
      <w:r>
        <w:rPr>
          <w:rFonts w:hint="eastAsia" w:ascii="宋体" w:hAnsi="宋体" w:cs="宋体"/>
          <w:sz w:val="24"/>
          <w:szCs w:val="24"/>
        </w:rPr>
        <w:t>附件：1.乙方的营业执照及资质</w:t>
      </w:r>
    </w:p>
    <w:p>
      <w:pPr>
        <w:tabs>
          <w:tab w:val="left" w:pos="540"/>
        </w:tabs>
        <w:spacing w:line="520" w:lineRule="exact"/>
        <w:ind w:firstLine="480" w:firstLineChars="200"/>
        <w:rPr>
          <w:rFonts w:ascii="宋体" w:hAnsi="宋体" w:cs="宋体"/>
          <w:sz w:val="24"/>
          <w:szCs w:val="24"/>
        </w:rPr>
      </w:pPr>
      <w:r>
        <w:rPr>
          <w:rFonts w:hint="eastAsia" w:ascii="宋体" w:hAnsi="宋体" w:cs="宋体"/>
          <w:sz w:val="24"/>
          <w:szCs w:val="24"/>
        </w:rPr>
        <w:t xml:space="preserve">    </w:t>
      </w:r>
      <w:r>
        <w:rPr>
          <w:rFonts w:ascii="宋体" w:hAnsi="宋体" w:cs="宋体"/>
          <w:sz w:val="24"/>
          <w:szCs w:val="24"/>
        </w:rPr>
        <w:t xml:space="preserve">  2</w:t>
      </w:r>
      <w:r>
        <w:rPr>
          <w:rFonts w:hint="eastAsia" w:ascii="宋体" w:hAnsi="宋体" w:cs="宋体"/>
          <w:sz w:val="24"/>
          <w:szCs w:val="24"/>
        </w:rPr>
        <w:t>.保安服务考核标准</w:t>
      </w:r>
    </w:p>
    <w:p>
      <w:pPr>
        <w:tabs>
          <w:tab w:val="left" w:pos="1080"/>
        </w:tabs>
        <w:spacing w:line="520" w:lineRule="exact"/>
        <w:rPr>
          <w:rFonts w:ascii="宋体" w:hAnsi="宋体" w:cs="宋体"/>
          <w:b/>
          <w:sz w:val="24"/>
          <w:szCs w:val="24"/>
          <w:lang w:eastAsia="zh-TW"/>
        </w:rPr>
      </w:pPr>
    </w:p>
    <w:p>
      <w:pPr>
        <w:tabs>
          <w:tab w:val="left" w:pos="1080"/>
        </w:tabs>
        <w:spacing w:line="520" w:lineRule="exact"/>
        <w:rPr>
          <w:rFonts w:ascii="宋体" w:hAnsi="宋体" w:cs="宋体"/>
          <w:sz w:val="24"/>
          <w:szCs w:val="24"/>
        </w:rPr>
      </w:pPr>
      <w:r>
        <w:rPr>
          <w:rFonts w:hint="eastAsia" w:ascii="宋体" w:hAnsi="宋体" w:cs="宋体"/>
          <w:bCs/>
          <w:sz w:val="24"/>
          <w:szCs w:val="24"/>
        </w:rPr>
        <w:t>甲方：</w:t>
      </w:r>
      <w:r>
        <w:rPr>
          <w:rFonts w:hint="eastAsia" w:ascii="宋体" w:hAnsi="宋体" w:cs="宋体"/>
          <w:sz w:val="24"/>
          <w:szCs w:val="24"/>
        </w:rPr>
        <w:t xml:space="preserve">（公章）                    </w:t>
      </w:r>
      <w:r>
        <w:rPr>
          <w:rFonts w:ascii="宋体" w:hAnsi="宋体" w:cs="宋体"/>
          <w:sz w:val="24"/>
          <w:szCs w:val="24"/>
        </w:rPr>
        <w:t xml:space="preserve"> </w:t>
      </w:r>
      <w:r>
        <w:rPr>
          <w:rFonts w:hint="eastAsia" w:ascii="宋体" w:hAnsi="宋体" w:cs="宋体"/>
          <w:sz w:val="24"/>
          <w:szCs w:val="24"/>
        </w:rPr>
        <w:t xml:space="preserve">  </w:t>
      </w:r>
      <w:r>
        <w:rPr>
          <w:rFonts w:hint="eastAsia" w:ascii="宋体" w:hAnsi="宋体" w:cs="宋体"/>
          <w:bCs/>
          <w:sz w:val="24"/>
          <w:szCs w:val="24"/>
        </w:rPr>
        <w:t>乙方：</w:t>
      </w:r>
      <w:r>
        <w:rPr>
          <w:rFonts w:hint="eastAsia" w:ascii="宋体" w:hAnsi="宋体" w:cs="宋体"/>
          <w:sz w:val="24"/>
          <w:szCs w:val="24"/>
        </w:rPr>
        <w:t xml:space="preserve">（公章） </w:t>
      </w:r>
      <w:r>
        <w:rPr>
          <w:rFonts w:hint="eastAsia" w:ascii="宋体" w:hAnsi="宋体" w:cs="宋体"/>
          <w:bCs/>
          <w:sz w:val="24"/>
          <w:szCs w:val="24"/>
        </w:rPr>
        <w:t xml:space="preserve">                      </w:t>
      </w:r>
      <w:r>
        <w:rPr>
          <w:rFonts w:ascii="宋体" w:hAnsi="宋体" w:cs="宋体"/>
          <w:sz w:val="24"/>
          <w:szCs w:val="24"/>
        </w:rPr>
        <w:t xml:space="preserve">     </w:t>
      </w:r>
    </w:p>
    <w:p>
      <w:pPr>
        <w:tabs>
          <w:tab w:val="left" w:pos="1080"/>
        </w:tabs>
        <w:spacing w:line="520" w:lineRule="exact"/>
        <w:rPr>
          <w:rFonts w:ascii="宋体" w:hAnsi="宋体" w:cs="宋体"/>
          <w:sz w:val="24"/>
          <w:szCs w:val="24"/>
        </w:rPr>
      </w:pPr>
      <w:r>
        <w:rPr>
          <w:rFonts w:hint="eastAsia" w:ascii="宋体" w:hAnsi="宋体" w:cs="宋体"/>
          <w:sz w:val="24"/>
          <w:szCs w:val="24"/>
        </w:rPr>
        <w:t>法定代表人：                        法定代表人：</w:t>
      </w:r>
    </w:p>
    <w:p>
      <w:pPr>
        <w:tabs>
          <w:tab w:val="left" w:pos="1080"/>
        </w:tabs>
        <w:spacing w:line="520" w:lineRule="exact"/>
        <w:rPr>
          <w:rFonts w:ascii="宋体" w:hAnsi="宋体" w:cs="宋体"/>
          <w:sz w:val="24"/>
          <w:szCs w:val="24"/>
        </w:rPr>
      </w:pPr>
      <w:r>
        <w:rPr>
          <w:rFonts w:hint="eastAsia" w:ascii="宋体" w:hAnsi="宋体" w:cs="宋体"/>
          <w:sz w:val="24"/>
          <w:szCs w:val="24"/>
        </w:rPr>
        <w:t>或委托代理人：                      或委托代理人：</w:t>
      </w:r>
    </w:p>
    <w:p>
      <w:pPr>
        <w:tabs>
          <w:tab w:val="left" w:pos="1080"/>
        </w:tabs>
        <w:spacing w:line="520" w:lineRule="exact"/>
        <w:rPr>
          <w:rFonts w:ascii="宋体" w:hAnsi="宋体" w:cs="宋体"/>
          <w:sz w:val="24"/>
          <w:szCs w:val="24"/>
        </w:rPr>
      </w:pPr>
      <w:r>
        <w:rPr>
          <w:rFonts w:hint="eastAsia" w:ascii="宋体" w:hAnsi="宋体" w:cs="宋体"/>
          <w:sz w:val="24"/>
          <w:szCs w:val="24"/>
        </w:rPr>
        <w:t>电话：</w:t>
      </w:r>
      <w:r>
        <w:rPr>
          <w:rFonts w:ascii="宋体" w:hAnsi="宋体" w:cs="宋体"/>
          <w:sz w:val="24"/>
          <w:szCs w:val="24"/>
        </w:rPr>
        <w:t xml:space="preserve">             </w:t>
      </w:r>
      <w:r>
        <w:rPr>
          <w:rFonts w:hint="eastAsia" w:ascii="宋体" w:hAnsi="宋体" w:cs="宋体"/>
          <w:sz w:val="24"/>
          <w:szCs w:val="24"/>
        </w:rPr>
        <w:t xml:space="preserve">                 电话： </w:t>
      </w:r>
    </w:p>
    <w:p>
      <w:pPr>
        <w:tabs>
          <w:tab w:val="left" w:pos="1080"/>
        </w:tabs>
        <w:spacing w:line="520" w:lineRule="exact"/>
        <w:rPr>
          <w:rFonts w:ascii="宋体" w:hAnsi="宋体" w:cs="宋体"/>
          <w:sz w:val="24"/>
          <w:szCs w:val="24"/>
        </w:rPr>
      </w:pPr>
      <w:r>
        <w:rPr>
          <w:rFonts w:hint="eastAsia" w:ascii="宋体" w:hAnsi="宋体" w:cs="宋体"/>
          <w:sz w:val="24"/>
          <w:szCs w:val="24"/>
        </w:rPr>
        <w:t>传真：</w:t>
      </w:r>
      <w:r>
        <w:rPr>
          <w:rFonts w:ascii="宋体" w:hAnsi="宋体" w:cs="宋体"/>
          <w:sz w:val="24"/>
          <w:szCs w:val="24"/>
        </w:rPr>
        <w:t xml:space="preserve">             </w:t>
      </w:r>
      <w:r>
        <w:rPr>
          <w:rFonts w:hint="eastAsia" w:ascii="宋体" w:hAnsi="宋体" w:cs="宋体"/>
          <w:sz w:val="24"/>
          <w:szCs w:val="24"/>
        </w:rPr>
        <w:t xml:space="preserve">                 传真：     </w:t>
      </w:r>
    </w:p>
    <w:p>
      <w:pPr>
        <w:tabs>
          <w:tab w:val="left" w:pos="1080"/>
        </w:tabs>
        <w:spacing w:line="520" w:lineRule="exact"/>
        <w:rPr>
          <w:rFonts w:ascii="宋体" w:hAnsi="宋体" w:cs="宋体"/>
          <w:sz w:val="24"/>
          <w:szCs w:val="24"/>
        </w:rPr>
      </w:pPr>
      <w:r>
        <w:rPr>
          <w:rFonts w:hint="eastAsia" w:ascii="宋体" w:hAnsi="宋体" w:cs="宋体"/>
          <w:sz w:val="24"/>
          <w:szCs w:val="24"/>
        </w:rPr>
        <w:t>签订日期   年   月   日             签</w:t>
      </w:r>
      <w:bookmarkStart w:id="0" w:name="_Hlk87892526"/>
      <w:r>
        <w:rPr>
          <w:rFonts w:hint="eastAsia" w:ascii="宋体" w:hAnsi="宋体" w:cs="宋体"/>
          <w:sz w:val="24"/>
          <w:szCs w:val="24"/>
        </w:rPr>
        <w:t>订</w:t>
      </w:r>
      <w:bookmarkEnd w:id="0"/>
      <w:r>
        <w:rPr>
          <w:rFonts w:hint="eastAsia" w:ascii="宋体" w:hAnsi="宋体" w:cs="宋体"/>
          <w:sz w:val="24"/>
          <w:szCs w:val="24"/>
        </w:rPr>
        <w:t>日期    年    月    日</w:t>
      </w:r>
    </w:p>
    <w:p>
      <w:pPr>
        <w:spacing w:line="360" w:lineRule="exact"/>
        <w:rPr>
          <w:rFonts w:ascii="仿宋" w:hAnsi="仿宋" w:eastAsia="仿宋" w:cs="Arial"/>
          <w:sz w:val="28"/>
          <w:szCs w:val="28"/>
        </w:rPr>
      </w:pPr>
    </w:p>
    <w:p>
      <w:pPr>
        <w:spacing w:line="360" w:lineRule="exact"/>
        <w:rPr>
          <w:b/>
          <w:sz w:val="24"/>
          <w:szCs w:val="24"/>
        </w:rPr>
      </w:pPr>
      <w:r>
        <w:rPr>
          <w:rFonts w:hint="eastAsia" w:ascii="仿宋" w:hAnsi="仿宋" w:eastAsia="仿宋" w:cs="Arial"/>
          <w:sz w:val="28"/>
          <w:szCs w:val="28"/>
        </w:rPr>
        <w:t>附件1：</w:t>
      </w:r>
      <w:r>
        <w:rPr>
          <w:rFonts w:hint="eastAsia" w:ascii="仿宋" w:hAnsi="仿宋" w:eastAsia="仿宋" w:cs="Arial"/>
          <w:b/>
          <w:bCs/>
          <w:sz w:val="28"/>
          <w:szCs w:val="28"/>
        </w:rPr>
        <w:t>乙方的营业执照及资质</w:t>
      </w:r>
    </w:p>
    <w:p>
      <w:pPr>
        <w:spacing w:line="360" w:lineRule="exact"/>
        <w:rPr>
          <w:b/>
          <w:sz w:val="24"/>
          <w:szCs w:val="24"/>
        </w:rPr>
      </w:pPr>
      <w:r>
        <w:rPr>
          <w:rFonts w:hint="eastAsia" w:ascii="仿宋" w:hAnsi="仿宋" w:eastAsia="仿宋" w:cs="Arial"/>
          <w:sz w:val="28"/>
          <w:szCs w:val="28"/>
        </w:rPr>
        <w:t xml:space="preserve">附件2： </w:t>
      </w:r>
      <w:r>
        <w:rPr>
          <w:rFonts w:hint="eastAsia"/>
          <w:b/>
          <w:sz w:val="24"/>
          <w:szCs w:val="24"/>
        </w:rPr>
        <w:t xml:space="preserve">            </w:t>
      </w:r>
    </w:p>
    <w:p>
      <w:pPr>
        <w:spacing w:after="160" w:afterLines="50"/>
        <w:jc w:val="center"/>
      </w:pPr>
      <w:r>
        <w:rPr>
          <w:rFonts w:hint="eastAsia"/>
          <w:b/>
          <w:sz w:val="24"/>
          <w:szCs w:val="24"/>
        </w:rPr>
        <w:t>保安服务考核标准</w:t>
      </w:r>
    </w:p>
    <w:tbl>
      <w:tblPr>
        <w:tblStyle w:val="14"/>
        <w:tblW w:w="88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2"/>
        <w:gridCol w:w="5068"/>
        <w:gridCol w:w="1764"/>
        <w:gridCol w:w="8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6230" w:type="dxa"/>
            <w:gridSpan w:val="2"/>
          </w:tcPr>
          <w:p>
            <w:pPr>
              <w:jc w:val="center"/>
              <w:rPr>
                <w:rFonts w:ascii="宋体" w:hAnsi="宋体"/>
                <w:b/>
                <w:sz w:val="24"/>
                <w:szCs w:val="24"/>
              </w:rPr>
            </w:pPr>
            <w:r>
              <w:rPr>
                <w:rFonts w:hint="eastAsia" w:ascii="宋体" w:hAnsi="宋体"/>
                <w:b/>
                <w:sz w:val="24"/>
                <w:szCs w:val="24"/>
              </w:rPr>
              <w:t>考核内容</w:t>
            </w:r>
          </w:p>
        </w:tc>
        <w:tc>
          <w:tcPr>
            <w:tcW w:w="1764" w:type="dxa"/>
          </w:tcPr>
          <w:p>
            <w:pPr>
              <w:jc w:val="center"/>
              <w:rPr>
                <w:rFonts w:ascii="宋体" w:hAnsi="宋体"/>
                <w:b/>
                <w:sz w:val="24"/>
                <w:szCs w:val="24"/>
              </w:rPr>
            </w:pPr>
            <w:r>
              <w:rPr>
                <w:rFonts w:hint="eastAsia" w:ascii="宋体" w:hAnsi="宋体"/>
                <w:b/>
                <w:sz w:val="24"/>
                <w:szCs w:val="24"/>
              </w:rPr>
              <w:t>处罚标准</w:t>
            </w:r>
          </w:p>
        </w:tc>
        <w:tc>
          <w:tcPr>
            <w:tcW w:w="885" w:type="dxa"/>
          </w:tcPr>
          <w:p>
            <w:pPr>
              <w:jc w:val="center"/>
              <w:rPr>
                <w:rFonts w:ascii="宋体" w:hAnsi="宋体"/>
                <w:b/>
                <w:sz w:val="24"/>
                <w:szCs w:val="24"/>
              </w:rPr>
            </w:pPr>
            <w:r>
              <w:rPr>
                <w:rFonts w:hint="eastAsia" w:ascii="宋体" w:hAnsi="宋体"/>
                <w:b/>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jc w:val="center"/>
        </w:trPr>
        <w:tc>
          <w:tcPr>
            <w:tcW w:w="1162" w:type="dxa"/>
            <w:vAlign w:val="center"/>
          </w:tcPr>
          <w:p>
            <w:pPr>
              <w:jc w:val="center"/>
              <w:rPr>
                <w:rFonts w:ascii="宋体" w:hAnsi="宋体"/>
                <w:sz w:val="18"/>
                <w:szCs w:val="18"/>
              </w:rPr>
            </w:pPr>
            <w:r>
              <w:rPr>
                <w:rFonts w:hint="eastAsia" w:ascii="宋体" w:hAnsi="宋体"/>
                <w:sz w:val="18"/>
                <w:szCs w:val="18"/>
              </w:rPr>
              <w:t>礼仪礼貌</w:t>
            </w:r>
          </w:p>
        </w:tc>
        <w:tc>
          <w:tcPr>
            <w:tcW w:w="5068" w:type="dxa"/>
            <w:vAlign w:val="center"/>
          </w:tcPr>
          <w:p>
            <w:pPr>
              <w:rPr>
                <w:rFonts w:ascii="宋体" w:hAnsi="宋体"/>
                <w:sz w:val="18"/>
                <w:szCs w:val="18"/>
              </w:rPr>
            </w:pPr>
            <w:r>
              <w:rPr>
                <w:rFonts w:hint="eastAsia" w:ascii="宋体" w:hAnsi="宋体"/>
                <w:sz w:val="18"/>
                <w:szCs w:val="18"/>
              </w:rPr>
              <w:t>上班期间使用文明用语 ；不得与客户发生言语或肢体冲突</w:t>
            </w:r>
          </w:p>
        </w:tc>
        <w:tc>
          <w:tcPr>
            <w:tcW w:w="1764" w:type="dxa"/>
            <w:vAlign w:val="center"/>
          </w:tcPr>
          <w:p>
            <w:pPr>
              <w:jc w:val="center"/>
              <w:rPr>
                <w:rFonts w:ascii="宋体" w:hAnsi="宋体"/>
                <w:sz w:val="18"/>
                <w:szCs w:val="18"/>
              </w:rPr>
            </w:pPr>
            <w:r>
              <w:rPr>
                <w:rFonts w:hint="eastAsia" w:ascii="宋体" w:hAnsi="宋体"/>
                <w:sz w:val="18"/>
                <w:szCs w:val="18"/>
              </w:rPr>
              <w:t>每违反一例扣20元</w:t>
            </w:r>
          </w:p>
        </w:tc>
        <w:tc>
          <w:tcPr>
            <w:tcW w:w="885" w:type="dxa"/>
          </w:tcPr>
          <w:p>
            <w:pPr>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1162" w:type="dxa"/>
            <w:vMerge w:val="restart"/>
            <w:vAlign w:val="center"/>
          </w:tcPr>
          <w:p>
            <w:pPr>
              <w:jc w:val="center"/>
              <w:rPr>
                <w:rFonts w:ascii="宋体" w:hAnsi="宋体"/>
                <w:sz w:val="18"/>
                <w:szCs w:val="18"/>
              </w:rPr>
            </w:pPr>
            <w:r>
              <w:rPr>
                <w:rFonts w:hint="eastAsia" w:ascii="宋体" w:hAnsi="宋体"/>
                <w:sz w:val="18"/>
                <w:szCs w:val="18"/>
              </w:rPr>
              <w:t>门口执勤</w:t>
            </w:r>
          </w:p>
        </w:tc>
        <w:tc>
          <w:tcPr>
            <w:tcW w:w="5068" w:type="dxa"/>
            <w:vAlign w:val="center"/>
          </w:tcPr>
          <w:p>
            <w:pPr>
              <w:rPr>
                <w:rFonts w:ascii="宋体" w:hAnsi="宋体"/>
                <w:sz w:val="18"/>
                <w:szCs w:val="18"/>
              </w:rPr>
            </w:pPr>
            <w:r>
              <w:rPr>
                <w:rFonts w:hint="eastAsia" w:ascii="宋体" w:hAnsi="宋体"/>
                <w:sz w:val="18"/>
                <w:szCs w:val="18"/>
              </w:rPr>
              <w:t>按照孔雀湾混凝土公司要求执行，不得无故随意放行车辆</w:t>
            </w:r>
          </w:p>
        </w:tc>
        <w:tc>
          <w:tcPr>
            <w:tcW w:w="1764" w:type="dxa"/>
            <w:vAlign w:val="center"/>
          </w:tcPr>
          <w:p>
            <w:pPr>
              <w:jc w:val="center"/>
              <w:rPr>
                <w:rFonts w:ascii="宋体" w:hAnsi="宋体"/>
                <w:sz w:val="18"/>
                <w:szCs w:val="18"/>
              </w:rPr>
            </w:pPr>
            <w:r>
              <w:rPr>
                <w:rFonts w:hint="eastAsia" w:ascii="宋体" w:hAnsi="宋体"/>
                <w:sz w:val="18"/>
                <w:szCs w:val="18"/>
              </w:rPr>
              <w:t>每违反一例扣10元</w:t>
            </w:r>
          </w:p>
        </w:tc>
        <w:tc>
          <w:tcPr>
            <w:tcW w:w="885" w:type="dxa"/>
          </w:tcPr>
          <w:p>
            <w:pPr>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1162" w:type="dxa"/>
            <w:vMerge w:val="continue"/>
            <w:vAlign w:val="center"/>
          </w:tcPr>
          <w:p>
            <w:pPr>
              <w:jc w:val="center"/>
              <w:rPr>
                <w:rFonts w:ascii="宋体" w:hAnsi="宋体"/>
                <w:sz w:val="18"/>
                <w:szCs w:val="18"/>
              </w:rPr>
            </w:pPr>
          </w:p>
        </w:tc>
        <w:tc>
          <w:tcPr>
            <w:tcW w:w="5068" w:type="dxa"/>
            <w:vAlign w:val="center"/>
          </w:tcPr>
          <w:p>
            <w:pPr>
              <w:rPr>
                <w:rFonts w:ascii="宋体" w:hAnsi="宋体"/>
                <w:sz w:val="18"/>
                <w:szCs w:val="18"/>
              </w:rPr>
            </w:pPr>
            <w:r>
              <w:rPr>
                <w:rFonts w:hint="eastAsia" w:ascii="宋体" w:hAnsi="宋体"/>
                <w:sz w:val="18"/>
                <w:szCs w:val="18"/>
              </w:rPr>
              <w:t>禁止无关人员进入（小贩、推销）</w:t>
            </w:r>
          </w:p>
        </w:tc>
        <w:tc>
          <w:tcPr>
            <w:tcW w:w="1764" w:type="dxa"/>
            <w:vAlign w:val="center"/>
          </w:tcPr>
          <w:p>
            <w:pPr>
              <w:jc w:val="center"/>
              <w:rPr>
                <w:rFonts w:ascii="宋体" w:hAnsi="宋体"/>
                <w:sz w:val="18"/>
                <w:szCs w:val="18"/>
              </w:rPr>
            </w:pPr>
            <w:r>
              <w:rPr>
                <w:rFonts w:hint="eastAsia" w:ascii="宋体" w:hAnsi="宋体"/>
                <w:sz w:val="18"/>
                <w:szCs w:val="18"/>
              </w:rPr>
              <w:t>每违反一例扣10元</w:t>
            </w:r>
          </w:p>
        </w:tc>
        <w:tc>
          <w:tcPr>
            <w:tcW w:w="885" w:type="dxa"/>
          </w:tcPr>
          <w:p>
            <w:pPr>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1162" w:type="dxa"/>
            <w:vMerge w:val="restart"/>
            <w:vAlign w:val="center"/>
          </w:tcPr>
          <w:p>
            <w:pPr>
              <w:jc w:val="center"/>
              <w:rPr>
                <w:rFonts w:ascii="宋体" w:hAnsi="宋体"/>
                <w:sz w:val="18"/>
                <w:szCs w:val="18"/>
              </w:rPr>
            </w:pPr>
            <w:r>
              <w:rPr>
                <w:rFonts w:hint="eastAsia" w:ascii="宋体" w:hAnsi="宋体"/>
                <w:sz w:val="18"/>
                <w:szCs w:val="18"/>
              </w:rPr>
              <w:t>监控室值班</w:t>
            </w:r>
          </w:p>
        </w:tc>
        <w:tc>
          <w:tcPr>
            <w:tcW w:w="5068" w:type="dxa"/>
            <w:vAlign w:val="center"/>
          </w:tcPr>
          <w:p>
            <w:pPr>
              <w:rPr>
                <w:rFonts w:ascii="宋体" w:hAnsi="宋体"/>
                <w:sz w:val="18"/>
                <w:szCs w:val="18"/>
              </w:rPr>
            </w:pPr>
            <w:r>
              <w:rPr>
                <w:rFonts w:hint="eastAsia" w:ascii="宋体" w:hAnsi="宋体"/>
                <w:sz w:val="18"/>
                <w:szCs w:val="18"/>
              </w:rPr>
              <w:t>保证监控室24小时有人值守，值班人员会基本操作</w:t>
            </w:r>
          </w:p>
        </w:tc>
        <w:tc>
          <w:tcPr>
            <w:tcW w:w="1764" w:type="dxa"/>
            <w:vAlign w:val="center"/>
          </w:tcPr>
          <w:p>
            <w:pPr>
              <w:jc w:val="center"/>
              <w:rPr>
                <w:rFonts w:ascii="宋体" w:hAnsi="宋体"/>
                <w:sz w:val="18"/>
                <w:szCs w:val="18"/>
              </w:rPr>
            </w:pPr>
            <w:r>
              <w:rPr>
                <w:rFonts w:hint="eastAsia" w:ascii="宋体" w:hAnsi="宋体"/>
                <w:sz w:val="18"/>
                <w:szCs w:val="18"/>
              </w:rPr>
              <w:t>每违反一例扣10元</w:t>
            </w:r>
          </w:p>
        </w:tc>
        <w:tc>
          <w:tcPr>
            <w:tcW w:w="885" w:type="dxa"/>
          </w:tcPr>
          <w:p>
            <w:pPr>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1162" w:type="dxa"/>
            <w:vMerge w:val="continue"/>
          </w:tcPr>
          <w:p>
            <w:pPr>
              <w:jc w:val="center"/>
              <w:rPr>
                <w:rFonts w:ascii="宋体" w:hAnsi="宋体"/>
                <w:sz w:val="18"/>
                <w:szCs w:val="18"/>
              </w:rPr>
            </w:pPr>
          </w:p>
        </w:tc>
        <w:tc>
          <w:tcPr>
            <w:tcW w:w="5068" w:type="dxa"/>
            <w:vAlign w:val="center"/>
          </w:tcPr>
          <w:p>
            <w:pPr>
              <w:rPr>
                <w:rFonts w:ascii="宋体" w:hAnsi="宋体"/>
                <w:sz w:val="18"/>
                <w:szCs w:val="18"/>
              </w:rPr>
            </w:pPr>
            <w:r>
              <w:rPr>
                <w:rFonts w:hint="eastAsia" w:ascii="宋体" w:hAnsi="宋体"/>
                <w:sz w:val="18"/>
                <w:szCs w:val="18"/>
              </w:rPr>
              <w:t>对出现的应急情况及时予以处理协调汇报 </w:t>
            </w:r>
          </w:p>
        </w:tc>
        <w:tc>
          <w:tcPr>
            <w:tcW w:w="1764" w:type="dxa"/>
            <w:vAlign w:val="center"/>
          </w:tcPr>
          <w:p>
            <w:pPr>
              <w:jc w:val="center"/>
              <w:rPr>
                <w:rFonts w:ascii="宋体" w:hAnsi="宋体"/>
                <w:sz w:val="18"/>
                <w:szCs w:val="18"/>
              </w:rPr>
            </w:pPr>
            <w:r>
              <w:rPr>
                <w:rFonts w:hint="eastAsia" w:ascii="宋体" w:hAnsi="宋体"/>
                <w:sz w:val="18"/>
                <w:szCs w:val="18"/>
              </w:rPr>
              <w:t>每违反一例扣10元</w:t>
            </w:r>
          </w:p>
        </w:tc>
        <w:tc>
          <w:tcPr>
            <w:tcW w:w="885" w:type="dxa"/>
          </w:tcPr>
          <w:p>
            <w:pPr>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1162" w:type="dxa"/>
            <w:vAlign w:val="center"/>
          </w:tcPr>
          <w:p>
            <w:pPr>
              <w:jc w:val="center"/>
              <w:rPr>
                <w:rFonts w:ascii="宋体" w:hAnsi="宋体"/>
                <w:sz w:val="18"/>
                <w:szCs w:val="18"/>
              </w:rPr>
            </w:pPr>
            <w:r>
              <w:rPr>
                <w:rFonts w:hint="eastAsia" w:ascii="宋体" w:hAnsi="宋体"/>
                <w:sz w:val="18"/>
                <w:szCs w:val="18"/>
              </w:rPr>
              <w:t>车辆管理</w:t>
            </w:r>
          </w:p>
        </w:tc>
        <w:tc>
          <w:tcPr>
            <w:tcW w:w="5068" w:type="dxa"/>
            <w:vAlign w:val="center"/>
          </w:tcPr>
          <w:p>
            <w:pPr>
              <w:rPr>
                <w:rFonts w:ascii="宋体" w:hAnsi="宋体"/>
                <w:sz w:val="18"/>
                <w:szCs w:val="18"/>
              </w:rPr>
            </w:pPr>
            <w:r>
              <w:rPr>
                <w:rFonts w:hint="eastAsia" w:ascii="宋体" w:hAnsi="宋体"/>
                <w:sz w:val="18"/>
                <w:szCs w:val="18"/>
              </w:rPr>
              <w:t>加强车位管理，通道禁止停车</w:t>
            </w:r>
          </w:p>
        </w:tc>
        <w:tc>
          <w:tcPr>
            <w:tcW w:w="1764" w:type="dxa"/>
            <w:vAlign w:val="center"/>
          </w:tcPr>
          <w:p>
            <w:pPr>
              <w:jc w:val="center"/>
              <w:rPr>
                <w:rFonts w:ascii="宋体" w:hAnsi="宋体"/>
                <w:sz w:val="18"/>
                <w:szCs w:val="18"/>
              </w:rPr>
            </w:pPr>
            <w:r>
              <w:rPr>
                <w:rFonts w:hint="eastAsia" w:ascii="宋体" w:hAnsi="宋体"/>
                <w:sz w:val="18"/>
                <w:szCs w:val="18"/>
              </w:rPr>
              <w:t>每违反一例扣10元</w:t>
            </w:r>
          </w:p>
        </w:tc>
        <w:tc>
          <w:tcPr>
            <w:tcW w:w="885" w:type="dxa"/>
          </w:tcPr>
          <w:p>
            <w:pPr>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1162" w:type="dxa"/>
            <w:vAlign w:val="center"/>
          </w:tcPr>
          <w:p>
            <w:pPr>
              <w:jc w:val="center"/>
              <w:rPr>
                <w:rFonts w:ascii="宋体" w:hAnsi="宋体"/>
                <w:sz w:val="18"/>
                <w:szCs w:val="18"/>
              </w:rPr>
            </w:pPr>
            <w:r>
              <w:rPr>
                <w:rFonts w:hint="eastAsia" w:ascii="宋体" w:hAnsi="宋体"/>
                <w:sz w:val="18"/>
                <w:szCs w:val="18"/>
              </w:rPr>
              <w:t>交接班</w:t>
            </w:r>
          </w:p>
        </w:tc>
        <w:tc>
          <w:tcPr>
            <w:tcW w:w="5068" w:type="dxa"/>
            <w:vAlign w:val="center"/>
          </w:tcPr>
          <w:p>
            <w:pPr>
              <w:rPr>
                <w:rFonts w:ascii="宋体" w:hAnsi="宋体"/>
                <w:sz w:val="18"/>
                <w:szCs w:val="18"/>
              </w:rPr>
            </w:pPr>
            <w:r>
              <w:rPr>
                <w:rFonts w:hint="eastAsia" w:ascii="宋体" w:hAnsi="宋体"/>
                <w:sz w:val="18"/>
                <w:szCs w:val="18"/>
              </w:rPr>
              <w:t>交接班时应交接物品清晰</w:t>
            </w:r>
          </w:p>
        </w:tc>
        <w:tc>
          <w:tcPr>
            <w:tcW w:w="1764" w:type="dxa"/>
            <w:vAlign w:val="center"/>
          </w:tcPr>
          <w:p>
            <w:pPr>
              <w:jc w:val="center"/>
              <w:rPr>
                <w:rFonts w:ascii="宋体" w:hAnsi="宋体"/>
                <w:sz w:val="18"/>
                <w:szCs w:val="18"/>
              </w:rPr>
            </w:pPr>
            <w:r>
              <w:rPr>
                <w:rFonts w:hint="eastAsia" w:ascii="宋体" w:hAnsi="宋体"/>
                <w:sz w:val="18"/>
                <w:szCs w:val="18"/>
              </w:rPr>
              <w:t>每违反一例扣10元</w:t>
            </w:r>
          </w:p>
        </w:tc>
        <w:tc>
          <w:tcPr>
            <w:tcW w:w="885" w:type="dxa"/>
          </w:tcPr>
          <w:p>
            <w:pPr>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1162" w:type="dxa"/>
            <w:vMerge w:val="restart"/>
            <w:vAlign w:val="center"/>
          </w:tcPr>
          <w:p>
            <w:pPr>
              <w:jc w:val="center"/>
              <w:rPr>
                <w:rFonts w:ascii="宋体" w:hAnsi="宋体"/>
                <w:sz w:val="18"/>
                <w:szCs w:val="18"/>
              </w:rPr>
            </w:pPr>
            <w:r>
              <w:rPr>
                <w:rFonts w:hint="eastAsia" w:ascii="宋体" w:hAnsi="宋体"/>
                <w:sz w:val="18"/>
                <w:szCs w:val="18"/>
                <w:shd w:val="clear" w:color="auto" w:fill="FFFFFF"/>
              </w:rPr>
              <w:t>工作纪律</w:t>
            </w:r>
          </w:p>
        </w:tc>
        <w:tc>
          <w:tcPr>
            <w:tcW w:w="5068" w:type="dxa"/>
            <w:vAlign w:val="center"/>
          </w:tcPr>
          <w:p>
            <w:pPr>
              <w:rPr>
                <w:rFonts w:ascii="宋体" w:hAnsi="宋体"/>
                <w:sz w:val="18"/>
                <w:szCs w:val="18"/>
              </w:rPr>
            </w:pPr>
            <w:r>
              <w:rPr>
                <w:rFonts w:hint="eastAsia" w:ascii="宋体" w:hAnsi="宋体"/>
                <w:sz w:val="18"/>
                <w:szCs w:val="18"/>
              </w:rPr>
              <w:t>严禁睡岗、脱岗、严禁带酒气上班或班上饮酒</w:t>
            </w:r>
          </w:p>
        </w:tc>
        <w:tc>
          <w:tcPr>
            <w:tcW w:w="1764" w:type="dxa"/>
            <w:vAlign w:val="center"/>
          </w:tcPr>
          <w:p>
            <w:pPr>
              <w:jc w:val="center"/>
              <w:rPr>
                <w:rFonts w:ascii="宋体" w:hAnsi="宋体"/>
                <w:sz w:val="18"/>
                <w:szCs w:val="18"/>
              </w:rPr>
            </w:pPr>
            <w:r>
              <w:rPr>
                <w:rFonts w:hint="eastAsia" w:ascii="宋体" w:hAnsi="宋体"/>
                <w:sz w:val="18"/>
                <w:szCs w:val="18"/>
              </w:rPr>
              <w:t>每违反一例扣50元</w:t>
            </w:r>
          </w:p>
        </w:tc>
        <w:tc>
          <w:tcPr>
            <w:tcW w:w="885" w:type="dxa"/>
          </w:tcPr>
          <w:p>
            <w:pPr>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jc w:val="center"/>
        </w:trPr>
        <w:tc>
          <w:tcPr>
            <w:tcW w:w="1162" w:type="dxa"/>
            <w:vMerge w:val="continue"/>
          </w:tcPr>
          <w:p>
            <w:pPr>
              <w:jc w:val="center"/>
              <w:rPr>
                <w:rFonts w:ascii="宋体" w:hAnsi="宋体"/>
                <w:sz w:val="18"/>
                <w:szCs w:val="18"/>
                <w:shd w:val="clear" w:color="auto" w:fill="FFFFFF"/>
              </w:rPr>
            </w:pPr>
          </w:p>
        </w:tc>
        <w:tc>
          <w:tcPr>
            <w:tcW w:w="5068" w:type="dxa"/>
            <w:vAlign w:val="center"/>
          </w:tcPr>
          <w:p>
            <w:pPr>
              <w:rPr>
                <w:rFonts w:ascii="宋体" w:hAnsi="宋体"/>
                <w:sz w:val="18"/>
                <w:szCs w:val="18"/>
              </w:rPr>
            </w:pPr>
            <w:r>
              <w:rPr>
                <w:rFonts w:hint="eastAsia" w:ascii="宋体" w:hAnsi="宋体"/>
                <w:sz w:val="18"/>
                <w:szCs w:val="18"/>
              </w:rPr>
              <w:t>禁止当班期间看书、玩手机、躺卧等</w:t>
            </w:r>
          </w:p>
        </w:tc>
        <w:tc>
          <w:tcPr>
            <w:tcW w:w="1764" w:type="dxa"/>
            <w:vAlign w:val="center"/>
          </w:tcPr>
          <w:p>
            <w:pPr>
              <w:jc w:val="center"/>
              <w:rPr>
                <w:rFonts w:ascii="宋体" w:hAnsi="宋体"/>
                <w:sz w:val="18"/>
                <w:szCs w:val="18"/>
              </w:rPr>
            </w:pPr>
            <w:r>
              <w:rPr>
                <w:rFonts w:hint="eastAsia" w:ascii="宋体" w:hAnsi="宋体"/>
                <w:sz w:val="18"/>
                <w:szCs w:val="18"/>
              </w:rPr>
              <w:t>每违反一例扣10元</w:t>
            </w:r>
          </w:p>
        </w:tc>
        <w:tc>
          <w:tcPr>
            <w:tcW w:w="885" w:type="dxa"/>
          </w:tcPr>
          <w:p>
            <w:pPr>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1162" w:type="dxa"/>
            <w:vMerge w:val="continue"/>
          </w:tcPr>
          <w:p>
            <w:pPr>
              <w:jc w:val="center"/>
              <w:rPr>
                <w:rFonts w:ascii="宋体" w:hAnsi="宋体"/>
                <w:sz w:val="18"/>
                <w:szCs w:val="18"/>
                <w:shd w:val="clear" w:color="auto" w:fill="FFFFFF"/>
              </w:rPr>
            </w:pPr>
          </w:p>
        </w:tc>
        <w:tc>
          <w:tcPr>
            <w:tcW w:w="5068" w:type="dxa"/>
            <w:vAlign w:val="center"/>
          </w:tcPr>
          <w:p>
            <w:pPr>
              <w:rPr>
                <w:rFonts w:ascii="宋体" w:hAnsi="宋体"/>
                <w:sz w:val="18"/>
                <w:szCs w:val="18"/>
              </w:rPr>
            </w:pPr>
            <w:r>
              <w:rPr>
                <w:rFonts w:hint="eastAsia" w:ascii="宋体" w:hAnsi="宋体"/>
                <w:sz w:val="18"/>
                <w:szCs w:val="18"/>
              </w:rPr>
              <w:t>禁止向客户索要任何形式的礼物和小费</w:t>
            </w:r>
          </w:p>
        </w:tc>
        <w:tc>
          <w:tcPr>
            <w:tcW w:w="1764" w:type="dxa"/>
            <w:vAlign w:val="center"/>
          </w:tcPr>
          <w:p>
            <w:pPr>
              <w:jc w:val="center"/>
              <w:rPr>
                <w:rFonts w:ascii="宋体" w:hAnsi="宋体"/>
                <w:sz w:val="18"/>
                <w:szCs w:val="18"/>
              </w:rPr>
            </w:pPr>
            <w:r>
              <w:rPr>
                <w:rFonts w:hint="eastAsia" w:ascii="宋体" w:hAnsi="宋体"/>
                <w:sz w:val="18"/>
                <w:szCs w:val="18"/>
              </w:rPr>
              <w:t>每违反一例扣50元</w:t>
            </w:r>
          </w:p>
        </w:tc>
        <w:tc>
          <w:tcPr>
            <w:tcW w:w="885" w:type="dxa"/>
          </w:tcPr>
          <w:p>
            <w:pPr>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1162" w:type="dxa"/>
            <w:vMerge w:val="continue"/>
          </w:tcPr>
          <w:p>
            <w:pPr>
              <w:jc w:val="center"/>
              <w:rPr>
                <w:rFonts w:ascii="宋体" w:hAnsi="宋体"/>
                <w:sz w:val="18"/>
                <w:szCs w:val="18"/>
                <w:shd w:val="clear" w:color="auto" w:fill="FFFFFF"/>
              </w:rPr>
            </w:pPr>
          </w:p>
        </w:tc>
        <w:tc>
          <w:tcPr>
            <w:tcW w:w="5068" w:type="dxa"/>
            <w:vAlign w:val="center"/>
          </w:tcPr>
          <w:p>
            <w:pPr>
              <w:rPr>
                <w:rFonts w:ascii="宋体" w:hAnsi="宋体"/>
                <w:sz w:val="18"/>
                <w:szCs w:val="18"/>
              </w:rPr>
            </w:pPr>
            <w:r>
              <w:rPr>
                <w:rFonts w:hint="eastAsia" w:ascii="宋体" w:hAnsi="宋体"/>
                <w:sz w:val="18"/>
                <w:szCs w:val="18"/>
              </w:rPr>
              <w:t>客户需要帮助时，不能主动、迅速为客户解决困难，相互推诿</w:t>
            </w:r>
          </w:p>
        </w:tc>
        <w:tc>
          <w:tcPr>
            <w:tcW w:w="1764" w:type="dxa"/>
            <w:vAlign w:val="center"/>
          </w:tcPr>
          <w:p>
            <w:pPr>
              <w:jc w:val="center"/>
              <w:rPr>
                <w:rFonts w:ascii="宋体" w:hAnsi="宋体"/>
                <w:sz w:val="18"/>
                <w:szCs w:val="18"/>
              </w:rPr>
            </w:pPr>
            <w:r>
              <w:rPr>
                <w:rFonts w:hint="eastAsia" w:ascii="宋体" w:hAnsi="宋体"/>
                <w:sz w:val="18"/>
                <w:szCs w:val="18"/>
              </w:rPr>
              <w:t>每违反一例扣10元</w:t>
            </w:r>
          </w:p>
        </w:tc>
        <w:tc>
          <w:tcPr>
            <w:tcW w:w="885" w:type="dxa"/>
          </w:tcPr>
          <w:p>
            <w:pPr>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1162" w:type="dxa"/>
            <w:vMerge w:val="restart"/>
            <w:vAlign w:val="center"/>
          </w:tcPr>
          <w:p>
            <w:pPr>
              <w:jc w:val="center"/>
              <w:rPr>
                <w:rFonts w:ascii="宋体" w:hAnsi="宋体"/>
                <w:sz w:val="18"/>
                <w:szCs w:val="18"/>
                <w:shd w:val="clear" w:color="auto" w:fill="FFFFFF"/>
              </w:rPr>
            </w:pPr>
            <w:r>
              <w:rPr>
                <w:rFonts w:hint="eastAsia" w:ascii="宋体" w:hAnsi="宋体"/>
                <w:sz w:val="18"/>
                <w:szCs w:val="18"/>
                <w:shd w:val="clear" w:color="auto" w:fill="FFFFFF"/>
              </w:rPr>
              <w:t>工作记录及培训工作</w:t>
            </w:r>
          </w:p>
        </w:tc>
        <w:tc>
          <w:tcPr>
            <w:tcW w:w="5068" w:type="dxa"/>
            <w:vAlign w:val="center"/>
          </w:tcPr>
          <w:p>
            <w:pPr>
              <w:rPr>
                <w:rFonts w:ascii="宋体" w:hAnsi="宋体"/>
                <w:sz w:val="18"/>
                <w:szCs w:val="18"/>
              </w:rPr>
            </w:pPr>
            <w:r>
              <w:rPr>
                <w:rFonts w:hint="eastAsia" w:ascii="宋体" w:hAnsi="宋体"/>
                <w:sz w:val="18"/>
                <w:szCs w:val="18"/>
              </w:rPr>
              <w:t>工作记录填写准确，按照巡逻要求的时间填写表格</w:t>
            </w:r>
          </w:p>
        </w:tc>
        <w:tc>
          <w:tcPr>
            <w:tcW w:w="1764" w:type="dxa"/>
            <w:vAlign w:val="center"/>
          </w:tcPr>
          <w:p>
            <w:pPr>
              <w:jc w:val="center"/>
              <w:rPr>
                <w:rFonts w:ascii="宋体" w:hAnsi="宋体"/>
                <w:sz w:val="18"/>
                <w:szCs w:val="18"/>
              </w:rPr>
            </w:pPr>
            <w:r>
              <w:rPr>
                <w:rFonts w:hint="eastAsia" w:ascii="宋体" w:hAnsi="宋体"/>
                <w:sz w:val="18"/>
                <w:szCs w:val="18"/>
              </w:rPr>
              <w:t>每违反一例扣10元</w:t>
            </w:r>
          </w:p>
        </w:tc>
        <w:tc>
          <w:tcPr>
            <w:tcW w:w="885" w:type="dxa"/>
            <w:vAlign w:val="center"/>
          </w:tcPr>
          <w:p>
            <w:pPr>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1162" w:type="dxa"/>
            <w:vMerge w:val="continue"/>
          </w:tcPr>
          <w:p>
            <w:pPr>
              <w:jc w:val="center"/>
              <w:rPr>
                <w:rFonts w:ascii="宋体" w:hAnsi="宋体"/>
                <w:sz w:val="18"/>
                <w:szCs w:val="18"/>
                <w:shd w:val="clear" w:color="auto" w:fill="FFFFFF"/>
              </w:rPr>
            </w:pPr>
          </w:p>
        </w:tc>
        <w:tc>
          <w:tcPr>
            <w:tcW w:w="5068" w:type="dxa"/>
            <w:vAlign w:val="center"/>
          </w:tcPr>
          <w:p>
            <w:pPr>
              <w:rPr>
                <w:rFonts w:ascii="宋体" w:hAnsi="宋体"/>
                <w:sz w:val="18"/>
                <w:szCs w:val="18"/>
              </w:rPr>
            </w:pPr>
            <w:r>
              <w:rPr>
                <w:rFonts w:hint="eastAsia" w:ascii="宋体" w:hAnsi="宋体"/>
                <w:sz w:val="18"/>
                <w:szCs w:val="18"/>
              </w:rPr>
              <w:t>按照规定每周进行培训，有相关会议纪要，不按规定参加培训的视为旷工</w:t>
            </w:r>
          </w:p>
        </w:tc>
        <w:tc>
          <w:tcPr>
            <w:tcW w:w="1764" w:type="dxa"/>
            <w:vAlign w:val="center"/>
          </w:tcPr>
          <w:p>
            <w:pPr>
              <w:jc w:val="center"/>
              <w:rPr>
                <w:rFonts w:ascii="宋体" w:hAnsi="宋体"/>
                <w:sz w:val="18"/>
                <w:szCs w:val="18"/>
              </w:rPr>
            </w:pPr>
            <w:r>
              <w:rPr>
                <w:rFonts w:hint="eastAsia" w:ascii="宋体" w:hAnsi="宋体"/>
                <w:sz w:val="18"/>
                <w:szCs w:val="18"/>
              </w:rPr>
              <w:t>每违反一例扣10元</w:t>
            </w:r>
          </w:p>
        </w:tc>
        <w:tc>
          <w:tcPr>
            <w:tcW w:w="885" w:type="dxa"/>
            <w:vAlign w:val="center"/>
          </w:tcPr>
          <w:p>
            <w:pPr>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1162" w:type="dxa"/>
            <w:vAlign w:val="center"/>
          </w:tcPr>
          <w:p>
            <w:pPr>
              <w:jc w:val="center"/>
              <w:rPr>
                <w:rFonts w:ascii="宋体" w:hAnsi="宋体"/>
                <w:sz w:val="18"/>
                <w:szCs w:val="18"/>
                <w:shd w:val="clear" w:color="auto" w:fill="FFFFFF"/>
              </w:rPr>
            </w:pPr>
            <w:r>
              <w:rPr>
                <w:rFonts w:hint="eastAsia" w:ascii="宋体" w:hAnsi="宋体"/>
                <w:sz w:val="18"/>
                <w:szCs w:val="18"/>
                <w:shd w:val="clear" w:color="auto" w:fill="FFFFFF"/>
              </w:rPr>
              <w:t>其它</w:t>
            </w:r>
          </w:p>
        </w:tc>
        <w:tc>
          <w:tcPr>
            <w:tcW w:w="5068" w:type="dxa"/>
            <w:vAlign w:val="center"/>
          </w:tcPr>
          <w:p>
            <w:pPr>
              <w:rPr>
                <w:rFonts w:ascii="宋体" w:hAnsi="宋体"/>
                <w:sz w:val="18"/>
                <w:szCs w:val="18"/>
              </w:rPr>
            </w:pPr>
            <w:r>
              <w:rPr>
                <w:rFonts w:hint="eastAsia" w:ascii="宋体" w:hAnsi="宋体"/>
                <w:sz w:val="18"/>
                <w:szCs w:val="18"/>
              </w:rPr>
              <w:t>熟练掌握监控设施、消防、保安等器械的使用方法，爱护公共财物 </w:t>
            </w:r>
          </w:p>
        </w:tc>
        <w:tc>
          <w:tcPr>
            <w:tcW w:w="1764" w:type="dxa"/>
            <w:vAlign w:val="center"/>
          </w:tcPr>
          <w:p>
            <w:pPr>
              <w:jc w:val="center"/>
              <w:rPr>
                <w:rFonts w:ascii="宋体" w:hAnsi="宋体"/>
                <w:sz w:val="18"/>
                <w:szCs w:val="18"/>
              </w:rPr>
            </w:pPr>
            <w:r>
              <w:rPr>
                <w:rFonts w:hint="eastAsia" w:ascii="宋体" w:hAnsi="宋体"/>
                <w:sz w:val="18"/>
                <w:szCs w:val="18"/>
              </w:rPr>
              <w:t>每违反一例扣10元</w:t>
            </w:r>
          </w:p>
        </w:tc>
        <w:tc>
          <w:tcPr>
            <w:tcW w:w="885" w:type="dxa"/>
            <w:vAlign w:val="center"/>
          </w:tcPr>
          <w:p>
            <w:pPr>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5" w:hRule="atLeast"/>
          <w:jc w:val="center"/>
        </w:trPr>
        <w:tc>
          <w:tcPr>
            <w:tcW w:w="1162" w:type="dxa"/>
            <w:vAlign w:val="center"/>
          </w:tcPr>
          <w:p>
            <w:pPr>
              <w:jc w:val="center"/>
              <w:rPr>
                <w:rFonts w:ascii="宋体" w:hAnsi="宋体"/>
                <w:sz w:val="18"/>
                <w:szCs w:val="18"/>
                <w:shd w:val="clear" w:color="auto" w:fill="FFFFFF"/>
              </w:rPr>
            </w:pPr>
            <w:r>
              <w:rPr>
                <w:rFonts w:hint="eastAsia" w:ascii="宋体" w:hAnsi="宋体"/>
                <w:sz w:val="18"/>
                <w:szCs w:val="18"/>
                <w:shd w:val="clear" w:color="auto" w:fill="FFFFFF"/>
              </w:rPr>
              <w:t>奖励</w:t>
            </w:r>
          </w:p>
        </w:tc>
        <w:tc>
          <w:tcPr>
            <w:tcW w:w="5068" w:type="dxa"/>
            <w:vAlign w:val="center"/>
          </w:tcPr>
          <w:p>
            <w:pPr>
              <w:rPr>
                <w:rFonts w:ascii="宋体" w:hAnsi="宋体"/>
                <w:sz w:val="18"/>
                <w:szCs w:val="18"/>
              </w:rPr>
            </w:pPr>
            <w:r>
              <w:rPr>
                <w:rFonts w:hint="eastAsia" w:ascii="宋体" w:hAnsi="宋体"/>
                <w:sz w:val="18"/>
                <w:szCs w:val="18"/>
              </w:rPr>
              <w:t>为业主提供优质服务得到表扬的 ；</w:t>
            </w:r>
          </w:p>
          <w:p>
            <w:pPr>
              <w:rPr>
                <w:rFonts w:ascii="宋体" w:hAnsi="宋体"/>
                <w:sz w:val="18"/>
                <w:szCs w:val="18"/>
              </w:rPr>
            </w:pPr>
            <w:r>
              <w:rPr>
                <w:rFonts w:hint="eastAsia" w:ascii="宋体" w:hAnsi="宋体"/>
                <w:sz w:val="18"/>
                <w:szCs w:val="18"/>
              </w:rPr>
              <w:t>拾金不昧，主动将捡拾的物品上交物业服务中心的 ；</w:t>
            </w:r>
          </w:p>
          <w:p>
            <w:pPr>
              <w:rPr>
                <w:rFonts w:ascii="宋体" w:hAnsi="宋体"/>
                <w:sz w:val="18"/>
                <w:szCs w:val="18"/>
              </w:rPr>
            </w:pPr>
            <w:r>
              <w:rPr>
                <w:rFonts w:hint="eastAsia" w:ascii="宋体" w:hAnsi="宋体"/>
                <w:sz w:val="18"/>
                <w:szCs w:val="18"/>
              </w:rPr>
              <w:t>制止和防止恶性事件发生，保护公司和业主利益的 ；</w:t>
            </w:r>
          </w:p>
          <w:p>
            <w:pPr>
              <w:rPr>
                <w:rFonts w:ascii="宋体" w:hAnsi="宋体"/>
                <w:sz w:val="18"/>
                <w:szCs w:val="18"/>
              </w:rPr>
            </w:pPr>
            <w:r>
              <w:rPr>
                <w:rFonts w:hint="eastAsia" w:ascii="宋体" w:hAnsi="宋体"/>
                <w:sz w:val="18"/>
                <w:szCs w:val="18"/>
              </w:rPr>
              <w:t>及时发现安全隐患、管理漏洞、水电跑冒滴漏给公司减少损失的； </w:t>
            </w:r>
          </w:p>
          <w:p>
            <w:pPr>
              <w:rPr>
                <w:rFonts w:ascii="宋体" w:hAnsi="宋体"/>
                <w:sz w:val="18"/>
                <w:szCs w:val="18"/>
              </w:rPr>
            </w:pPr>
            <w:r>
              <w:rPr>
                <w:rFonts w:hint="eastAsia" w:ascii="宋体" w:hAnsi="宋体"/>
                <w:sz w:val="18"/>
                <w:szCs w:val="18"/>
              </w:rPr>
              <w:t>受到各级机关奖励、表彰者</w:t>
            </w:r>
          </w:p>
        </w:tc>
        <w:tc>
          <w:tcPr>
            <w:tcW w:w="1764" w:type="dxa"/>
            <w:vAlign w:val="center"/>
          </w:tcPr>
          <w:p>
            <w:pPr>
              <w:jc w:val="center"/>
              <w:rPr>
                <w:rFonts w:ascii="宋体" w:hAnsi="宋体"/>
                <w:sz w:val="18"/>
                <w:szCs w:val="18"/>
              </w:rPr>
            </w:pPr>
            <w:r>
              <w:rPr>
                <w:rFonts w:hint="eastAsia" w:ascii="宋体" w:hAnsi="宋体"/>
                <w:sz w:val="18"/>
                <w:szCs w:val="18"/>
              </w:rPr>
              <w:t>根据受表彰</w:t>
            </w:r>
          </w:p>
          <w:p>
            <w:pPr>
              <w:jc w:val="center"/>
              <w:rPr>
                <w:rFonts w:ascii="宋体" w:hAnsi="宋体"/>
                <w:sz w:val="18"/>
                <w:szCs w:val="18"/>
              </w:rPr>
            </w:pPr>
            <w:r>
              <w:rPr>
                <w:rFonts w:hint="eastAsia" w:ascii="宋体" w:hAnsi="宋体"/>
                <w:sz w:val="18"/>
                <w:szCs w:val="18"/>
              </w:rPr>
              <w:t>情况奖励</w:t>
            </w:r>
          </w:p>
          <w:p>
            <w:pPr>
              <w:jc w:val="center"/>
              <w:rPr>
                <w:rFonts w:ascii="宋体" w:hAnsi="宋体"/>
                <w:sz w:val="18"/>
                <w:szCs w:val="18"/>
              </w:rPr>
            </w:pPr>
            <w:r>
              <w:rPr>
                <w:rFonts w:hint="eastAsia" w:ascii="宋体" w:hAnsi="宋体"/>
                <w:sz w:val="18"/>
                <w:szCs w:val="18"/>
              </w:rPr>
              <w:t>50—1000元</w:t>
            </w:r>
          </w:p>
        </w:tc>
        <w:tc>
          <w:tcPr>
            <w:tcW w:w="885" w:type="dxa"/>
            <w:vAlign w:val="center"/>
          </w:tcPr>
          <w:p>
            <w:pPr>
              <w:jc w:val="center"/>
              <w:rPr>
                <w:rFonts w:ascii="宋体" w:hAnsi="宋体"/>
                <w:sz w:val="28"/>
                <w:szCs w:val="28"/>
              </w:rPr>
            </w:pPr>
          </w:p>
        </w:tc>
      </w:tr>
    </w:tbl>
    <w:p>
      <w:pPr>
        <w:spacing w:line="560" w:lineRule="exact"/>
        <w:rPr>
          <w:rFonts w:asciiTheme="minorEastAsia" w:hAnsiTheme="minorEastAsia" w:cstheme="minorEastAsia"/>
          <w:sz w:val="32"/>
          <w:szCs w:val="32"/>
        </w:rPr>
      </w:pPr>
    </w:p>
    <w:sectPr>
      <w:headerReference r:id="rId3" w:type="default"/>
      <w:footerReference r:id="rId4" w:type="default"/>
      <w:pgSz w:w="11906" w:h="16838"/>
      <w:pgMar w:top="1928" w:right="1474" w:bottom="1531" w:left="1587" w:header="851" w:footer="992" w:gutter="0"/>
      <w:cols w:space="0" w:num="1"/>
      <w:docGrid w:type="lines" w:linePitch="32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roma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606"/>
      <w:rPr>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333F9DE"/>
    <w:multiLevelType w:val="singleLevel"/>
    <w:tmpl w:val="D333F9DE"/>
    <w:lvl w:ilvl="0" w:tentative="0">
      <w:start w:val="2"/>
      <w:numFmt w:val="chineseCounting"/>
      <w:suff w:val="nothing"/>
      <w:lvlText w:val="（%1）"/>
      <w:lvlJc w:val="left"/>
      <w:rPr>
        <w:rFonts w:hint="eastAsia"/>
      </w:rPr>
    </w:lvl>
  </w:abstractNum>
  <w:abstractNum w:abstractNumId="1">
    <w:nsid w:val="67F1BAFD"/>
    <w:multiLevelType w:val="singleLevel"/>
    <w:tmpl w:val="67F1BAFD"/>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revisionView w:markup="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lhYjUzOGJjNmFkMWRjOWVhNWUyMDljYWI5NjFlNzUifQ=="/>
  </w:docVars>
  <w:rsids>
    <w:rsidRoot w:val="001631A9"/>
    <w:rsid w:val="001631A9"/>
    <w:rsid w:val="005724FE"/>
    <w:rsid w:val="005D3272"/>
    <w:rsid w:val="006D112F"/>
    <w:rsid w:val="006D70D9"/>
    <w:rsid w:val="00894EB0"/>
    <w:rsid w:val="009F550F"/>
    <w:rsid w:val="00AA2204"/>
    <w:rsid w:val="00F44874"/>
    <w:rsid w:val="01174BB9"/>
    <w:rsid w:val="012F41F1"/>
    <w:rsid w:val="01C40E32"/>
    <w:rsid w:val="01FE1090"/>
    <w:rsid w:val="022416DD"/>
    <w:rsid w:val="03541B11"/>
    <w:rsid w:val="04454CA5"/>
    <w:rsid w:val="04994A58"/>
    <w:rsid w:val="04AE67D3"/>
    <w:rsid w:val="05966D0B"/>
    <w:rsid w:val="06617B9C"/>
    <w:rsid w:val="0663462A"/>
    <w:rsid w:val="085E259B"/>
    <w:rsid w:val="089B200F"/>
    <w:rsid w:val="08E73269"/>
    <w:rsid w:val="095062E8"/>
    <w:rsid w:val="097850AB"/>
    <w:rsid w:val="0A104508"/>
    <w:rsid w:val="0AC27F6F"/>
    <w:rsid w:val="0BE22DB5"/>
    <w:rsid w:val="0BE713B9"/>
    <w:rsid w:val="0C54503E"/>
    <w:rsid w:val="0C74384C"/>
    <w:rsid w:val="0C78463A"/>
    <w:rsid w:val="0D3C05E6"/>
    <w:rsid w:val="0E752D97"/>
    <w:rsid w:val="0EB16B23"/>
    <w:rsid w:val="0F0F2FF0"/>
    <w:rsid w:val="10BC46FD"/>
    <w:rsid w:val="10C06C14"/>
    <w:rsid w:val="10F845FF"/>
    <w:rsid w:val="111C0D40"/>
    <w:rsid w:val="1250635C"/>
    <w:rsid w:val="152754B3"/>
    <w:rsid w:val="156856B4"/>
    <w:rsid w:val="175207E1"/>
    <w:rsid w:val="176A156D"/>
    <w:rsid w:val="17AF6D64"/>
    <w:rsid w:val="17ED2E67"/>
    <w:rsid w:val="1989121E"/>
    <w:rsid w:val="19CC7067"/>
    <w:rsid w:val="19D674A8"/>
    <w:rsid w:val="1A6E128B"/>
    <w:rsid w:val="1A965703"/>
    <w:rsid w:val="1AF75E28"/>
    <w:rsid w:val="1B12534E"/>
    <w:rsid w:val="1C5429D7"/>
    <w:rsid w:val="1D887DB3"/>
    <w:rsid w:val="1DE85EAB"/>
    <w:rsid w:val="1F5E7DE6"/>
    <w:rsid w:val="20647817"/>
    <w:rsid w:val="20D44015"/>
    <w:rsid w:val="212925B3"/>
    <w:rsid w:val="23B5705C"/>
    <w:rsid w:val="23C92560"/>
    <w:rsid w:val="24527160"/>
    <w:rsid w:val="24863CE7"/>
    <w:rsid w:val="24AB3B72"/>
    <w:rsid w:val="24AC0C5F"/>
    <w:rsid w:val="24D920D1"/>
    <w:rsid w:val="25E83B22"/>
    <w:rsid w:val="26191543"/>
    <w:rsid w:val="26641DA9"/>
    <w:rsid w:val="27133BA6"/>
    <w:rsid w:val="275814FC"/>
    <w:rsid w:val="2772074B"/>
    <w:rsid w:val="28CF0F13"/>
    <w:rsid w:val="2B3B4198"/>
    <w:rsid w:val="2B9040DF"/>
    <w:rsid w:val="2BC333E8"/>
    <w:rsid w:val="2C050E25"/>
    <w:rsid w:val="2D0058F7"/>
    <w:rsid w:val="2D535575"/>
    <w:rsid w:val="2EE751C9"/>
    <w:rsid w:val="2F8001EC"/>
    <w:rsid w:val="2FB665E3"/>
    <w:rsid w:val="2FC77F6E"/>
    <w:rsid w:val="2FD17D37"/>
    <w:rsid w:val="301C4A57"/>
    <w:rsid w:val="303212ED"/>
    <w:rsid w:val="305865C4"/>
    <w:rsid w:val="32BB29B0"/>
    <w:rsid w:val="33355C12"/>
    <w:rsid w:val="3336205B"/>
    <w:rsid w:val="337241D7"/>
    <w:rsid w:val="34302D75"/>
    <w:rsid w:val="35124ACF"/>
    <w:rsid w:val="3589092A"/>
    <w:rsid w:val="38D444A0"/>
    <w:rsid w:val="392605C5"/>
    <w:rsid w:val="394F3B09"/>
    <w:rsid w:val="39E6508D"/>
    <w:rsid w:val="3A2700A6"/>
    <w:rsid w:val="3A390BC1"/>
    <w:rsid w:val="3B2D47A9"/>
    <w:rsid w:val="3B4275E9"/>
    <w:rsid w:val="3BAB7BC4"/>
    <w:rsid w:val="3DCF66DC"/>
    <w:rsid w:val="3EC60FE9"/>
    <w:rsid w:val="3F1A69C4"/>
    <w:rsid w:val="3FAE4650"/>
    <w:rsid w:val="3FD41A7D"/>
    <w:rsid w:val="404F26AF"/>
    <w:rsid w:val="41F26D69"/>
    <w:rsid w:val="423168E5"/>
    <w:rsid w:val="42A50DC3"/>
    <w:rsid w:val="42DA197E"/>
    <w:rsid w:val="434F0B25"/>
    <w:rsid w:val="43741014"/>
    <w:rsid w:val="43AE09CA"/>
    <w:rsid w:val="44802897"/>
    <w:rsid w:val="452F7387"/>
    <w:rsid w:val="464E4863"/>
    <w:rsid w:val="46613A62"/>
    <w:rsid w:val="46B44B58"/>
    <w:rsid w:val="46F17B0E"/>
    <w:rsid w:val="47003F31"/>
    <w:rsid w:val="471C5C4A"/>
    <w:rsid w:val="478449B9"/>
    <w:rsid w:val="47A77618"/>
    <w:rsid w:val="47B015A8"/>
    <w:rsid w:val="47B7253A"/>
    <w:rsid w:val="47EB2F2F"/>
    <w:rsid w:val="48081449"/>
    <w:rsid w:val="490C0D3F"/>
    <w:rsid w:val="49BF6D61"/>
    <w:rsid w:val="4B323153"/>
    <w:rsid w:val="4B57355E"/>
    <w:rsid w:val="4C14023C"/>
    <w:rsid w:val="4C866E6A"/>
    <w:rsid w:val="4CB913EE"/>
    <w:rsid w:val="4F5A1592"/>
    <w:rsid w:val="4F622668"/>
    <w:rsid w:val="4F9B3B1C"/>
    <w:rsid w:val="4FF92C46"/>
    <w:rsid w:val="503944F1"/>
    <w:rsid w:val="50D53F5F"/>
    <w:rsid w:val="521E5B35"/>
    <w:rsid w:val="52301DA0"/>
    <w:rsid w:val="524E2B86"/>
    <w:rsid w:val="5308418E"/>
    <w:rsid w:val="53116E11"/>
    <w:rsid w:val="537D0177"/>
    <w:rsid w:val="53B32517"/>
    <w:rsid w:val="54D166E2"/>
    <w:rsid w:val="56AE247F"/>
    <w:rsid w:val="56BC4D54"/>
    <w:rsid w:val="578940B2"/>
    <w:rsid w:val="57995193"/>
    <w:rsid w:val="590216E2"/>
    <w:rsid w:val="59705035"/>
    <w:rsid w:val="59EC7931"/>
    <w:rsid w:val="5A2D2B7B"/>
    <w:rsid w:val="5A89319F"/>
    <w:rsid w:val="5CC505CA"/>
    <w:rsid w:val="5D103F11"/>
    <w:rsid w:val="5D530547"/>
    <w:rsid w:val="5F61293D"/>
    <w:rsid w:val="5F641A9C"/>
    <w:rsid w:val="5F7C32D2"/>
    <w:rsid w:val="5FC03A9F"/>
    <w:rsid w:val="5FDA264E"/>
    <w:rsid w:val="60537C1D"/>
    <w:rsid w:val="60A07495"/>
    <w:rsid w:val="60E76E71"/>
    <w:rsid w:val="618534E9"/>
    <w:rsid w:val="61BF2D9B"/>
    <w:rsid w:val="620908A7"/>
    <w:rsid w:val="622E4B5B"/>
    <w:rsid w:val="626E4457"/>
    <w:rsid w:val="62A647D1"/>
    <w:rsid w:val="62E13962"/>
    <w:rsid w:val="62E8564C"/>
    <w:rsid w:val="6377435C"/>
    <w:rsid w:val="63826106"/>
    <w:rsid w:val="64F1206D"/>
    <w:rsid w:val="6625540D"/>
    <w:rsid w:val="664639AE"/>
    <w:rsid w:val="66AC1156"/>
    <w:rsid w:val="66D0730E"/>
    <w:rsid w:val="67A64370"/>
    <w:rsid w:val="67E73E3E"/>
    <w:rsid w:val="68150150"/>
    <w:rsid w:val="68955405"/>
    <w:rsid w:val="690A7BA1"/>
    <w:rsid w:val="691559EC"/>
    <w:rsid w:val="69FB0E10"/>
    <w:rsid w:val="6ABD1736"/>
    <w:rsid w:val="6B767B53"/>
    <w:rsid w:val="6C2E445E"/>
    <w:rsid w:val="6C530683"/>
    <w:rsid w:val="6C64581A"/>
    <w:rsid w:val="6CB73B7E"/>
    <w:rsid w:val="6CC02ABA"/>
    <w:rsid w:val="6D1D6AC7"/>
    <w:rsid w:val="6D2728C0"/>
    <w:rsid w:val="6EFF18CE"/>
    <w:rsid w:val="70FE40FA"/>
    <w:rsid w:val="712B3410"/>
    <w:rsid w:val="714F49EA"/>
    <w:rsid w:val="71974FAF"/>
    <w:rsid w:val="71E60A7F"/>
    <w:rsid w:val="71E873E7"/>
    <w:rsid w:val="72AF1ABC"/>
    <w:rsid w:val="72E96A79"/>
    <w:rsid w:val="7314220C"/>
    <w:rsid w:val="737C7E39"/>
    <w:rsid w:val="741713C4"/>
    <w:rsid w:val="741F0E1D"/>
    <w:rsid w:val="744F6C68"/>
    <w:rsid w:val="755723C0"/>
    <w:rsid w:val="75F745B0"/>
    <w:rsid w:val="763C3C1F"/>
    <w:rsid w:val="76C00FE5"/>
    <w:rsid w:val="76C813BE"/>
    <w:rsid w:val="76F35C27"/>
    <w:rsid w:val="77E77AD3"/>
    <w:rsid w:val="780A0D14"/>
    <w:rsid w:val="788408E0"/>
    <w:rsid w:val="788F1E71"/>
    <w:rsid w:val="78BC4F2C"/>
    <w:rsid w:val="78F975D3"/>
    <w:rsid w:val="790D2A93"/>
    <w:rsid w:val="7A3641A1"/>
    <w:rsid w:val="7A6E04BD"/>
    <w:rsid w:val="7A79462F"/>
    <w:rsid w:val="7B375B35"/>
    <w:rsid w:val="7DB946A0"/>
    <w:rsid w:val="7E1117F2"/>
    <w:rsid w:val="7F286674"/>
    <w:rsid w:val="7FA1008C"/>
    <w:rsid w:val="7FCB0F44"/>
    <w:rsid w:val="7FF32C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iPriority="99"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99" w:semiHidden="0" w:name="Body Text Indent 2"/>
    <w:lsdException w:qFormat="1" w:uiPriority="99"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qFormat/>
    <w:uiPriority w:val="9"/>
    <w:pPr>
      <w:keepNext/>
      <w:keepLines/>
      <w:spacing w:before="60" w:after="60" w:line="413" w:lineRule="auto"/>
      <w:outlineLvl w:val="1"/>
    </w:pPr>
    <w:rPr>
      <w:rFonts w:ascii="Arial" w:hAnsi="Arial" w:eastAsia="黑体"/>
      <w:b/>
      <w:bCs/>
      <w:szCs w:val="32"/>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qFormat/>
    <w:uiPriority w:val="0"/>
    <w:pPr>
      <w:jc w:val="left"/>
    </w:pPr>
    <w:rPr>
      <w:rFonts w:ascii="Times New Roman" w:hAnsi="Times New Roman"/>
      <w:szCs w:val="24"/>
    </w:rPr>
  </w:style>
  <w:style w:type="paragraph" w:styleId="4">
    <w:name w:val="Body Text"/>
    <w:basedOn w:val="1"/>
    <w:qFormat/>
    <w:uiPriority w:val="0"/>
    <w:pPr>
      <w:spacing w:line="640" w:lineRule="exact"/>
    </w:pPr>
    <w:rPr>
      <w:rFonts w:ascii="宋体" w:hAnsi="宋体"/>
      <w:sz w:val="28"/>
    </w:rPr>
  </w:style>
  <w:style w:type="paragraph" w:styleId="5">
    <w:name w:val="Body Text Indent"/>
    <w:basedOn w:val="1"/>
    <w:qFormat/>
    <w:uiPriority w:val="0"/>
    <w:pPr>
      <w:spacing w:line="400" w:lineRule="atLeast"/>
      <w:ind w:firstLine="624"/>
    </w:pPr>
    <w:rPr>
      <w:rFonts w:ascii="宋体"/>
      <w:color w:val="FF0000"/>
      <w:sz w:val="28"/>
    </w:rPr>
  </w:style>
  <w:style w:type="paragraph" w:styleId="6">
    <w:name w:val="Plain Text"/>
    <w:basedOn w:val="1"/>
    <w:qFormat/>
    <w:uiPriority w:val="0"/>
    <w:rPr>
      <w:rFonts w:ascii="宋体" w:hAnsi="Courier New"/>
      <w:szCs w:val="24"/>
    </w:rPr>
  </w:style>
  <w:style w:type="paragraph" w:styleId="7">
    <w:name w:val="Date"/>
    <w:basedOn w:val="1"/>
    <w:next w:val="1"/>
    <w:unhideWhenUsed/>
    <w:qFormat/>
    <w:uiPriority w:val="99"/>
    <w:pPr>
      <w:ind w:left="100" w:leftChars="2500"/>
    </w:pPr>
  </w:style>
  <w:style w:type="paragraph" w:styleId="8">
    <w:name w:val="Body Text Indent 2"/>
    <w:basedOn w:val="1"/>
    <w:unhideWhenUsed/>
    <w:qFormat/>
    <w:uiPriority w:val="99"/>
    <w:pPr>
      <w:spacing w:line="360" w:lineRule="auto"/>
      <w:ind w:left="900"/>
    </w:pPr>
    <w:rPr>
      <w:sz w:val="24"/>
    </w:rPr>
  </w:style>
  <w:style w:type="paragraph" w:styleId="9">
    <w:name w:val="footer"/>
    <w:basedOn w:val="1"/>
    <w:qFormat/>
    <w:uiPriority w:val="0"/>
    <w:pPr>
      <w:tabs>
        <w:tab w:val="center" w:pos="4153"/>
        <w:tab w:val="right" w:pos="8306"/>
      </w:tabs>
      <w:snapToGrid w:val="0"/>
      <w:jc w:val="left"/>
    </w:pPr>
    <w:rPr>
      <w:sz w:val="18"/>
      <w:szCs w:val="18"/>
    </w:rPr>
  </w:style>
  <w:style w:type="paragraph" w:styleId="10">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1">
    <w:name w:val="Body Text Indent 3"/>
    <w:basedOn w:val="1"/>
    <w:unhideWhenUsed/>
    <w:qFormat/>
    <w:uiPriority w:val="99"/>
    <w:pPr>
      <w:spacing w:line="360" w:lineRule="auto"/>
      <w:ind w:firstLine="200" w:firstLineChars="200"/>
    </w:pPr>
    <w:rPr>
      <w:sz w:val="24"/>
    </w:rPr>
  </w:style>
  <w:style w:type="paragraph" w:styleId="12">
    <w:name w:val="Normal (Web)"/>
    <w:basedOn w:val="1"/>
    <w:unhideWhenUsed/>
    <w:qFormat/>
    <w:uiPriority w:val="99"/>
    <w:pPr>
      <w:widowControl/>
      <w:spacing w:before="100" w:beforeAutospacing="1" w:after="100" w:afterAutospacing="1"/>
      <w:jc w:val="left"/>
    </w:pPr>
    <w:rPr>
      <w:rFonts w:ascii="宋体" w:hAnsi="宋体"/>
      <w:kern w:val="0"/>
      <w:sz w:val="24"/>
    </w:rPr>
  </w:style>
  <w:style w:type="paragraph" w:styleId="13">
    <w:name w:val="Body Text First Indent 2"/>
    <w:basedOn w:val="5"/>
    <w:qFormat/>
    <w:uiPriority w:val="0"/>
    <w:pPr>
      <w:ind w:firstLine="420" w:firstLineChars="200"/>
    </w:p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page number"/>
    <w:basedOn w:val="16"/>
    <w:qFormat/>
    <w:uiPriority w:val="0"/>
  </w:style>
  <w:style w:type="character" w:styleId="18">
    <w:name w:val="Hyperlink"/>
    <w:basedOn w:val="16"/>
    <w:unhideWhenUsed/>
    <w:qFormat/>
    <w:uiPriority w:val="99"/>
    <w:rPr>
      <w:color w:val="0000FF"/>
      <w:u w:val="single"/>
    </w:rPr>
  </w:style>
  <w:style w:type="paragraph" w:customStyle="1" w:styleId="19">
    <w:name w:val="_Style 2"/>
    <w:basedOn w:val="1"/>
    <w:qFormat/>
    <w:uiPriority w:val="0"/>
    <w:pPr>
      <w:ind w:firstLine="420" w:firstLineChars="200"/>
    </w:pPr>
    <w:rPr>
      <w:rFonts w:ascii="Calibri" w:hAnsi="Calibri"/>
    </w:rPr>
  </w:style>
  <w:style w:type="paragraph" w:customStyle="1" w:styleId="20">
    <w:name w:val="正文 New"/>
    <w:qFormat/>
    <w:uiPriority w:val="0"/>
    <w:pPr>
      <w:widowControl w:val="0"/>
      <w:jc w:val="both"/>
    </w:pPr>
    <w:rPr>
      <w:rFonts w:ascii="Calibri" w:hAnsi="Calibri" w:eastAsia="宋体" w:cs="Times New Roman"/>
      <w:kern w:val="2"/>
      <w:sz w:val="21"/>
      <w:szCs w:val="24"/>
      <w:lang w:val="en-US" w:eastAsia="zh-CN" w:bidi="ar-SA"/>
    </w:rPr>
  </w:style>
  <w:style w:type="paragraph" w:customStyle="1" w:styleId="21">
    <w:name w:val="p0"/>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22">
    <w:name w:val="ca-1"/>
    <w:basedOn w:val="16"/>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14</Pages>
  <Words>7023</Words>
  <Characters>7284</Characters>
  <Lines>54</Lines>
  <Paragraphs>15</Paragraphs>
  <TotalTime>252</TotalTime>
  <ScaleCrop>false</ScaleCrop>
  <LinksUpToDate>false</LinksUpToDate>
  <CharactersWithSpaces>7693</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WPS_1663754552</cp:lastModifiedBy>
  <cp:lastPrinted>2018-07-18T09:09:00Z</cp:lastPrinted>
  <dcterms:modified xsi:type="dcterms:W3CDTF">2023-11-17T07:09:47Z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963CFE59603D4417817A2C881F9E8D83</vt:lpwstr>
  </property>
</Properties>
</file>